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B82103" w14:textId="3DB20740" w:rsidR="000D1304" w:rsidRDefault="000D1304" w:rsidP="000D1304">
      <w:r>
        <w:rPr>
          <w:rFonts w:hint="eastAsia"/>
        </w:rPr>
        <w:t>行业轮动</w:t>
      </w:r>
    </w:p>
    <w:p w14:paraId="7DD74402" w14:textId="77777777" w:rsidR="000D1304" w:rsidRDefault="000D1304" w:rsidP="000D1304"/>
    <w:p w14:paraId="4658EB59" w14:textId="77777777" w:rsidR="000D1304" w:rsidRDefault="000D1304" w:rsidP="000D1304">
      <w:r>
        <w:t>获取</w:t>
      </w:r>
      <w:proofErr w:type="gramStart"/>
      <w:r>
        <w:t>申万一级行业</w:t>
      </w:r>
      <w:proofErr w:type="gramEnd"/>
      <w:r>
        <w:t>指数数据：获取各个行业的日收盘价数据。</w:t>
      </w:r>
    </w:p>
    <w:p w14:paraId="5C49A174" w14:textId="77777777" w:rsidR="000D1304" w:rsidRDefault="000D1304" w:rsidP="000D1304">
      <w:r>
        <w:t>获取行业ETF数据：获取各个行业对应的ETF的日收盘价数据。</w:t>
      </w:r>
    </w:p>
    <w:p w14:paraId="0FC3BD1B" w14:textId="085706BA" w:rsidR="000D1304" w:rsidRDefault="000D1304" w:rsidP="000D1304">
      <w:r>
        <w:t>建立行业映射：将每个</w:t>
      </w:r>
      <w:proofErr w:type="gramStart"/>
      <w:r>
        <w:t>申万一级行业</w:t>
      </w:r>
      <w:proofErr w:type="gramEnd"/>
      <w:r>
        <w:t>映射到一个或多个行业ETF（简化为一对一）。</w:t>
      </w:r>
    </w:p>
    <w:p w14:paraId="633A5FBE" w14:textId="2C9B2344" w:rsidR="000D1304" w:rsidRDefault="000D1304" w:rsidP="000D1304">
      <w:r>
        <w:t>生成信号：基于动量（过去20日收益率）和波动率（过去252日</w:t>
      </w:r>
      <w:proofErr w:type="gramStart"/>
      <w:r>
        <w:t>年化波动</w:t>
      </w:r>
      <w:proofErr w:type="gramEnd"/>
      <w:r>
        <w:t>率）指标，每月初选择动量排名前10行业中波动率最低的行业</w:t>
      </w:r>
      <w:r>
        <w:rPr>
          <w:rFonts w:hint="eastAsia"/>
        </w:rPr>
        <w:t>（动量max，波动率min）</w:t>
      </w:r>
      <w:r>
        <w:t>。</w:t>
      </w:r>
    </w:p>
    <w:p w14:paraId="5177D8EF" w14:textId="77777777" w:rsidR="000D1304" w:rsidRDefault="000D1304" w:rsidP="000D1304">
      <w:r>
        <w:t>回测：根据信号，每月初调仓，全仓买入该行业对应的ETF，持有至下</w:t>
      </w:r>
      <w:proofErr w:type="gramStart"/>
      <w:r>
        <w:t>个调仓日</w:t>
      </w:r>
      <w:proofErr w:type="gramEnd"/>
      <w:r>
        <w:t>。</w:t>
      </w:r>
    </w:p>
    <w:p w14:paraId="7DCA2BA7" w14:textId="77777777" w:rsidR="000D1304" w:rsidRDefault="000D1304" w:rsidP="000D1304">
      <w:r>
        <w:t>绩效评估：计算策略的收益率、最大回撤、夏普比率等指标，并可视化净值曲线和持仓分布。</w:t>
      </w:r>
    </w:p>
    <w:p w14:paraId="08C74D00" w14:textId="77777777" w:rsidR="000D1304" w:rsidRDefault="000D1304" w:rsidP="000D1304"/>
    <w:p w14:paraId="4FF995E9" w14:textId="77777777" w:rsidR="000D1304" w:rsidRDefault="000D1304" w:rsidP="000D1304">
      <w:r>
        <w:t>具体步骤：</w:t>
      </w:r>
    </w:p>
    <w:p w14:paraId="34F8E961" w14:textId="77777777" w:rsidR="000D1304" w:rsidRDefault="000D1304" w:rsidP="000D1304"/>
    <w:p w14:paraId="4C1E10FE" w14:textId="77777777" w:rsidR="000D1304" w:rsidRDefault="000D1304" w:rsidP="000D1304">
      <w:r>
        <w:t>一、数据准备阶段</w:t>
      </w:r>
    </w:p>
    <w:p w14:paraId="387EC98C" w14:textId="77777777" w:rsidR="000D1304" w:rsidRDefault="000D1304" w:rsidP="000D1304"/>
    <w:p w14:paraId="7306E190" w14:textId="77777777" w:rsidR="000D1304" w:rsidRDefault="000D1304" w:rsidP="000D1304">
      <w:proofErr w:type="gramStart"/>
      <w:r>
        <w:t>申万一级行业</w:t>
      </w:r>
      <w:proofErr w:type="gramEnd"/>
      <w:r>
        <w:t>指数数据：</w:t>
      </w:r>
    </w:p>
    <w:p w14:paraId="6A084C1E" w14:textId="77777777" w:rsidR="000D1304" w:rsidRDefault="000D1304" w:rsidP="000D1304">
      <w:r>
        <w:t>使用</w:t>
      </w:r>
      <w:proofErr w:type="spellStart"/>
      <w:r>
        <w:t>Tushare</w:t>
      </w:r>
      <w:proofErr w:type="spellEnd"/>
      <w:r>
        <w:t>的</w:t>
      </w:r>
      <w:proofErr w:type="spellStart"/>
      <w:r>
        <w:t>index_basic</w:t>
      </w:r>
      <w:proofErr w:type="spellEnd"/>
      <w:r>
        <w:t>接口获取</w:t>
      </w:r>
      <w:proofErr w:type="gramStart"/>
      <w:r>
        <w:t>申万一级行业</w:t>
      </w:r>
      <w:proofErr w:type="gramEnd"/>
      <w:r>
        <w:t>列表（市场：SW，类别：</w:t>
      </w:r>
      <w:proofErr w:type="gramStart"/>
      <w:r>
        <w:t>一级行业</w:t>
      </w:r>
      <w:proofErr w:type="gramEnd"/>
      <w:r>
        <w:t>指数）。</w:t>
      </w:r>
    </w:p>
    <w:p w14:paraId="5B5D1003" w14:textId="77777777" w:rsidR="000D1304" w:rsidRDefault="000D1304" w:rsidP="000D1304">
      <w:r>
        <w:t>使用</w:t>
      </w:r>
      <w:proofErr w:type="spellStart"/>
      <w:r>
        <w:t>index_daily</w:t>
      </w:r>
      <w:proofErr w:type="spellEnd"/>
      <w:r>
        <w:t>接口获取每个行业的日行情数据（主要是收盘价）。</w:t>
      </w:r>
    </w:p>
    <w:p w14:paraId="1C3C1943" w14:textId="77777777" w:rsidR="000D1304" w:rsidRDefault="000D1304" w:rsidP="000D1304">
      <w:r>
        <w:t>行业ETF数据：</w:t>
      </w:r>
    </w:p>
    <w:p w14:paraId="48A1CE78" w14:textId="04643563" w:rsidR="000D1304" w:rsidRDefault="000D1304" w:rsidP="000D1304">
      <w:r>
        <w:t>定义了一个行业到ETF的映射字典（如：银行-&gt;512800.SH）</w:t>
      </w:r>
    </w:p>
    <w:p w14:paraId="02B928EF" w14:textId="32C0DCA2" w:rsidR="000D1304" w:rsidRDefault="000D1304" w:rsidP="000D1304">
      <w:r>
        <w:rPr>
          <w:rFonts w:hint="eastAsia"/>
        </w:rPr>
        <w:t>？具体如何实现映射</w:t>
      </w:r>
    </w:p>
    <w:p w14:paraId="027AB51A" w14:textId="77777777" w:rsidR="000D1304" w:rsidRDefault="000D1304" w:rsidP="000D1304">
      <w:r>
        <w:t>使用</w:t>
      </w:r>
      <w:proofErr w:type="spellStart"/>
      <w:r>
        <w:t>fund_daily</w:t>
      </w:r>
      <w:proofErr w:type="spellEnd"/>
      <w:r>
        <w:t>接口获取每个ETF的日行情数据（主要是收盘价）。</w:t>
      </w:r>
    </w:p>
    <w:p w14:paraId="38826250" w14:textId="77777777" w:rsidR="000D1304" w:rsidRDefault="000D1304" w:rsidP="000D1304">
      <w:r>
        <w:t>行业映射表：</w:t>
      </w:r>
    </w:p>
    <w:p w14:paraId="7D0275EC" w14:textId="223C91F6" w:rsidR="000D1304" w:rsidRDefault="000D1304" w:rsidP="000D1304">
      <w:r>
        <w:t>建立</w:t>
      </w:r>
      <w:proofErr w:type="gramStart"/>
      <w:r>
        <w:t>申万一级行业</w:t>
      </w:r>
      <w:proofErr w:type="gramEnd"/>
      <w:r>
        <w:t>代码到行业ETF名称的映射（如：801780.SI-&gt;银行）。</w:t>
      </w:r>
    </w:p>
    <w:p w14:paraId="5D0F20B2" w14:textId="21CB03F9" w:rsidR="000D1304" w:rsidRDefault="000D1304" w:rsidP="000D1304">
      <w:r>
        <w:rPr>
          <w:rFonts w:hint="eastAsia"/>
        </w:rPr>
        <w:t>？这个动态变化</w:t>
      </w:r>
    </w:p>
    <w:p w14:paraId="0D069CBB" w14:textId="77777777" w:rsidR="000D1304" w:rsidRDefault="000D1304" w:rsidP="000D1304"/>
    <w:p w14:paraId="1B6E6CF2" w14:textId="77777777" w:rsidR="00CF60B9" w:rsidRDefault="00CF60B9" w:rsidP="000D1304"/>
    <w:p w14:paraId="3022300C" w14:textId="08B85CA4" w:rsidR="00CF60B9" w:rsidRDefault="00CF60B9" w:rsidP="00CF60B9">
      <w:r>
        <w:t>1.涨跌幅波动率</w:t>
      </w:r>
    </w:p>
    <w:p w14:paraId="2A9A112E" w14:textId="79999AC7" w:rsidR="00CF60B9" w:rsidRDefault="00CF60B9" w:rsidP="00CF60B9">
      <w:r>
        <w:t>定义：计算指数过去N</w:t>
      </w:r>
      <w:proofErr w:type="gramStart"/>
      <w:r>
        <w:t>个</w:t>
      </w:r>
      <w:proofErr w:type="gramEnd"/>
      <w:r>
        <w:t>交易日的涨跌幅标准差，代表价格的波动程度。</w:t>
      </w:r>
    </w:p>
    <w:p w14:paraId="7391DCDC" w14:textId="6F3FEE06" w:rsidR="00CF60B9" w:rsidRDefault="00CF60B9" w:rsidP="00CF60B9">
      <w:r>
        <w:t>应用：在轮</w:t>
      </w:r>
      <w:proofErr w:type="gramStart"/>
      <w:r>
        <w:t>动决策</w:t>
      </w:r>
      <w:proofErr w:type="gramEnd"/>
      <w:r>
        <w:t>时，考虑波动率因素，避免在波动率过高时进行交易（例如，当波动率超过一定阈值时，选择空仓）。</w:t>
      </w:r>
    </w:p>
    <w:p w14:paraId="3DD2EB3E" w14:textId="23C6C3FD" w:rsidR="00CF60B9" w:rsidRDefault="00CF60B9" w:rsidP="00CF60B9">
      <w:r>
        <w:t>2.成交额波动率</w:t>
      </w:r>
    </w:p>
    <w:p w14:paraId="5F978529" w14:textId="5E91C14D" w:rsidR="00CF60B9" w:rsidRDefault="00CF60B9" w:rsidP="00CF60B9">
      <w:r>
        <w:t>定义：计算指数过去N</w:t>
      </w:r>
      <w:proofErr w:type="gramStart"/>
      <w:r>
        <w:t>个</w:t>
      </w:r>
      <w:proofErr w:type="gramEnd"/>
      <w:r>
        <w:t>交易日的成交额标准差，代表市场活跃度的波动。</w:t>
      </w:r>
    </w:p>
    <w:p w14:paraId="52DC555A" w14:textId="4B3CFD57" w:rsidR="00CF60B9" w:rsidRDefault="00CF60B9" w:rsidP="00CF60B9">
      <w:r>
        <w:t>应用：成交额波动率过大可能意味着市场情绪不稳定，此时可以选择空仓观望。</w:t>
      </w:r>
    </w:p>
    <w:p w14:paraId="69C34744" w14:textId="1B599488" w:rsidR="00CF60B9" w:rsidRDefault="00CF60B9" w:rsidP="00CF60B9">
      <w:r>
        <w:t>3.BIAS指标</w:t>
      </w:r>
    </w:p>
    <w:p w14:paraId="0391F949" w14:textId="693C4D31" w:rsidR="00CF60B9" w:rsidRDefault="00CF60B9" w:rsidP="00CF60B9">
      <w:r>
        <w:t>定义：BIAS=(当前价格-N日移动平均价格)/N日移动平均价格*100%，反映价格与均线的偏离程度。</w:t>
      </w:r>
    </w:p>
    <w:p w14:paraId="1215297C" w14:textId="6D64EA70" w:rsidR="00CF60B9" w:rsidRDefault="00CF60B9" w:rsidP="00CF60B9">
      <w:r>
        <w:t>应用：当BIAS过大时，说明价格可能已经超买或超卖，有回调风险，可以用于调整</w:t>
      </w:r>
      <w:proofErr w:type="gramStart"/>
      <w:r>
        <w:t>仓位</w:t>
      </w:r>
      <w:proofErr w:type="gramEnd"/>
      <w:r>
        <w:t>。</w:t>
      </w:r>
    </w:p>
    <w:p w14:paraId="50E523DB" w14:textId="77777777" w:rsidR="00CF60B9" w:rsidRDefault="00CF60B9" w:rsidP="00CF60B9">
      <w:r>
        <w:t>整合多指标的策略逻辑</w:t>
      </w:r>
    </w:p>
    <w:p w14:paraId="019D700A" w14:textId="77777777" w:rsidR="00CF60B9" w:rsidRDefault="00CF60B9" w:rsidP="00CF60B9">
      <w:r>
        <w:t>我们可以设计一个综合评分系统，每个指标赋予一定的权重，然后根据综合评分决定大小盘的配置。例如：</w:t>
      </w:r>
    </w:p>
    <w:p w14:paraId="0FDFDD31" w14:textId="77777777" w:rsidR="00CF60B9" w:rsidRDefault="00CF60B9" w:rsidP="00CF60B9"/>
    <w:p w14:paraId="39F76B09" w14:textId="77777777" w:rsidR="00CF60B9" w:rsidRDefault="00CF60B9" w:rsidP="00CF60B9"/>
    <w:p w14:paraId="5A482CC0" w14:textId="4DEDB223" w:rsidR="00CF60B9" w:rsidRDefault="00CF60B9" w:rsidP="00CF60B9">
      <w:r>
        <w:lastRenderedPageBreak/>
        <w:t>动量因子：通常认为动量越大越好（正方向）。</w:t>
      </w:r>
    </w:p>
    <w:p w14:paraId="1DE9AA94" w14:textId="4A5E5E75" w:rsidR="00CF60B9" w:rsidRDefault="00CF60B9" w:rsidP="00CF60B9">
      <w:r>
        <w:t>波动率因子：波动率越低越好（负方向，即波动率因子得分高表示波动率低）。</w:t>
      </w:r>
    </w:p>
    <w:p w14:paraId="2841A7AA" w14:textId="6B8338BF" w:rsidR="00CF60B9" w:rsidRDefault="00CF60B9" w:rsidP="00CF60B9">
      <w:r>
        <w:t>成交额波动率因子：成交额波动率低可能意味着趋势稳定，但也可能意味着活跃度不足，需结合其他因子判断。</w:t>
      </w:r>
    </w:p>
    <w:p w14:paraId="0EBF9A52" w14:textId="0AEB0D49" w:rsidR="00CF60B9" w:rsidRDefault="00CF60B9" w:rsidP="00CF60B9">
      <w:r>
        <w:t>BIAS因子：适度的正BIAS表示处于上升趋势，但过高的BIAS可能意味着超买。</w:t>
      </w:r>
    </w:p>
    <w:p w14:paraId="424F8DF4" w14:textId="77777777" w:rsidR="00CF60B9" w:rsidRDefault="00CF60B9" w:rsidP="00CF60B9"/>
    <w:p w14:paraId="52E9F9FF" w14:textId="77777777" w:rsidR="00CF60B9" w:rsidRDefault="00CF60B9" w:rsidP="00CF60B9"/>
    <w:p w14:paraId="1A356510" w14:textId="77777777" w:rsidR="00CF60B9" w:rsidRDefault="00CF60B9" w:rsidP="00CF60B9">
      <w:r>
        <w:t>计算大小盘指数的以下指标：</w:t>
      </w:r>
    </w:p>
    <w:p w14:paraId="0D72E800" w14:textId="77777777" w:rsidR="00CF60B9" w:rsidRDefault="00CF60B9" w:rsidP="00CF60B9">
      <w:r>
        <w:t>动量（过去20天涨跌幅）</w:t>
      </w:r>
    </w:p>
    <w:p w14:paraId="0C3B0748" w14:textId="77777777" w:rsidR="00CF60B9" w:rsidRDefault="00CF60B9" w:rsidP="00CF60B9">
      <w:r>
        <w:t>涨跌幅波动率（过去20天涨跌幅的标准差）</w:t>
      </w:r>
    </w:p>
    <w:p w14:paraId="4F93049F" w14:textId="77777777" w:rsidR="00CF60B9" w:rsidRDefault="00CF60B9" w:rsidP="00CF60B9">
      <w:r>
        <w:t>成交额波动率（过去20天成交额的标准差）</w:t>
      </w:r>
    </w:p>
    <w:p w14:paraId="56253771" w14:textId="77777777" w:rsidR="00CF60B9" w:rsidRDefault="00CF60B9" w:rsidP="00CF60B9">
      <w:r>
        <w:t>BIAS（比如20日BIAS）</w:t>
      </w:r>
    </w:p>
    <w:p w14:paraId="6CCCCCF4" w14:textId="77777777" w:rsidR="00CF60B9" w:rsidRDefault="00CF60B9" w:rsidP="00CF60B9">
      <w:r>
        <w:t>对每个指标进行标准化（例如，转换为0-1的分数），然后加权得到每个指数的综合得分。</w:t>
      </w:r>
    </w:p>
    <w:p w14:paraId="63DBD68D" w14:textId="07DFA3DB" w:rsidR="00CF60B9" w:rsidRDefault="00CF60B9" w:rsidP="00CF60B9">
      <w:r>
        <w:t>比较大小盘的综合得分，选择得分高的指数，但如果两个指数的得分都低于某个阈值（表示市场环境不好），则空仓。</w:t>
      </w:r>
    </w:p>
    <w:p w14:paraId="2F3CE67D" w14:textId="53DF1392" w:rsidR="005C648A" w:rsidRDefault="005C648A" w:rsidP="000D1304"/>
    <w:p w14:paraId="4284481D" w14:textId="77777777" w:rsidR="00BE34A5" w:rsidRDefault="00BE34A5" w:rsidP="000D1304"/>
    <w:p w14:paraId="1829EDCB" w14:textId="77777777" w:rsidR="00BE34A5" w:rsidRDefault="00BE34A5" w:rsidP="000D1304"/>
    <w:p w14:paraId="7283A0DD" w14:textId="77777777" w:rsidR="00B15E6D" w:rsidRDefault="00B15E6D" w:rsidP="00B15E6D">
      <w:pPr>
        <w:pStyle w:val="1"/>
      </w:pPr>
      <w:r>
        <w:rPr>
          <w:rFonts w:hint="eastAsia"/>
        </w:rPr>
        <w:t>海通：大小盘轮动研究</w:t>
      </w:r>
    </w:p>
    <w:p w14:paraId="3EBF35CC" w14:textId="77777777" w:rsidR="00B15E6D" w:rsidRDefault="00B15E6D" w:rsidP="00B15E6D"/>
    <w:p w14:paraId="487FA229" w14:textId="77777777" w:rsidR="00B15E6D" w:rsidRDefault="00B15E6D" w:rsidP="00B15E6D">
      <w:r>
        <w:rPr>
          <w:rFonts w:hint="eastAsia"/>
        </w:rPr>
        <w:t>短期限的利率水平变化（1M</w:t>
      </w:r>
      <w:proofErr w:type="gramStart"/>
      <w:r>
        <w:rPr>
          <w:rFonts w:hint="eastAsia"/>
        </w:rPr>
        <w:t>国开债收益率</w:t>
      </w:r>
      <w:proofErr w:type="gramEnd"/>
      <w:r>
        <w:rPr>
          <w:rFonts w:hint="eastAsia"/>
        </w:rPr>
        <w:t>变动）与大小</w:t>
      </w:r>
      <w:proofErr w:type="gramStart"/>
      <w:r>
        <w:rPr>
          <w:rFonts w:hint="eastAsia"/>
        </w:rPr>
        <w:t>盘风格</w:t>
      </w:r>
      <w:proofErr w:type="gramEnd"/>
      <w:r>
        <w:rPr>
          <w:rFonts w:hint="eastAsia"/>
        </w:rPr>
        <w:t>收益正相关。短期限利率水平上行，未来1个月风格偏大盘，短期限利率水平下行，未来1个月风格偏小盘。</w:t>
      </w:r>
    </w:p>
    <w:p w14:paraId="637CCA92" w14:textId="77777777" w:rsidR="00B15E6D" w:rsidRPr="004411C0" w:rsidRDefault="00B15E6D" w:rsidP="00B15E6D">
      <w:r>
        <w:t>市场波动</w:t>
      </w:r>
      <w:r>
        <w:rPr>
          <w:rFonts w:hint="eastAsia"/>
        </w:rPr>
        <w:t>（全A波动率1M/沪深300波动率1M/中证500波动率1M）</w:t>
      </w:r>
      <w:r>
        <w:t>与大小</w:t>
      </w:r>
      <w:proofErr w:type="gramStart"/>
      <w:r>
        <w:t>盘风格</w:t>
      </w:r>
      <w:proofErr w:type="gramEnd"/>
      <w:r>
        <w:t>收益负相关。市场低波动，未来1个月风格偏大盘，市场高波动，未来1个月风格偏小盘。</w:t>
      </w:r>
    </w:p>
    <w:p w14:paraId="45742E69" w14:textId="77777777" w:rsidR="00B15E6D" w:rsidRDefault="00B15E6D" w:rsidP="00B15E6D"/>
    <w:p w14:paraId="15255727" w14:textId="77777777" w:rsidR="00B15E6D" w:rsidRDefault="00B15E6D" w:rsidP="00B15E6D">
      <w:r w:rsidRPr="008734E0">
        <w:rPr>
          <w:rFonts w:hint="eastAsia"/>
          <w:b/>
          <w:bCs/>
        </w:rPr>
        <w:t>利率上行+低波动</w:t>
      </w:r>
      <w:r>
        <w:rPr>
          <w:rFonts w:hint="eastAsia"/>
        </w:rPr>
        <w:t>：大盘（上证50：50ETF）</w:t>
      </w:r>
    </w:p>
    <w:p w14:paraId="548D20F3" w14:textId="77777777" w:rsidR="00B15E6D" w:rsidRDefault="00B15E6D" w:rsidP="00B15E6D">
      <w:r>
        <w:rPr>
          <w:rFonts w:hint="eastAsia"/>
        </w:rPr>
        <w:t>小盘指数（创业板50）：</w:t>
      </w:r>
    </w:p>
    <w:p w14:paraId="4535E371" w14:textId="77777777" w:rsidR="00B15E6D" w:rsidRDefault="00B15E6D" w:rsidP="00B15E6D">
      <w:r>
        <w:rPr>
          <w:rFonts w:hint="eastAsia"/>
        </w:rPr>
        <w:t>指数构成：</w:t>
      </w:r>
      <w:r>
        <w:t>行业权重主要集中在传媒、电子、计算机以及公用事业这4个行业上</w:t>
      </w:r>
    </w:p>
    <w:p w14:paraId="3F6345BC" w14:textId="77777777" w:rsidR="00B15E6D" w:rsidRDefault="00B15E6D" w:rsidP="00B15E6D">
      <w:r>
        <w:rPr>
          <w:rFonts w:hint="eastAsia"/>
        </w:rPr>
        <w:t>指数盈利成长性：</w:t>
      </w:r>
      <w:r>
        <w:t>创业板50指数的主营业务收增长率长期维持在25%以上；从净利润增长率看，该指数同样保持着较高的净利润增长，净利润增长率在大部分年份中皆高于25%。</w:t>
      </w:r>
    </w:p>
    <w:p w14:paraId="5E771569" w14:textId="77777777" w:rsidR="00B15E6D" w:rsidRDefault="00B15E6D" w:rsidP="00B15E6D">
      <w:r>
        <w:rPr>
          <w:rFonts w:hint="eastAsia"/>
        </w:rPr>
        <w:t>绝对估值与相对估值</w:t>
      </w:r>
    </w:p>
    <w:p w14:paraId="197D4E5D" w14:textId="77777777" w:rsidR="00B15E6D" w:rsidRPr="005B627E" w:rsidRDefault="00B15E6D" w:rsidP="00B15E6D">
      <w:r>
        <w:rPr>
          <w:rFonts w:hint="eastAsia"/>
        </w:rPr>
        <w:t>较强收益性</w:t>
      </w:r>
    </w:p>
    <w:p w14:paraId="0851C0A8" w14:textId="64331C1F" w:rsidR="004924A2" w:rsidRDefault="004924A2" w:rsidP="004924A2">
      <w:pPr>
        <w:pStyle w:val="1"/>
      </w:pPr>
      <w:r>
        <w:rPr>
          <w:rFonts w:hint="eastAsia"/>
        </w:rPr>
        <w:t>中国银河证券</w:t>
      </w:r>
    </w:p>
    <w:p w14:paraId="5629A992" w14:textId="77777777" w:rsidR="004924A2" w:rsidRDefault="004924A2" w:rsidP="004924A2"/>
    <w:p w14:paraId="2BF4F36C" w14:textId="6A32DC1E" w:rsidR="004924A2" w:rsidRDefault="004924A2" w:rsidP="004924A2">
      <w:r>
        <w:t>配置频率：</w:t>
      </w:r>
      <w:proofErr w:type="gramStart"/>
      <w:r>
        <w:t>受财报披露</w:t>
      </w:r>
      <w:proofErr w:type="gramEnd"/>
      <w:r>
        <w:t>时间限制，模型一年仅进行三次配置决策：</w:t>
      </w:r>
    </w:p>
    <w:p w14:paraId="6F2B4701" w14:textId="74165B30" w:rsidR="004924A2" w:rsidRDefault="004924A2" w:rsidP="004924A2">
      <w:r>
        <w:t>Q1数据(4月30日截止)：决定未来4个月（5-8月）的配置。</w:t>
      </w:r>
    </w:p>
    <w:p w14:paraId="6A4FEA38" w14:textId="18B546DD" w:rsidR="004924A2" w:rsidRDefault="004924A2" w:rsidP="004924A2">
      <w:r>
        <w:t>Q2数据(8月31日截止)：决定未来2个月（9-10月）的配置。</w:t>
      </w:r>
    </w:p>
    <w:p w14:paraId="212746C7" w14:textId="7D6C3AAA" w:rsidR="004924A2" w:rsidRDefault="004924A2" w:rsidP="004924A2">
      <w:r>
        <w:lastRenderedPageBreak/>
        <w:t>Q3数据(10月30日截止)：决定未来6个月（11月-次年4月）的配置</w:t>
      </w:r>
    </w:p>
    <w:p w14:paraId="095252EA" w14:textId="77777777" w:rsidR="004924A2" w:rsidRDefault="004924A2" w:rsidP="004924A2"/>
    <w:p w14:paraId="754A6749" w14:textId="3ED3AAE4" w:rsidR="004924A2" w:rsidRDefault="004924A2" w:rsidP="004924A2">
      <w:r>
        <w:t>样本内表现(2007-2014)：</w:t>
      </w:r>
    </w:p>
    <w:p w14:paraId="426950A2" w14:textId="64347833" w:rsidR="004924A2" w:rsidRDefault="004924A2" w:rsidP="004924A2">
      <w:r>
        <w:t>共有24次配置机会，18次选对收益更高的资产，胜率75%。</w:t>
      </w:r>
    </w:p>
    <w:p w14:paraId="5D472D18" w14:textId="5F1B6A20" w:rsidR="004924A2" w:rsidRDefault="004924A2" w:rsidP="004924A2">
      <w:r>
        <w:t>在12次上证50跑赢中证500和12次中证500跑赢上证50的情形下，模型胜率均为75%。</w:t>
      </w:r>
    </w:p>
    <w:p w14:paraId="59C0B114" w14:textId="12757836" w:rsidR="004924A2" w:rsidRDefault="004924A2" w:rsidP="004924A2">
      <w:r>
        <w:t>基于配置建议进行上证50与中证500的多空配对交易（每年3次再平衡），在2007年5月1日至2015年4月21日期间，累积收益率达688.42%，</w:t>
      </w:r>
      <w:proofErr w:type="gramStart"/>
      <w:r>
        <w:t>年化收益率</w:t>
      </w:r>
      <w:proofErr w:type="gramEnd"/>
      <w:r>
        <w:t>25.79%。</w:t>
      </w:r>
    </w:p>
    <w:p w14:paraId="46981F1C" w14:textId="42DD904E" w:rsidR="004924A2" w:rsidRDefault="004924A2" w:rsidP="004924A2">
      <w:r w:rsidRPr="004924A2">
        <w:t>基于Q3数据进行的配置（决定未来11月-次年4月共6个月），在研究的9年（2007-2014）中胜率达到100%。</w:t>
      </w:r>
    </w:p>
    <w:p w14:paraId="6F30EA91" w14:textId="77777777" w:rsidR="004924A2" w:rsidRDefault="004924A2" w:rsidP="004924A2"/>
    <w:p w14:paraId="70973F40" w14:textId="264E2134" w:rsidR="004924A2" w:rsidRDefault="004924A2" w:rsidP="004924A2">
      <w:r>
        <w:t>两类成长性指标：</w:t>
      </w:r>
    </w:p>
    <w:p w14:paraId="75627D99" w14:textId="381AD2DF" w:rsidR="004924A2" w:rsidRDefault="004924A2" w:rsidP="004924A2">
      <w:r>
        <w:t>全样本增长率（G_W）：指数所有成分股净利润增长率的中位数。</w:t>
      </w:r>
    </w:p>
    <w:p w14:paraId="5E794074" w14:textId="4EC3C1B0" w:rsidR="004924A2" w:rsidRDefault="004924A2" w:rsidP="004924A2">
      <w:r>
        <w:t>优质样本增长率（G_HQ）：筛选成分股中市值前80%</w:t>
      </w:r>
      <w:proofErr w:type="gramStart"/>
      <w:r>
        <w:t>且净利润</w:t>
      </w:r>
      <w:proofErr w:type="gramEnd"/>
      <w:r>
        <w:t>为正的股票，计算其增长率中位数。</w:t>
      </w:r>
    </w:p>
    <w:p w14:paraId="6CAA954E" w14:textId="7497D866" w:rsidR="004924A2" w:rsidRDefault="004924A2" w:rsidP="004924A2">
      <w:r>
        <w:t>差异化对比：</w:t>
      </w:r>
    </w:p>
    <w:p w14:paraId="1BC335D2" w14:textId="04497E29" w:rsidR="004924A2" w:rsidRDefault="004924A2" w:rsidP="004924A2">
      <w:r>
        <w:t>比较上证50（大盘）与中证500（小盘）的G_W和G_HQ，判断哪个指数的相对成长性更强。</w:t>
      </w:r>
    </w:p>
    <w:p w14:paraId="23C354E6" w14:textId="77777777" w:rsidR="00C5011B" w:rsidRDefault="00C5011B" w:rsidP="004924A2"/>
    <w:p w14:paraId="742F7254" w14:textId="3C2FE49C" w:rsidR="00C5011B" w:rsidRDefault="00496659" w:rsidP="00496659">
      <w:pPr>
        <w:pStyle w:val="1"/>
      </w:pPr>
      <w:r>
        <w:rPr>
          <w:rFonts w:hint="eastAsia"/>
        </w:rPr>
        <w:t>华宝：相对强弱指数</w:t>
      </w:r>
    </w:p>
    <w:p w14:paraId="0E8C0385" w14:textId="77777777" w:rsidR="00496659" w:rsidRDefault="00496659" w:rsidP="00496659"/>
    <w:p w14:paraId="53E342FF" w14:textId="73901344" w:rsidR="00496659" w:rsidRDefault="0066685A" w:rsidP="00496659">
      <w:r>
        <w:rPr>
          <w:rFonts w:hint="eastAsia"/>
        </w:rPr>
        <w:t>传统相对强弱模型：</w:t>
      </w:r>
      <m:oMath>
        <m:sSub>
          <m:sSubPr>
            <m:ctrlPr>
              <w:rPr>
                <w:rFonts w:ascii="Cambria Math" w:hAnsi="Cambria Math"/>
                <w:i/>
              </w:rPr>
            </m:ctrlPr>
          </m:sSubPr>
          <m:e>
            <m:r>
              <w:rPr>
                <w:rFonts w:ascii="Cambria Math" w:hAnsi="Cambria Math"/>
              </w:rPr>
              <m:t>RS</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small,t</m:t>
                </m:r>
              </m:sub>
            </m:sSub>
          </m:num>
          <m:den>
            <m:sSub>
              <m:sSubPr>
                <m:ctrlPr>
                  <w:rPr>
                    <w:rFonts w:ascii="Cambria Math" w:hAnsi="Cambria Math"/>
                    <w:i/>
                  </w:rPr>
                </m:ctrlPr>
              </m:sSubPr>
              <m:e>
                <m:r>
                  <w:rPr>
                    <w:rFonts w:ascii="Cambria Math" w:hAnsi="Cambria Math"/>
                  </w:rPr>
                  <m:t>P</m:t>
                </m:r>
              </m:e>
              <m:sub>
                <m:r>
                  <w:rPr>
                    <w:rFonts w:ascii="Cambria Math" w:hAnsi="Cambria Math"/>
                  </w:rPr>
                  <m:t>big,t</m:t>
                </m:r>
              </m:sub>
            </m:sSub>
          </m:den>
        </m:f>
      </m:oMath>
      <w:r>
        <w:rPr>
          <w:rFonts w:hint="eastAsia"/>
        </w:rPr>
        <w:t>，对价格绝对水平敏感，易受极端值影响</w:t>
      </w:r>
    </w:p>
    <w:p w14:paraId="292D04B0" w14:textId="096CCA0D" w:rsidR="0066685A" w:rsidRDefault="006F1DF9" w:rsidP="00496659">
      <w:r>
        <w:rPr>
          <w:rFonts w:hint="eastAsia"/>
        </w:rPr>
        <w:t>用累计收益率构建相对强弱模型：</w:t>
      </w:r>
    </w:p>
    <w:p w14:paraId="09AB7D4C" w14:textId="5ED534FE" w:rsidR="006F1DF9" w:rsidRPr="006F1DF9" w:rsidRDefault="00000000" w:rsidP="00496659">
      <m:oMathPara>
        <m:oMath>
          <m:sSub>
            <m:sSubPr>
              <m:ctrlPr>
                <w:rPr>
                  <w:rFonts w:ascii="Cambria Math" w:hAnsi="Cambria Math"/>
                  <w:i/>
                </w:rPr>
              </m:ctrlPr>
            </m:sSubPr>
            <m:e>
              <m:r>
                <w:rPr>
                  <w:rFonts w:ascii="Cambria Math" w:hAnsi="Cambria Math"/>
                </w:rPr>
                <m:t>R_Cum</m:t>
              </m:r>
            </m:e>
            <m:sub>
              <m:r>
                <w:rPr>
                  <w:rFonts w:ascii="Cambria Math" w:hAnsi="Cambria Math"/>
                </w:rPr>
                <m:t>smb,t</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small,t</m:t>
                  </m:r>
                </m:sub>
              </m:sSub>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big,t</m:t>
                  </m:r>
                </m:sub>
              </m:sSub>
              <m:r>
                <w:rPr>
                  <w:rFonts w:ascii="Cambria Math" w:hAnsi="Cambria Math"/>
                </w:rPr>
                <m:t>)</m:t>
              </m:r>
            </m:e>
          </m:func>
        </m:oMath>
      </m:oMathPara>
    </w:p>
    <w:p w14:paraId="46E49F98" w14:textId="6030247E" w:rsidR="006F1DF9" w:rsidRPr="006F1DF9" w:rsidRDefault="006F1DF9" w:rsidP="00496659">
      <w:r>
        <w:rPr>
          <w:rFonts w:hint="eastAsia"/>
        </w:rPr>
        <w:t>相对累计收益率：</w:t>
      </w:r>
    </w:p>
    <w:p w14:paraId="67507005" w14:textId="0819BFFF" w:rsidR="006F1DF9" w:rsidRPr="006F1DF9" w:rsidRDefault="00000000" w:rsidP="00496659">
      <m:oMathPara>
        <m:oMath>
          <m:sSub>
            <m:sSubPr>
              <m:ctrlPr>
                <w:rPr>
                  <w:rFonts w:ascii="Cambria Math" w:hAnsi="Cambria Math"/>
                  <w:i/>
                </w:rPr>
              </m:ctrlPr>
            </m:sSubPr>
            <m:e>
              <m:r>
                <w:rPr>
                  <w:rFonts w:ascii="Cambria Math" w:hAnsi="Cambria Math"/>
                </w:rPr>
                <m:t>R_Cum</m:t>
              </m:r>
            </m:e>
            <m:sub>
              <m:r>
                <w:rPr>
                  <w:rFonts w:ascii="Cambria Math" w:hAnsi="Cambria Math"/>
                </w:rPr>
                <m:t>smb,Tn</m:t>
              </m:r>
            </m:sub>
          </m:sSub>
          <m:r>
            <w:rPr>
              <w:rFonts w:ascii="Cambria Math" w:hAnsi="Cambria Math"/>
            </w:rPr>
            <m:t>=</m:t>
          </m:r>
          <m:nary>
            <m:naryPr>
              <m:chr m:val="∑"/>
              <m:limLoc m:val="subSup"/>
              <m:ctrlPr>
                <w:rPr>
                  <w:rFonts w:ascii="Cambria Math" w:hAnsi="Cambria Math"/>
                  <w:i/>
                </w:rPr>
              </m:ctrlPr>
            </m:naryPr>
            <m:sub>
              <m:r>
                <w:rPr>
                  <w:rFonts w:ascii="Cambria Math" w:hAnsi="Cambria Math"/>
                </w:rPr>
                <m:t>t=1</m:t>
              </m:r>
            </m:sub>
            <m:sup>
              <m:r>
                <w:rPr>
                  <w:rFonts w:ascii="Cambria Math" w:hAnsi="Cambria Math"/>
                </w:rPr>
                <m:t>n</m:t>
              </m:r>
            </m:sup>
            <m:e>
              <m:sSub>
                <m:sSubPr>
                  <m:ctrlPr>
                    <w:rPr>
                      <w:rFonts w:ascii="Cambria Math" w:hAnsi="Cambria Math"/>
                      <w:i/>
                    </w:rPr>
                  </m:ctrlPr>
                </m:sSubPr>
                <m:e>
                  <m:r>
                    <w:rPr>
                      <w:rFonts w:ascii="Cambria Math" w:hAnsi="Cambria Math"/>
                    </w:rPr>
                    <m:t>R_Cum</m:t>
                  </m:r>
                </m:e>
                <m:sub>
                  <m:r>
                    <w:rPr>
                      <w:rFonts w:ascii="Cambria Math" w:hAnsi="Cambria Math"/>
                    </w:rPr>
                    <m:t>smb,t</m:t>
                  </m:r>
                </m:sub>
              </m:sSub>
            </m:e>
          </m:nary>
        </m:oMath>
      </m:oMathPara>
    </w:p>
    <w:p w14:paraId="310E22E0" w14:textId="0AAE19E9" w:rsidR="009B0902" w:rsidRDefault="008734E0" w:rsidP="009B0902">
      <w:proofErr w:type="spellStart"/>
      <w:r>
        <w:t>I</w:t>
      </w:r>
      <w:r w:rsidR="009B0902">
        <w:t>fR_Cum_smb</w:t>
      </w:r>
      <w:proofErr w:type="spellEnd"/>
      <w:r w:rsidR="009B0902">
        <w:t>创N1日新高:#N1=20~40</w:t>
      </w:r>
    </w:p>
    <w:p w14:paraId="065CB855" w14:textId="51C91F8D" w:rsidR="009B0902" w:rsidRDefault="009B0902" w:rsidP="009B0902">
      <w:r>
        <w:t>持有小盘股</w:t>
      </w:r>
    </w:p>
    <w:p w14:paraId="2E1836E6" w14:textId="5424B717" w:rsidR="009B0902" w:rsidRDefault="008734E0" w:rsidP="009B0902">
      <w:proofErr w:type="spellStart"/>
      <w:r>
        <w:t>E</w:t>
      </w:r>
      <w:r w:rsidR="009B0902">
        <w:t>lifR_Cum_smb</w:t>
      </w:r>
      <w:proofErr w:type="spellEnd"/>
      <w:r w:rsidR="009B0902">
        <w:t>创N2日新低:#N2=80~120</w:t>
      </w:r>
    </w:p>
    <w:p w14:paraId="192F1BCD" w14:textId="3FBFF904" w:rsidR="006F1DF9" w:rsidRDefault="009B0902" w:rsidP="009B0902">
      <w:pPr>
        <w:ind w:firstLine="230"/>
      </w:pPr>
      <w:r>
        <w:t>切换</w:t>
      </w:r>
      <w:proofErr w:type="gramStart"/>
      <w:r>
        <w:t>至大盘</w:t>
      </w:r>
      <w:proofErr w:type="gramEnd"/>
      <w:r>
        <w:t>股</w:t>
      </w:r>
    </w:p>
    <w:p w14:paraId="1BB9BE23" w14:textId="77777777" w:rsidR="009B0902" w:rsidRDefault="009B0902" w:rsidP="009B0902">
      <w:pPr>
        <w:ind w:firstLine="230"/>
      </w:pPr>
    </w:p>
    <w:p w14:paraId="7C602524" w14:textId="2618D509" w:rsidR="009B0902" w:rsidRDefault="000C44FD" w:rsidP="009B0902">
      <w:pPr>
        <w:pStyle w:val="1"/>
      </w:pPr>
      <w:r>
        <w:rPr>
          <w:rFonts w:hint="eastAsia"/>
        </w:rPr>
        <w:t>兴业</w:t>
      </w:r>
      <w:r w:rsidR="009B0902">
        <w:rPr>
          <w:rFonts w:hint="eastAsia"/>
        </w:rPr>
        <w:t>证券</w:t>
      </w:r>
      <w:r>
        <w:rPr>
          <w:rFonts w:hint="eastAsia"/>
        </w:rPr>
        <w:t>：拐点+趋势</w:t>
      </w:r>
    </w:p>
    <w:p w14:paraId="3050189A" w14:textId="77777777" w:rsidR="000C44FD" w:rsidRDefault="000C44FD" w:rsidP="000C44FD"/>
    <w:p w14:paraId="420CE3B4" w14:textId="64FE67EA" w:rsidR="000C44FD" w:rsidRDefault="000C44FD" w:rsidP="000C44FD">
      <w:r>
        <w:rPr>
          <w:rFonts w:hint="eastAsia"/>
        </w:rPr>
        <w:t>动量效应：月末小盘/大盘相对净值点位与过去一个月相对净值点位，突破前期均值给出小盘信号</w:t>
      </w:r>
    </w:p>
    <w:p w14:paraId="4765E98F" w14:textId="43A5F739" w:rsidR="000C44FD" w:rsidRDefault="000C44FD" w:rsidP="000C44FD">
      <w:r>
        <w:rPr>
          <w:rFonts w:hint="eastAsia"/>
        </w:rPr>
        <w:t>期限利差：</w:t>
      </w:r>
    </w:p>
    <w:p w14:paraId="0C2CB240" w14:textId="1F12F98E" w:rsidR="000C44FD" w:rsidRDefault="000C44FD" w:rsidP="000C44FD">
      <w:r>
        <w:rPr>
          <w:rFonts w:hint="eastAsia"/>
        </w:rPr>
        <w:lastRenderedPageBreak/>
        <w:t>短端1年期国债，反映当前市场流动性或货币政策宽松程度。</w:t>
      </w:r>
    </w:p>
    <w:p w14:paraId="6D0A294C" w14:textId="3A4E8344" w:rsidR="000C44FD" w:rsidRDefault="000C44FD" w:rsidP="000C44FD">
      <w:r>
        <w:rPr>
          <w:rFonts w:hint="eastAsia"/>
        </w:rPr>
        <w:t>长端10年期国债，市场u低于未来通胀和经济增长的预期，名义经济增速。</w:t>
      </w:r>
    </w:p>
    <w:p w14:paraId="448935DD" w14:textId="56E8EB6F" w:rsidR="000C44FD" w:rsidRDefault="000C44FD" w:rsidP="000C44FD">
      <w:r>
        <w:rPr>
          <w:rFonts w:hint="eastAsia"/>
        </w:rPr>
        <w:t>期限利差=10年期长端国债利率-1年期短端</w:t>
      </w:r>
      <w:r w:rsidR="007566CB">
        <w:rPr>
          <w:rFonts w:hint="eastAsia"/>
        </w:rPr>
        <w:t>国债利率</w:t>
      </w:r>
    </w:p>
    <w:p w14:paraId="5EA19422" w14:textId="141D122A" w:rsidR="007566CB" w:rsidRDefault="007566CB" w:rsidP="000C44FD">
      <w:r w:rsidRPr="007566CB">
        <w:t>利差分位数&gt;50%时看多小盘（经济预期改善）</w:t>
      </w:r>
    </w:p>
    <w:p w14:paraId="56A08277" w14:textId="62570E19" w:rsidR="007566CB" w:rsidRDefault="007566CB" w:rsidP="000C44FD">
      <w:r>
        <w:rPr>
          <w:rFonts w:hint="eastAsia"/>
        </w:rPr>
        <w:t>信用利差：</w:t>
      </w:r>
    </w:p>
    <w:p w14:paraId="098423CB" w14:textId="314A4AE5" w:rsidR="00970AC4" w:rsidRDefault="00970AC4" w:rsidP="000C44FD">
      <w:r>
        <w:rPr>
          <w:rFonts w:hint="eastAsia"/>
        </w:rPr>
        <w:t>5年中债中短期票据到期收益率（AA+）与中债5年期</w:t>
      </w:r>
      <w:proofErr w:type="gramStart"/>
      <w:r>
        <w:rPr>
          <w:rFonts w:hint="eastAsia"/>
        </w:rPr>
        <w:t>国开债到期</w:t>
      </w:r>
      <w:proofErr w:type="gramEnd"/>
      <w:r>
        <w:rPr>
          <w:rFonts w:hint="eastAsia"/>
        </w:rPr>
        <w:t>收益率差值</w:t>
      </w:r>
    </w:p>
    <w:p w14:paraId="3B32D87A" w14:textId="4F91A9C8" w:rsidR="00970AC4" w:rsidRDefault="00970AC4" w:rsidP="00970AC4">
      <w:r>
        <w:rPr>
          <w:rFonts w:hint="eastAsia"/>
        </w:rPr>
        <w:t>月底计算当前信用利差相对过去两年的分位数水平，分位数大于50%持有大盘指数，否则持有小盘指数。</w:t>
      </w:r>
    </w:p>
    <w:p w14:paraId="6F44B193" w14:textId="185A83E1" w:rsidR="00970AC4" w:rsidRDefault="00970AC4" w:rsidP="00970AC4">
      <w:r>
        <w:rPr>
          <w:rFonts w:hint="eastAsia"/>
        </w:rPr>
        <w:t>经济增长：房地产投资完成额累计同比</w:t>
      </w:r>
    </w:p>
    <w:p w14:paraId="0F8193CD" w14:textId="77777777" w:rsidR="00970AC4" w:rsidRDefault="00970AC4" w:rsidP="00970AC4"/>
    <w:p w14:paraId="08CBD713" w14:textId="2130715F" w:rsidR="002F1738" w:rsidRDefault="002F1738" w:rsidP="00970AC4">
      <w:r w:rsidRPr="002F1738">
        <w:rPr>
          <w:noProof/>
        </w:rPr>
        <w:drawing>
          <wp:inline distT="0" distB="0" distL="0" distR="0" wp14:anchorId="5A7A05FB" wp14:editId="427BD1AF">
            <wp:extent cx="5274310" cy="2802890"/>
            <wp:effectExtent l="0" t="0" r="0" b="0"/>
            <wp:docPr id="1930369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69497" name=""/>
                    <pic:cNvPicPr/>
                  </pic:nvPicPr>
                  <pic:blipFill>
                    <a:blip r:embed="rId8"/>
                    <a:stretch>
                      <a:fillRect/>
                    </a:stretch>
                  </pic:blipFill>
                  <pic:spPr>
                    <a:xfrm>
                      <a:off x="0" y="0"/>
                      <a:ext cx="5274310" cy="2802890"/>
                    </a:xfrm>
                    <a:prstGeom prst="rect">
                      <a:avLst/>
                    </a:prstGeom>
                  </pic:spPr>
                </pic:pic>
              </a:graphicData>
            </a:graphic>
          </wp:inline>
        </w:drawing>
      </w:r>
    </w:p>
    <w:p w14:paraId="0CE8C30E" w14:textId="77777777" w:rsidR="00AE5F7A" w:rsidRDefault="00AE5F7A" w:rsidP="00970AC4"/>
    <w:p w14:paraId="178B939F" w14:textId="167B4B8E" w:rsidR="00AE5F7A" w:rsidRDefault="00AE5F7A" w:rsidP="00970AC4">
      <w:r w:rsidRPr="002F1738">
        <w:rPr>
          <w:rFonts w:hint="eastAsia"/>
          <w:highlight w:val="yellow"/>
        </w:rPr>
        <w:t>拐点</w:t>
      </w:r>
      <w:proofErr w:type="gramStart"/>
      <w:r w:rsidRPr="002F1738">
        <w:rPr>
          <w:rFonts w:hint="eastAsia"/>
          <w:highlight w:val="yellow"/>
        </w:rPr>
        <w:t>型预测</w:t>
      </w:r>
      <w:proofErr w:type="gramEnd"/>
      <w:r w:rsidRPr="002F1738">
        <w:rPr>
          <w:rFonts w:hint="eastAsia"/>
          <w:highlight w:val="yellow"/>
        </w:rPr>
        <w:t>指标</w:t>
      </w:r>
    </w:p>
    <w:p w14:paraId="269F296A" w14:textId="77777777" w:rsidR="00AE5F7A" w:rsidRDefault="00AE5F7A" w:rsidP="00970AC4"/>
    <w:p w14:paraId="23C30E5C" w14:textId="555CC869" w:rsidR="002F1738" w:rsidRDefault="002F1738" w:rsidP="002F1738">
      <w:pPr>
        <w:pStyle w:val="1"/>
      </w:pPr>
      <w:r>
        <w:rPr>
          <w:rFonts w:hint="eastAsia"/>
        </w:rPr>
        <w:t>国联证券：宏观微观多因子</w:t>
      </w:r>
    </w:p>
    <w:p w14:paraId="6EFA6C50" w14:textId="5717341B" w:rsidR="002F1738" w:rsidRPr="002F1738" w:rsidRDefault="002F1738" w:rsidP="002F1738">
      <w:proofErr w:type="gramStart"/>
      <w:r>
        <w:t>申万大盘(</w:t>
      </w:r>
      <w:proofErr w:type="gramEnd"/>
      <w:r>
        <w:t>801811.SI)/小盘指数(801813.SI)的编制方案以自由流通市值作为权重，半年调仓，基日为1999年12月30日，基点为1000。</w:t>
      </w:r>
    </w:p>
    <w:p w14:paraId="6A6A4AF3" w14:textId="77777777" w:rsidR="002F1738" w:rsidRDefault="002F1738" w:rsidP="00970AC4"/>
    <w:p w14:paraId="0FF81E4F" w14:textId="2041CE53" w:rsidR="00866E07" w:rsidRDefault="00866E07" w:rsidP="00970AC4">
      <w:r>
        <w:rPr>
          <w:rFonts w:hint="eastAsia"/>
        </w:rPr>
        <w:t>格兰杰检验</w:t>
      </w:r>
    </w:p>
    <w:p w14:paraId="4BD44928" w14:textId="15D94493" w:rsidR="00866E07" w:rsidRDefault="00866E07" w:rsidP="00970AC4">
      <w:r w:rsidRPr="00866E07">
        <w:rPr>
          <w:noProof/>
        </w:rPr>
        <w:lastRenderedPageBreak/>
        <w:drawing>
          <wp:inline distT="0" distB="0" distL="0" distR="0" wp14:anchorId="4B287F5D" wp14:editId="0CE31E68">
            <wp:extent cx="5274310" cy="2596515"/>
            <wp:effectExtent l="0" t="0" r="0" b="0"/>
            <wp:docPr id="20884105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10541" name=""/>
                    <pic:cNvPicPr/>
                  </pic:nvPicPr>
                  <pic:blipFill>
                    <a:blip r:embed="rId9"/>
                    <a:stretch>
                      <a:fillRect/>
                    </a:stretch>
                  </pic:blipFill>
                  <pic:spPr>
                    <a:xfrm>
                      <a:off x="0" y="0"/>
                      <a:ext cx="5274310" cy="2596515"/>
                    </a:xfrm>
                    <a:prstGeom prst="rect">
                      <a:avLst/>
                    </a:prstGeom>
                  </pic:spPr>
                </pic:pic>
              </a:graphicData>
            </a:graphic>
          </wp:inline>
        </w:drawing>
      </w:r>
    </w:p>
    <w:p w14:paraId="547DD5B1" w14:textId="1B9CFC65" w:rsidR="00F51F5F" w:rsidRDefault="00F51F5F" w:rsidP="00970AC4">
      <w:r w:rsidRPr="00F51F5F">
        <w:t>12个选定信号的月度采样值（矩阵X）</w:t>
      </w:r>
    </w:p>
    <w:p w14:paraId="430A9E25" w14:textId="53B58032" w:rsidR="00F51F5F" w:rsidRDefault="00F51F5F" w:rsidP="00970AC4">
      <w:r w:rsidRPr="00F51F5F">
        <w:t>未来1个月大盘指数与小盘指数的收益率差值（Y=R_大盘-R_小盘）</w:t>
      </w:r>
    </w:p>
    <w:p w14:paraId="09D702C7" w14:textId="5CE4F6B2" w:rsidR="00F51F5F" w:rsidRPr="00F51F5F" w:rsidRDefault="00000000" w:rsidP="00970AC4">
      <m:oMathPara>
        <m:oMath>
          <m:acc>
            <m:accPr>
              <m:ctrlPr>
                <w:rPr>
                  <w:rFonts w:ascii="Cambria Math" w:hAnsi="Cambria Math"/>
                </w:rPr>
              </m:ctrlPr>
            </m:accPr>
            <m:e>
              <m:r>
                <w:rPr>
                  <w:rFonts w:ascii="Cambria Math" w:hAnsi="Cambria Math"/>
                </w:rPr>
                <m:t>Y</m:t>
              </m:r>
            </m:e>
          </m:acc>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12</m:t>
              </m:r>
            </m:sup>
            <m:e>
              <m:r>
                <w:rPr>
                  <w:rFonts w:ascii="Cambria Math" w:hAnsi="Cambria Math"/>
                </w:rPr>
                <m:t> </m:t>
              </m:r>
            </m:e>
          </m:nary>
          <m:sSub>
            <m:sSubPr>
              <m:ctrlPr>
                <w:rPr>
                  <w:rFonts w:ascii="Cambria Math" w:hAnsi="Cambria Math"/>
                </w:rPr>
              </m:ctrlPr>
            </m:sSubPr>
            <m:e>
              <m:r>
                <w:rPr>
                  <w:rFonts w:ascii="Cambria Math" w:hAnsi="Cambria Math"/>
                </w:rPr>
                <m:t>β</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oMath>
      </m:oMathPara>
    </w:p>
    <w:p w14:paraId="32345100" w14:textId="49BB990A" w:rsidR="00F51F5F" w:rsidRDefault="00F51F5F" w:rsidP="00F51F5F">
      <w:r>
        <w:t>以12个月窗口对</w:t>
      </w:r>
      <m:oMath>
        <m:acc>
          <m:accPr>
            <m:ctrlPr>
              <w:rPr>
                <w:rFonts w:ascii="Cambria Math" w:hAnsi="Cambria Math"/>
              </w:rPr>
            </m:ctrlPr>
          </m:accPr>
          <m:e>
            <m:r>
              <w:rPr>
                <w:rFonts w:ascii="Cambria Math" w:hAnsi="Cambria Math"/>
              </w:rPr>
              <m:t>Y</m:t>
            </m:r>
          </m:e>
        </m:acc>
      </m:oMath>
      <w:r>
        <w:t>进行Z-score处理</w:t>
      </w:r>
    </w:p>
    <w:p w14:paraId="1CE7FCD4" w14:textId="1EB8B4ED" w:rsidR="00F51F5F" w:rsidRDefault="00F51F5F" w:rsidP="00F51F5F"/>
    <w:p w14:paraId="6EED6337" w14:textId="6A371DD9" w:rsidR="00F51F5F" w:rsidRPr="0002504E" w:rsidRDefault="00000000" w:rsidP="00F51F5F">
      <m:oMathPara>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std</m:t>
              </m:r>
            </m:sub>
          </m:sSub>
          <m:r>
            <w:rPr>
              <w:rFonts w:ascii="Cambria Math" w:hAnsi="Cambria Math"/>
            </w:rPr>
            <m:t>=</m:t>
          </m:r>
          <m:f>
            <m:fPr>
              <m:ctrlPr>
                <w:rPr>
                  <w:rFonts w:ascii="Cambria Math" w:hAnsi="Cambria Math"/>
                </w:rPr>
              </m:ctrlPr>
            </m:fPr>
            <m:num>
              <m:acc>
                <m:accPr>
                  <m:ctrlPr>
                    <w:rPr>
                      <w:rFonts w:ascii="Cambria Math" w:hAnsi="Cambria Math"/>
                    </w:rPr>
                  </m:ctrlPr>
                </m:accPr>
                <m:e>
                  <m:r>
                    <w:rPr>
                      <w:rFonts w:ascii="Cambria Math" w:hAnsi="Cambria Math"/>
                    </w:rPr>
                    <m:t>Y</m:t>
                  </m:r>
                </m:e>
              </m:acc>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12m</m:t>
                  </m:r>
                </m:sub>
              </m:sSub>
            </m:num>
            <m:den>
              <m:sSub>
                <m:sSubPr>
                  <m:ctrlPr>
                    <w:rPr>
                      <w:rFonts w:ascii="Cambria Math" w:hAnsi="Cambria Math"/>
                    </w:rPr>
                  </m:ctrlPr>
                </m:sSubPr>
                <m:e>
                  <m:r>
                    <w:rPr>
                      <w:rFonts w:ascii="Cambria Math" w:hAnsi="Cambria Math"/>
                    </w:rPr>
                    <m:t>σ</m:t>
                  </m:r>
                </m:e>
                <m:sub>
                  <m:r>
                    <w:rPr>
                      <w:rFonts w:ascii="Cambria Math" w:hAnsi="Cambria Math"/>
                    </w:rPr>
                    <m:t>12m</m:t>
                  </m:r>
                </m:sub>
              </m:sSub>
            </m:den>
          </m:f>
        </m:oMath>
      </m:oMathPara>
    </w:p>
    <w:p w14:paraId="4609E196" w14:textId="061547E1" w:rsidR="0002504E" w:rsidRPr="00F51F5F" w:rsidRDefault="0002504E" w:rsidP="00F51F5F">
      <w:proofErr w:type="gramStart"/>
      <w:r w:rsidRPr="0002504E">
        <w:t>调仓频率</w:t>
      </w:r>
      <w:proofErr w:type="gramEnd"/>
      <w:r w:rsidRPr="0002504E">
        <w:t>：每月初按信号调整</w:t>
      </w:r>
      <w:proofErr w:type="gramStart"/>
      <w:r w:rsidRPr="0002504E">
        <w:t>仓位</w:t>
      </w:r>
      <w:proofErr w:type="gramEnd"/>
    </w:p>
    <w:tbl>
      <w:tblPr>
        <w:tblStyle w:val="af4"/>
        <w:tblW w:w="0" w:type="auto"/>
        <w:tblLook w:val="04A0" w:firstRow="1" w:lastRow="0" w:firstColumn="1" w:lastColumn="0" w:noHBand="0" w:noVBand="1"/>
      </w:tblPr>
      <w:tblGrid>
        <w:gridCol w:w="1894"/>
        <w:gridCol w:w="1708"/>
        <w:gridCol w:w="1640"/>
        <w:gridCol w:w="1640"/>
        <w:gridCol w:w="1640"/>
      </w:tblGrid>
      <w:tr w:rsidR="0002504E" w14:paraId="763F2233" w14:textId="7EAD99CA" w:rsidTr="00305DF7">
        <w:tc>
          <w:tcPr>
            <w:tcW w:w="1894" w:type="dxa"/>
            <w:vAlign w:val="center"/>
          </w:tcPr>
          <w:p w14:paraId="0946400A" w14:textId="33D7CC43" w:rsidR="0002504E" w:rsidRDefault="0002504E" w:rsidP="0002504E">
            <w:r>
              <w:rPr>
                <w:rFonts w:ascii="Segoe UI" w:hAnsi="Segoe UI" w:cs="Segoe UI"/>
                <w:b/>
                <w:bCs/>
                <w:szCs w:val="21"/>
              </w:rPr>
              <w:t>标准化值区间</w:t>
            </w:r>
          </w:p>
        </w:tc>
        <w:tc>
          <w:tcPr>
            <w:tcW w:w="1708" w:type="dxa"/>
            <w:vAlign w:val="center"/>
          </w:tcPr>
          <w:p w14:paraId="67138816" w14:textId="0F7916B8" w:rsidR="0002504E" w:rsidRDefault="0002504E" w:rsidP="0002504E">
            <w:r>
              <w:rPr>
                <w:rFonts w:ascii="Segoe UI" w:hAnsi="Segoe UI" w:cs="Segoe UI"/>
                <w:b/>
                <w:bCs/>
                <w:szCs w:val="21"/>
              </w:rPr>
              <w:t>离散信号值</w:t>
            </w:r>
          </w:p>
        </w:tc>
        <w:tc>
          <w:tcPr>
            <w:tcW w:w="1640" w:type="dxa"/>
            <w:vAlign w:val="center"/>
          </w:tcPr>
          <w:p w14:paraId="7358B222" w14:textId="154781B9" w:rsidR="0002504E" w:rsidRDefault="0002504E" w:rsidP="0002504E">
            <w:r>
              <w:rPr>
                <w:rFonts w:ascii="Segoe UI" w:hAnsi="Segoe UI" w:cs="Segoe UI"/>
                <w:b/>
                <w:bCs/>
                <w:szCs w:val="21"/>
              </w:rPr>
              <w:t>大盘</w:t>
            </w:r>
            <w:proofErr w:type="gramStart"/>
            <w:r>
              <w:rPr>
                <w:rFonts w:ascii="Segoe UI" w:hAnsi="Segoe UI" w:cs="Segoe UI"/>
                <w:b/>
                <w:bCs/>
                <w:szCs w:val="21"/>
              </w:rPr>
              <w:t>仓位</w:t>
            </w:r>
            <w:proofErr w:type="gramEnd"/>
          </w:p>
        </w:tc>
        <w:tc>
          <w:tcPr>
            <w:tcW w:w="1640" w:type="dxa"/>
            <w:vAlign w:val="center"/>
          </w:tcPr>
          <w:p w14:paraId="2CB6A75B" w14:textId="73485F8F" w:rsidR="0002504E" w:rsidRDefault="0002504E" w:rsidP="0002504E">
            <w:r>
              <w:rPr>
                <w:rFonts w:ascii="Segoe UI" w:hAnsi="Segoe UI" w:cs="Segoe UI"/>
                <w:b/>
                <w:bCs/>
                <w:szCs w:val="21"/>
              </w:rPr>
              <w:t>小盘</w:t>
            </w:r>
            <w:proofErr w:type="gramStart"/>
            <w:r>
              <w:rPr>
                <w:rFonts w:ascii="Segoe UI" w:hAnsi="Segoe UI" w:cs="Segoe UI"/>
                <w:b/>
                <w:bCs/>
                <w:szCs w:val="21"/>
              </w:rPr>
              <w:t>仓位</w:t>
            </w:r>
            <w:proofErr w:type="gramEnd"/>
          </w:p>
        </w:tc>
        <w:tc>
          <w:tcPr>
            <w:tcW w:w="1640" w:type="dxa"/>
            <w:vAlign w:val="center"/>
          </w:tcPr>
          <w:p w14:paraId="64F1D124" w14:textId="3A86EA7C" w:rsidR="0002504E" w:rsidRDefault="0002504E" w:rsidP="0002504E">
            <w:r>
              <w:rPr>
                <w:rFonts w:ascii="Segoe UI" w:hAnsi="Segoe UI" w:cs="Segoe UI"/>
                <w:b/>
                <w:bCs/>
                <w:szCs w:val="21"/>
              </w:rPr>
              <w:t>策略逻辑</w:t>
            </w:r>
          </w:p>
        </w:tc>
      </w:tr>
      <w:tr w:rsidR="0002504E" w14:paraId="31F7FA58" w14:textId="2BF14E89" w:rsidTr="00305DF7">
        <w:tc>
          <w:tcPr>
            <w:tcW w:w="1894" w:type="dxa"/>
            <w:vAlign w:val="center"/>
          </w:tcPr>
          <w:p w14:paraId="6F0FFE0E" w14:textId="30E7D4F1" w:rsidR="0002504E" w:rsidRDefault="0002504E" w:rsidP="0002504E">
            <w:r>
              <w:rPr>
                <w:rStyle w:val="mrel"/>
                <w:rFonts w:ascii="Times New Roman" w:hAnsi="Times New Roman" w:cs="Times New Roman"/>
                <w:sz w:val="25"/>
                <w:szCs w:val="25"/>
                <w:bdr w:val="none" w:sz="0" w:space="0" w:color="auto" w:frame="1"/>
              </w:rPr>
              <w:t>&lt;</w:t>
            </w:r>
            <w:r>
              <w:rPr>
                <w:rStyle w:val="mord"/>
                <w:rFonts w:ascii="Times New Roman" w:hAnsi="Times New Roman" w:cs="Times New Roman"/>
                <w:sz w:val="25"/>
                <w:szCs w:val="25"/>
                <w:bdr w:val="none" w:sz="0" w:space="0" w:color="auto" w:frame="1"/>
              </w:rPr>
              <w:t>−1</w:t>
            </w:r>
          </w:p>
        </w:tc>
        <w:tc>
          <w:tcPr>
            <w:tcW w:w="1708" w:type="dxa"/>
            <w:vAlign w:val="center"/>
          </w:tcPr>
          <w:p w14:paraId="53923EEB" w14:textId="345890FB" w:rsidR="0002504E" w:rsidRDefault="0002504E" w:rsidP="0002504E">
            <w:r>
              <w:rPr>
                <w:rFonts w:ascii="Segoe UI" w:hAnsi="Segoe UI" w:cs="Segoe UI"/>
                <w:szCs w:val="21"/>
              </w:rPr>
              <w:t>-1</w:t>
            </w:r>
          </w:p>
        </w:tc>
        <w:tc>
          <w:tcPr>
            <w:tcW w:w="1640" w:type="dxa"/>
            <w:vAlign w:val="center"/>
          </w:tcPr>
          <w:p w14:paraId="2C84A380" w14:textId="35605B19" w:rsidR="0002504E" w:rsidRDefault="0002504E" w:rsidP="0002504E">
            <w:r>
              <w:rPr>
                <w:rFonts w:ascii="Segoe UI" w:hAnsi="Segoe UI" w:cs="Segoe UI"/>
                <w:szCs w:val="21"/>
              </w:rPr>
              <w:t>5%</w:t>
            </w:r>
          </w:p>
        </w:tc>
        <w:tc>
          <w:tcPr>
            <w:tcW w:w="1640" w:type="dxa"/>
            <w:vAlign w:val="center"/>
          </w:tcPr>
          <w:p w14:paraId="77812F14" w14:textId="4C93A11A" w:rsidR="0002504E" w:rsidRDefault="0002504E" w:rsidP="0002504E">
            <w:r>
              <w:rPr>
                <w:rFonts w:ascii="Segoe UI" w:hAnsi="Segoe UI" w:cs="Segoe UI"/>
                <w:szCs w:val="21"/>
              </w:rPr>
              <w:t>95%</w:t>
            </w:r>
          </w:p>
        </w:tc>
        <w:tc>
          <w:tcPr>
            <w:tcW w:w="1640" w:type="dxa"/>
            <w:vAlign w:val="center"/>
          </w:tcPr>
          <w:p w14:paraId="635EAC4B" w14:textId="5698462C" w:rsidR="0002504E" w:rsidRDefault="0002504E" w:rsidP="0002504E">
            <w:proofErr w:type="gramStart"/>
            <w:r>
              <w:rPr>
                <w:rFonts w:ascii="Segoe UI" w:hAnsi="Segoe UI" w:cs="Segoe UI"/>
                <w:szCs w:val="21"/>
              </w:rPr>
              <w:t>极度看空大盘</w:t>
            </w:r>
            <w:proofErr w:type="gramEnd"/>
          </w:p>
        </w:tc>
      </w:tr>
      <w:tr w:rsidR="0002504E" w14:paraId="4925DD98" w14:textId="4204A0DF" w:rsidTr="00305DF7">
        <w:tc>
          <w:tcPr>
            <w:tcW w:w="1894" w:type="dxa"/>
            <w:vAlign w:val="center"/>
          </w:tcPr>
          <w:p w14:paraId="114BC0FD" w14:textId="65C38467" w:rsidR="0002504E" w:rsidRDefault="0002504E" w:rsidP="0002504E">
            <w:r>
              <w:rPr>
                <w:rStyle w:val="mopen"/>
                <w:rFonts w:ascii="Times New Roman" w:hAnsi="Times New Roman" w:cs="Times New Roman"/>
                <w:sz w:val="25"/>
                <w:szCs w:val="25"/>
                <w:bdr w:val="none" w:sz="0" w:space="0" w:color="auto" w:frame="1"/>
              </w:rPr>
              <w:t>[</w:t>
            </w:r>
            <w:r>
              <w:rPr>
                <w:rStyle w:val="mord"/>
                <w:rFonts w:ascii="Times New Roman" w:hAnsi="Times New Roman" w:cs="Times New Roman"/>
                <w:sz w:val="25"/>
                <w:szCs w:val="25"/>
                <w:bdr w:val="none" w:sz="0" w:space="0" w:color="auto" w:frame="1"/>
              </w:rPr>
              <w:t>−1</w:t>
            </w:r>
            <w:r>
              <w:rPr>
                <w:rStyle w:val="mpunct"/>
                <w:rFonts w:ascii="Times New Roman" w:hAnsi="Times New Roman" w:cs="Times New Roman"/>
                <w:sz w:val="25"/>
                <w:szCs w:val="25"/>
                <w:bdr w:val="none" w:sz="0" w:space="0" w:color="auto" w:frame="1"/>
              </w:rPr>
              <w:t>,</w:t>
            </w:r>
            <w:r>
              <w:rPr>
                <w:rStyle w:val="mord"/>
                <w:rFonts w:ascii="Times New Roman" w:hAnsi="Times New Roman" w:cs="Times New Roman"/>
                <w:sz w:val="25"/>
                <w:szCs w:val="25"/>
                <w:bdr w:val="none" w:sz="0" w:space="0" w:color="auto" w:frame="1"/>
              </w:rPr>
              <w:t>−0.3</w:t>
            </w:r>
            <w:r>
              <w:rPr>
                <w:rStyle w:val="mclose"/>
                <w:rFonts w:ascii="Times New Roman" w:hAnsi="Times New Roman" w:cs="Times New Roman"/>
                <w:sz w:val="25"/>
                <w:szCs w:val="25"/>
                <w:bdr w:val="none" w:sz="0" w:space="0" w:color="auto" w:frame="1"/>
              </w:rPr>
              <w:t>)</w:t>
            </w:r>
          </w:p>
        </w:tc>
        <w:tc>
          <w:tcPr>
            <w:tcW w:w="1708" w:type="dxa"/>
            <w:vAlign w:val="center"/>
          </w:tcPr>
          <w:p w14:paraId="2237542C" w14:textId="63C20C48" w:rsidR="0002504E" w:rsidRDefault="0002504E" w:rsidP="0002504E">
            <w:r>
              <w:rPr>
                <w:rFonts w:ascii="Segoe UI" w:hAnsi="Segoe UI" w:cs="Segoe UI"/>
                <w:szCs w:val="21"/>
              </w:rPr>
              <w:t>-0.5</w:t>
            </w:r>
          </w:p>
        </w:tc>
        <w:tc>
          <w:tcPr>
            <w:tcW w:w="1640" w:type="dxa"/>
            <w:vAlign w:val="center"/>
          </w:tcPr>
          <w:p w14:paraId="3FA4E08B" w14:textId="45C3CBCB" w:rsidR="0002504E" w:rsidRDefault="0002504E" w:rsidP="0002504E">
            <w:r>
              <w:rPr>
                <w:rFonts w:ascii="Segoe UI" w:hAnsi="Segoe UI" w:cs="Segoe UI"/>
                <w:szCs w:val="21"/>
              </w:rPr>
              <w:t>25%</w:t>
            </w:r>
          </w:p>
        </w:tc>
        <w:tc>
          <w:tcPr>
            <w:tcW w:w="1640" w:type="dxa"/>
            <w:vAlign w:val="center"/>
          </w:tcPr>
          <w:p w14:paraId="3347160E" w14:textId="036DF202" w:rsidR="0002504E" w:rsidRDefault="0002504E" w:rsidP="0002504E">
            <w:r>
              <w:rPr>
                <w:rFonts w:ascii="Segoe UI" w:hAnsi="Segoe UI" w:cs="Segoe UI"/>
                <w:szCs w:val="21"/>
              </w:rPr>
              <w:t>75%</w:t>
            </w:r>
          </w:p>
        </w:tc>
        <w:tc>
          <w:tcPr>
            <w:tcW w:w="1640" w:type="dxa"/>
            <w:vAlign w:val="center"/>
          </w:tcPr>
          <w:p w14:paraId="469C6CDE" w14:textId="2BE9E03D" w:rsidR="0002504E" w:rsidRDefault="0002504E" w:rsidP="0002504E">
            <w:r>
              <w:rPr>
                <w:rFonts w:ascii="Segoe UI" w:hAnsi="Segoe UI" w:cs="Segoe UI"/>
                <w:szCs w:val="21"/>
              </w:rPr>
              <w:t>看</w:t>
            </w:r>
            <w:proofErr w:type="gramStart"/>
            <w:r>
              <w:rPr>
                <w:rFonts w:ascii="Segoe UI" w:hAnsi="Segoe UI" w:cs="Segoe UI"/>
                <w:szCs w:val="21"/>
              </w:rPr>
              <w:t>空大盘</w:t>
            </w:r>
            <w:proofErr w:type="gramEnd"/>
          </w:p>
        </w:tc>
      </w:tr>
      <w:tr w:rsidR="0002504E" w14:paraId="69709E8D" w14:textId="7A096307" w:rsidTr="00305DF7">
        <w:tc>
          <w:tcPr>
            <w:tcW w:w="1894" w:type="dxa"/>
            <w:vAlign w:val="center"/>
          </w:tcPr>
          <w:p w14:paraId="4CB2E723" w14:textId="036B7AB0" w:rsidR="0002504E" w:rsidRDefault="0002504E" w:rsidP="0002504E">
            <w:r>
              <w:rPr>
                <w:rStyle w:val="mopen"/>
                <w:rFonts w:ascii="Times New Roman" w:hAnsi="Times New Roman" w:cs="Times New Roman"/>
                <w:sz w:val="25"/>
                <w:szCs w:val="25"/>
                <w:bdr w:val="none" w:sz="0" w:space="0" w:color="auto" w:frame="1"/>
              </w:rPr>
              <w:t>[</w:t>
            </w:r>
            <w:r>
              <w:rPr>
                <w:rStyle w:val="mord"/>
                <w:rFonts w:ascii="Times New Roman" w:hAnsi="Times New Roman" w:cs="Times New Roman"/>
                <w:sz w:val="25"/>
                <w:szCs w:val="25"/>
                <w:bdr w:val="none" w:sz="0" w:space="0" w:color="auto" w:frame="1"/>
              </w:rPr>
              <w:t>−0.3</w:t>
            </w:r>
            <w:r>
              <w:rPr>
                <w:rStyle w:val="mpunct"/>
                <w:rFonts w:ascii="Times New Roman" w:hAnsi="Times New Roman" w:cs="Times New Roman"/>
                <w:sz w:val="25"/>
                <w:szCs w:val="25"/>
                <w:bdr w:val="none" w:sz="0" w:space="0" w:color="auto" w:frame="1"/>
              </w:rPr>
              <w:t>,</w:t>
            </w:r>
            <w:r>
              <w:rPr>
                <w:rStyle w:val="mord"/>
                <w:rFonts w:ascii="Times New Roman" w:hAnsi="Times New Roman" w:cs="Times New Roman"/>
                <w:sz w:val="25"/>
                <w:szCs w:val="25"/>
                <w:bdr w:val="none" w:sz="0" w:space="0" w:color="auto" w:frame="1"/>
              </w:rPr>
              <w:t>0.3</w:t>
            </w:r>
            <w:r>
              <w:rPr>
                <w:rStyle w:val="mclose"/>
                <w:rFonts w:ascii="Times New Roman" w:hAnsi="Times New Roman" w:cs="Times New Roman"/>
                <w:sz w:val="25"/>
                <w:szCs w:val="25"/>
                <w:bdr w:val="none" w:sz="0" w:space="0" w:color="auto" w:frame="1"/>
              </w:rPr>
              <w:t>]</w:t>
            </w:r>
          </w:p>
        </w:tc>
        <w:tc>
          <w:tcPr>
            <w:tcW w:w="1708" w:type="dxa"/>
            <w:vAlign w:val="center"/>
          </w:tcPr>
          <w:p w14:paraId="0659F82B" w14:textId="51453FD2" w:rsidR="0002504E" w:rsidRDefault="0002504E" w:rsidP="0002504E">
            <w:r>
              <w:rPr>
                <w:rFonts w:ascii="Segoe UI" w:hAnsi="Segoe UI" w:cs="Segoe UI"/>
                <w:szCs w:val="21"/>
              </w:rPr>
              <w:t>0</w:t>
            </w:r>
          </w:p>
        </w:tc>
        <w:tc>
          <w:tcPr>
            <w:tcW w:w="1640" w:type="dxa"/>
            <w:vAlign w:val="center"/>
          </w:tcPr>
          <w:p w14:paraId="449243EA" w14:textId="32EDC3A6" w:rsidR="0002504E" w:rsidRDefault="0002504E" w:rsidP="0002504E">
            <w:r>
              <w:rPr>
                <w:rFonts w:ascii="Segoe UI" w:hAnsi="Segoe UI" w:cs="Segoe UI"/>
                <w:szCs w:val="21"/>
              </w:rPr>
              <w:t>50%</w:t>
            </w:r>
          </w:p>
        </w:tc>
        <w:tc>
          <w:tcPr>
            <w:tcW w:w="1640" w:type="dxa"/>
            <w:vAlign w:val="center"/>
          </w:tcPr>
          <w:p w14:paraId="3A444DFC" w14:textId="66778B26" w:rsidR="0002504E" w:rsidRDefault="0002504E" w:rsidP="0002504E">
            <w:r>
              <w:rPr>
                <w:rFonts w:ascii="Segoe UI" w:hAnsi="Segoe UI" w:cs="Segoe UI"/>
                <w:szCs w:val="21"/>
              </w:rPr>
              <w:t>50%</w:t>
            </w:r>
          </w:p>
        </w:tc>
        <w:tc>
          <w:tcPr>
            <w:tcW w:w="1640" w:type="dxa"/>
            <w:vAlign w:val="center"/>
          </w:tcPr>
          <w:p w14:paraId="5528F056" w14:textId="13221476" w:rsidR="0002504E" w:rsidRDefault="0002504E" w:rsidP="0002504E">
            <w:r>
              <w:rPr>
                <w:rFonts w:ascii="Segoe UI" w:hAnsi="Segoe UI" w:cs="Segoe UI"/>
                <w:szCs w:val="21"/>
              </w:rPr>
              <w:t>中性配置</w:t>
            </w:r>
          </w:p>
        </w:tc>
      </w:tr>
      <w:tr w:rsidR="0002504E" w14:paraId="56DC5F75" w14:textId="1E99098E" w:rsidTr="00305DF7">
        <w:tc>
          <w:tcPr>
            <w:tcW w:w="1894" w:type="dxa"/>
            <w:vAlign w:val="center"/>
          </w:tcPr>
          <w:p w14:paraId="207F778B" w14:textId="7EE57CE6" w:rsidR="0002504E" w:rsidRDefault="0002504E" w:rsidP="0002504E">
            <w:r>
              <w:rPr>
                <w:rStyle w:val="mopen"/>
                <w:rFonts w:ascii="Times New Roman" w:hAnsi="Times New Roman" w:cs="Times New Roman"/>
                <w:sz w:val="25"/>
                <w:szCs w:val="25"/>
                <w:bdr w:val="none" w:sz="0" w:space="0" w:color="auto" w:frame="1"/>
              </w:rPr>
              <w:t>(</w:t>
            </w:r>
            <w:r>
              <w:rPr>
                <w:rStyle w:val="mord"/>
                <w:rFonts w:ascii="Times New Roman" w:hAnsi="Times New Roman" w:cs="Times New Roman"/>
                <w:sz w:val="25"/>
                <w:szCs w:val="25"/>
                <w:bdr w:val="none" w:sz="0" w:space="0" w:color="auto" w:frame="1"/>
              </w:rPr>
              <w:t>0.3</w:t>
            </w:r>
            <w:r>
              <w:rPr>
                <w:rStyle w:val="mpunct"/>
                <w:rFonts w:ascii="Times New Roman" w:hAnsi="Times New Roman" w:cs="Times New Roman"/>
                <w:sz w:val="25"/>
                <w:szCs w:val="25"/>
                <w:bdr w:val="none" w:sz="0" w:space="0" w:color="auto" w:frame="1"/>
              </w:rPr>
              <w:t>,</w:t>
            </w:r>
            <w:r>
              <w:rPr>
                <w:rStyle w:val="mord"/>
                <w:rFonts w:ascii="Times New Roman" w:hAnsi="Times New Roman" w:cs="Times New Roman"/>
                <w:sz w:val="25"/>
                <w:szCs w:val="25"/>
                <w:bdr w:val="none" w:sz="0" w:space="0" w:color="auto" w:frame="1"/>
              </w:rPr>
              <w:t>1</w:t>
            </w:r>
            <w:r>
              <w:rPr>
                <w:rStyle w:val="mclose"/>
                <w:rFonts w:ascii="Times New Roman" w:hAnsi="Times New Roman" w:cs="Times New Roman"/>
                <w:sz w:val="25"/>
                <w:szCs w:val="25"/>
                <w:bdr w:val="none" w:sz="0" w:space="0" w:color="auto" w:frame="1"/>
              </w:rPr>
              <w:t>]</w:t>
            </w:r>
          </w:p>
        </w:tc>
        <w:tc>
          <w:tcPr>
            <w:tcW w:w="1708" w:type="dxa"/>
            <w:vAlign w:val="center"/>
          </w:tcPr>
          <w:p w14:paraId="5519CDB0" w14:textId="172BD97D" w:rsidR="0002504E" w:rsidRDefault="0002504E" w:rsidP="0002504E">
            <w:r>
              <w:rPr>
                <w:rFonts w:ascii="Segoe UI" w:hAnsi="Segoe UI" w:cs="Segoe UI"/>
                <w:szCs w:val="21"/>
              </w:rPr>
              <w:t>0.5</w:t>
            </w:r>
          </w:p>
        </w:tc>
        <w:tc>
          <w:tcPr>
            <w:tcW w:w="1640" w:type="dxa"/>
            <w:vAlign w:val="center"/>
          </w:tcPr>
          <w:p w14:paraId="59F4A9A2" w14:textId="00346364" w:rsidR="0002504E" w:rsidRDefault="0002504E" w:rsidP="0002504E">
            <w:r>
              <w:rPr>
                <w:rFonts w:ascii="Segoe UI" w:hAnsi="Segoe UI" w:cs="Segoe UI"/>
                <w:szCs w:val="21"/>
              </w:rPr>
              <w:t>75%</w:t>
            </w:r>
          </w:p>
        </w:tc>
        <w:tc>
          <w:tcPr>
            <w:tcW w:w="1640" w:type="dxa"/>
            <w:vAlign w:val="center"/>
          </w:tcPr>
          <w:p w14:paraId="1A1C9DBF" w14:textId="74D597BE" w:rsidR="0002504E" w:rsidRDefault="0002504E" w:rsidP="0002504E">
            <w:r>
              <w:rPr>
                <w:rFonts w:ascii="Segoe UI" w:hAnsi="Segoe UI" w:cs="Segoe UI"/>
                <w:szCs w:val="21"/>
              </w:rPr>
              <w:t>25%</w:t>
            </w:r>
          </w:p>
        </w:tc>
        <w:tc>
          <w:tcPr>
            <w:tcW w:w="1640" w:type="dxa"/>
            <w:vAlign w:val="center"/>
          </w:tcPr>
          <w:p w14:paraId="70105F28" w14:textId="412B3881" w:rsidR="0002504E" w:rsidRDefault="0002504E" w:rsidP="0002504E">
            <w:r>
              <w:rPr>
                <w:rFonts w:ascii="Segoe UI" w:hAnsi="Segoe UI" w:cs="Segoe UI"/>
                <w:szCs w:val="21"/>
              </w:rPr>
              <w:t>看多大盘</w:t>
            </w:r>
          </w:p>
        </w:tc>
      </w:tr>
      <w:tr w:rsidR="0002504E" w14:paraId="3B35D81D" w14:textId="3F1F61D1" w:rsidTr="00305DF7">
        <w:tc>
          <w:tcPr>
            <w:tcW w:w="1894" w:type="dxa"/>
            <w:vAlign w:val="center"/>
          </w:tcPr>
          <w:p w14:paraId="5F46F8BF" w14:textId="195378D6" w:rsidR="0002504E" w:rsidRDefault="0002504E" w:rsidP="0002504E">
            <w:r>
              <w:rPr>
                <w:rStyle w:val="mrel"/>
                <w:rFonts w:ascii="Times New Roman" w:hAnsi="Times New Roman" w:cs="Times New Roman"/>
                <w:sz w:val="25"/>
                <w:szCs w:val="25"/>
                <w:bdr w:val="none" w:sz="0" w:space="0" w:color="auto" w:frame="1"/>
              </w:rPr>
              <w:t>&gt;</w:t>
            </w:r>
            <w:r>
              <w:rPr>
                <w:rStyle w:val="mord"/>
                <w:rFonts w:ascii="Times New Roman" w:hAnsi="Times New Roman" w:cs="Times New Roman"/>
                <w:sz w:val="25"/>
                <w:szCs w:val="25"/>
                <w:bdr w:val="none" w:sz="0" w:space="0" w:color="auto" w:frame="1"/>
              </w:rPr>
              <w:t>1</w:t>
            </w:r>
          </w:p>
        </w:tc>
        <w:tc>
          <w:tcPr>
            <w:tcW w:w="1708" w:type="dxa"/>
            <w:vAlign w:val="center"/>
          </w:tcPr>
          <w:p w14:paraId="40C1B125" w14:textId="2A6D16DF" w:rsidR="0002504E" w:rsidRDefault="0002504E" w:rsidP="0002504E">
            <w:r>
              <w:rPr>
                <w:rFonts w:ascii="Segoe UI" w:hAnsi="Segoe UI" w:cs="Segoe UI"/>
                <w:szCs w:val="21"/>
              </w:rPr>
              <w:t>1</w:t>
            </w:r>
          </w:p>
        </w:tc>
        <w:tc>
          <w:tcPr>
            <w:tcW w:w="1640" w:type="dxa"/>
            <w:vAlign w:val="center"/>
          </w:tcPr>
          <w:p w14:paraId="61B5B8A6" w14:textId="786B1A9B" w:rsidR="0002504E" w:rsidRDefault="0002504E" w:rsidP="0002504E">
            <w:r>
              <w:rPr>
                <w:rFonts w:ascii="Segoe UI" w:hAnsi="Segoe UI" w:cs="Segoe UI"/>
                <w:szCs w:val="21"/>
              </w:rPr>
              <w:t>95%</w:t>
            </w:r>
          </w:p>
        </w:tc>
        <w:tc>
          <w:tcPr>
            <w:tcW w:w="1640" w:type="dxa"/>
            <w:vAlign w:val="center"/>
          </w:tcPr>
          <w:p w14:paraId="13799AD7" w14:textId="3FE898A8" w:rsidR="0002504E" w:rsidRDefault="0002504E" w:rsidP="0002504E">
            <w:r>
              <w:rPr>
                <w:rFonts w:ascii="Segoe UI" w:hAnsi="Segoe UI" w:cs="Segoe UI"/>
                <w:szCs w:val="21"/>
              </w:rPr>
              <w:t>5%</w:t>
            </w:r>
          </w:p>
        </w:tc>
        <w:tc>
          <w:tcPr>
            <w:tcW w:w="1640" w:type="dxa"/>
            <w:vAlign w:val="center"/>
          </w:tcPr>
          <w:p w14:paraId="31F85223" w14:textId="593531AF" w:rsidR="0002504E" w:rsidRDefault="0002504E" w:rsidP="0002504E">
            <w:r>
              <w:rPr>
                <w:rFonts w:ascii="Segoe UI" w:hAnsi="Segoe UI" w:cs="Segoe UI"/>
                <w:szCs w:val="21"/>
              </w:rPr>
              <w:t>极度看多大盘</w:t>
            </w:r>
          </w:p>
        </w:tc>
      </w:tr>
    </w:tbl>
    <w:p w14:paraId="17188B74" w14:textId="77777777" w:rsidR="00F51F5F" w:rsidRDefault="00F51F5F" w:rsidP="00F51F5F"/>
    <w:p w14:paraId="3B274AA0" w14:textId="48E0E583" w:rsidR="0002504E" w:rsidRDefault="0002504E" w:rsidP="0002504E">
      <w:proofErr w:type="gramStart"/>
      <w:r>
        <w:t>年化超额</w:t>
      </w:r>
      <w:proofErr w:type="gramEnd"/>
      <w:r>
        <w:t>收益：7.57%</w:t>
      </w:r>
    </w:p>
    <w:p w14:paraId="531C2E58" w14:textId="1297FF6C" w:rsidR="0002504E" w:rsidRDefault="0002504E" w:rsidP="0002504E">
      <w:r>
        <w:t>累计收益：策略14.99%vs基准7.42%</w:t>
      </w:r>
    </w:p>
    <w:p w14:paraId="1707BD4B" w14:textId="2FEFD5F6" w:rsidR="00944081" w:rsidRDefault="00944081" w:rsidP="0002504E"/>
    <w:p w14:paraId="226DF00C" w14:textId="19C3EBC7" w:rsidR="000A30C9" w:rsidRDefault="000A30C9" w:rsidP="000A30C9">
      <w:pPr>
        <w:pStyle w:val="1"/>
      </w:pPr>
      <w:r>
        <w:rPr>
          <w:rFonts w:hint="eastAsia"/>
        </w:rPr>
        <w:t>长城证券：风格轮动</w:t>
      </w:r>
    </w:p>
    <w:p w14:paraId="69437DAC" w14:textId="74D5D5DE" w:rsidR="00447A3E" w:rsidRPr="00447A3E" w:rsidRDefault="00447A3E" w:rsidP="00447A3E">
      <w:r>
        <w:rPr>
          <w:rFonts w:hint="eastAsia"/>
        </w:rPr>
        <w:t>中短期识别信号</w:t>
      </w:r>
    </w:p>
    <w:p w14:paraId="7F5F37B5" w14:textId="12645478" w:rsidR="000A30C9" w:rsidRDefault="002400B6" w:rsidP="000A30C9">
      <w:r>
        <w:rPr>
          <w:rFonts w:hint="eastAsia"/>
        </w:rPr>
        <w:t>资金相对强弱=（小盘成交额/小盘流通市值）/（大盘成交额/大盘流通市值）</w:t>
      </w:r>
    </w:p>
    <w:p w14:paraId="308EDB82" w14:textId="41FEFB31" w:rsidR="002400B6" w:rsidRDefault="002400B6" w:rsidP="000A30C9">
      <w:r>
        <w:rPr>
          <w:rFonts w:hint="eastAsia"/>
        </w:rPr>
        <w:t>上穿均线小盘占优，下穿均</w:t>
      </w:r>
      <w:proofErr w:type="gramStart"/>
      <w:r>
        <w:rPr>
          <w:rFonts w:hint="eastAsia"/>
        </w:rPr>
        <w:t>线大盘</w:t>
      </w:r>
      <w:proofErr w:type="gramEnd"/>
      <w:r>
        <w:rPr>
          <w:rFonts w:hint="eastAsia"/>
        </w:rPr>
        <w:t>占优</w:t>
      </w:r>
    </w:p>
    <w:p w14:paraId="46AAC098" w14:textId="77777777" w:rsidR="002400B6" w:rsidRDefault="002400B6" w:rsidP="000A30C9"/>
    <w:p w14:paraId="0D6F45D9" w14:textId="1E2862DD" w:rsidR="002400B6" w:rsidRDefault="002400B6" w:rsidP="000A30C9">
      <w:r>
        <w:rPr>
          <w:rFonts w:hint="eastAsia"/>
        </w:rPr>
        <w:t>指数相对强弱=ln（小盘累积收益率）-ln（大盘累积收益率）</w:t>
      </w:r>
    </w:p>
    <w:p w14:paraId="5C9B8090" w14:textId="77777777" w:rsidR="00447A3E" w:rsidRDefault="00447A3E" w:rsidP="000A30C9"/>
    <w:p w14:paraId="1A2C158E" w14:textId="41B1C51F" w:rsidR="00447A3E" w:rsidRDefault="00447A3E" w:rsidP="000A30C9">
      <w:r>
        <w:rPr>
          <w:rFonts w:hint="eastAsia"/>
        </w:rPr>
        <w:lastRenderedPageBreak/>
        <w:t>长波趋势</w:t>
      </w:r>
    </w:p>
    <w:p w14:paraId="0A69EF7C" w14:textId="656E8152" w:rsidR="00447A3E" w:rsidRDefault="00447A3E" w:rsidP="000A30C9">
      <w:r>
        <w:rPr>
          <w:rFonts w:hint="eastAsia"/>
        </w:rPr>
        <w:t>股票市场周期：熊市末期，配置大盘股（尤其是资源股）。经济与股市双双走熊，上有面临业绩亏损，中下游企业去库存化完毕，经济刺激计划出台后，中下游企业景气的稍微好转将给上游企业带来业绩上的巨大弹性。</w:t>
      </w:r>
    </w:p>
    <w:p w14:paraId="55F47682" w14:textId="7D877D7E" w:rsidR="00447A3E" w:rsidRDefault="00447A3E" w:rsidP="000A30C9">
      <w:pPr>
        <w:rPr>
          <w:rFonts w:hAnsi="Times New Roman"/>
          <w:color w:val="040404"/>
          <w:szCs w:val="21"/>
        </w:rPr>
      </w:pPr>
      <w:r>
        <w:rPr>
          <w:rFonts w:ascii="Times New Roman" w:hAnsi="Times New Roman" w:cs="Times New Roman"/>
          <w:color w:val="040404"/>
          <w:szCs w:val="21"/>
        </w:rPr>
        <w:t>M2</w:t>
      </w:r>
      <w:r>
        <w:rPr>
          <w:rFonts w:hAnsi="Times New Roman" w:hint="eastAsia"/>
          <w:color w:val="040404"/>
          <w:szCs w:val="21"/>
        </w:rPr>
        <w:t>的上升在滞后</w:t>
      </w:r>
      <w:r>
        <w:rPr>
          <w:rFonts w:ascii="Times New Roman" w:hAnsi="Times New Roman" w:cs="Times New Roman"/>
          <w:color w:val="040404"/>
          <w:szCs w:val="21"/>
        </w:rPr>
        <w:t>1</w:t>
      </w:r>
      <w:r>
        <w:rPr>
          <w:rFonts w:hAnsi="Times New Roman" w:hint="eastAsia"/>
          <w:color w:val="040404"/>
          <w:szCs w:val="21"/>
        </w:rPr>
        <w:t>到</w:t>
      </w:r>
      <w:r>
        <w:rPr>
          <w:rFonts w:ascii="Times New Roman" w:hAnsi="Times New Roman" w:cs="Times New Roman"/>
          <w:color w:val="040404"/>
          <w:szCs w:val="21"/>
        </w:rPr>
        <w:t>3</w:t>
      </w:r>
      <w:r>
        <w:rPr>
          <w:rFonts w:hAnsi="Times New Roman" w:hint="eastAsia"/>
          <w:color w:val="040404"/>
          <w:szCs w:val="21"/>
        </w:rPr>
        <w:t>个月里对小盘股的活跃有着巨大的影响</w:t>
      </w:r>
    </w:p>
    <w:p w14:paraId="627B7715" w14:textId="77777777" w:rsidR="00985C02" w:rsidRDefault="00985C02" w:rsidP="000A30C9">
      <w:pPr>
        <w:rPr>
          <w:rFonts w:hAnsi="Times New Roman"/>
          <w:color w:val="040404"/>
          <w:szCs w:val="21"/>
        </w:rPr>
      </w:pPr>
    </w:p>
    <w:p w14:paraId="17B2A44C" w14:textId="29BE34AD" w:rsidR="00985C02" w:rsidRDefault="00985C02" w:rsidP="000A30C9">
      <w:pPr>
        <w:rPr>
          <w:rFonts w:hAnsi="Times New Roman"/>
          <w:color w:val="040404"/>
          <w:szCs w:val="21"/>
        </w:rPr>
      </w:pPr>
      <w:proofErr w:type="spellStart"/>
      <w:r>
        <w:rPr>
          <w:rFonts w:hAnsi="Times New Roman"/>
          <w:color w:val="040404"/>
          <w:szCs w:val="21"/>
        </w:rPr>
        <w:t>B</w:t>
      </w:r>
      <w:r>
        <w:rPr>
          <w:rFonts w:hAnsi="Times New Roman" w:hint="eastAsia"/>
          <w:color w:val="040404"/>
          <w:szCs w:val="21"/>
        </w:rPr>
        <w:t>eta+alpha</w:t>
      </w:r>
      <w:proofErr w:type="spellEnd"/>
      <w:r>
        <w:rPr>
          <w:rFonts w:hAnsi="Times New Roman" w:hint="eastAsia"/>
          <w:color w:val="040404"/>
          <w:szCs w:val="21"/>
        </w:rPr>
        <w:t>收益</w:t>
      </w:r>
    </w:p>
    <w:p w14:paraId="35315815" w14:textId="66A03AAC" w:rsidR="00985C02" w:rsidRDefault="00E947C4" w:rsidP="00E947C4">
      <w:pPr>
        <w:pStyle w:val="1"/>
      </w:pPr>
      <w:r>
        <w:rPr>
          <w:rFonts w:hint="eastAsia"/>
        </w:rPr>
        <w:t>国泰君安：多维度（量化模型+主观分析）</w:t>
      </w:r>
    </w:p>
    <w:p w14:paraId="5952C262" w14:textId="77777777" w:rsidR="00E947C4" w:rsidRDefault="00E947C4" w:rsidP="00E947C4"/>
    <w:p w14:paraId="04806E07" w14:textId="4C430282" w:rsidR="00E947C4" w:rsidRDefault="00E947C4" w:rsidP="00E947C4">
      <w:r w:rsidRPr="00E947C4">
        <w:rPr>
          <w:noProof/>
        </w:rPr>
        <w:drawing>
          <wp:inline distT="0" distB="0" distL="0" distR="0" wp14:anchorId="41C40AA5" wp14:editId="664307CA">
            <wp:extent cx="5274310" cy="3952240"/>
            <wp:effectExtent l="0" t="0" r="0" b="0"/>
            <wp:docPr id="1147465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65345" name=""/>
                    <pic:cNvPicPr/>
                  </pic:nvPicPr>
                  <pic:blipFill>
                    <a:blip r:embed="rId10"/>
                    <a:stretch>
                      <a:fillRect/>
                    </a:stretch>
                  </pic:blipFill>
                  <pic:spPr>
                    <a:xfrm>
                      <a:off x="0" y="0"/>
                      <a:ext cx="5274310" cy="3952240"/>
                    </a:xfrm>
                    <a:prstGeom prst="rect">
                      <a:avLst/>
                    </a:prstGeom>
                  </pic:spPr>
                </pic:pic>
              </a:graphicData>
            </a:graphic>
          </wp:inline>
        </w:drawing>
      </w:r>
    </w:p>
    <w:p w14:paraId="658EA00B" w14:textId="77777777" w:rsidR="00E947C4" w:rsidRDefault="00E947C4" w:rsidP="00E947C4"/>
    <w:p w14:paraId="009D1873" w14:textId="3EC3C3F3" w:rsidR="00E947C4" w:rsidRDefault="00E947C4" w:rsidP="00E947C4">
      <w:r>
        <w:rPr>
          <w:rFonts w:hint="eastAsia"/>
        </w:rPr>
        <w:t>宏观维度</w:t>
      </w:r>
      <w:r w:rsidR="00D12B12">
        <w:rPr>
          <w:rFonts w:hint="eastAsia"/>
        </w:rPr>
        <w:t>符合回测（超额</w:t>
      </w:r>
      <w:proofErr w:type="gramStart"/>
      <w:r w:rsidR="00D12B12">
        <w:rPr>
          <w:rFonts w:hint="eastAsia"/>
        </w:rPr>
        <w:t>年化收益</w:t>
      </w:r>
      <w:proofErr w:type="gramEnd"/>
      <w:r w:rsidR="00D12B12">
        <w:rPr>
          <w:rFonts w:hint="eastAsia"/>
        </w:rPr>
        <w:t>14.59%，最大回撤-52.00%）</w:t>
      </w:r>
    </w:p>
    <w:p w14:paraId="18D68582" w14:textId="24E8FAB0" w:rsidR="00D12B12" w:rsidRDefault="00D12B12" w:rsidP="00E947C4">
      <w:r>
        <w:rPr>
          <w:rFonts w:hint="eastAsia"/>
        </w:rPr>
        <w:t>价：期限利差因子=10年</w:t>
      </w:r>
      <w:proofErr w:type="gramStart"/>
      <w:r>
        <w:rPr>
          <w:rFonts w:hint="eastAsia"/>
        </w:rPr>
        <w:t>其国开债收益率</w:t>
      </w:r>
      <w:proofErr w:type="gramEnd"/>
      <w:r>
        <w:rPr>
          <w:rFonts w:hint="eastAsia"/>
        </w:rPr>
        <w:t>-1年期</w:t>
      </w:r>
      <w:proofErr w:type="gramStart"/>
      <w:r>
        <w:rPr>
          <w:rFonts w:hint="eastAsia"/>
        </w:rPr>
        <w:t>国开债收益率</w:t>
      </w:r>
      <w:proofErr w:type="gramEnd"/>
      <w:r>
        <w:rPr>
          <w:rFonts w:hint="eastAsia"/>
        </w:rPr>
        <w:t>超额收益13.16%，最大回撤-52%）</w:t>
      </w:r>
    </w:p>
    <w:p w14:paraId="205E0E7E" w14:textId="005C85AD" w:rsidR="00D12B12" w:rsidRDefault="00D12B12" w:rsidP="00E947C4">
      <w:r>
        <w:rPr>
          <w:rFonts w:hint="eastAsia"/>
        </w:rPr>
        <w:t>量：货币活化因子，将M1-M2剪刀差与M2走势综合判断（超额收益7.24%，最大回撤-55.62%）</w:t>
      </w:r>
    </w:p>
    <w:p w14:paraId="4CA9BC27" w14:textId="5263257E" w:rsidR="00D12B12" w:rsidRDefault="00D12B12" w:rsidP="00E947C4">
      <w:r>
        <w:rPr>
          <w:rFonts w:hint="eastAsia"/>
        </w:rPr>
        <w:t>信用利差因子=企业融资利率-无风险利率=5年期AA级中短期</w:t>
      </w:r>
      <w:r w:rsidR="00490193">
        <w:rPr>
          <w:rFonts w:hint="eastAsia"/>
        </w:rPr>
        <w:t>票据收益率-5年期</w:t>
      </w:r>
      <w:proofErr w:type="gramStart"/>
      <w:r w:rsidR="00490193">
        <w:rPr>
          <w:rFonts w:hint="eastAsia"/>
        </w:rPr>
        <w:t>国开债收益率</w:t>
      </w:r>
      <w:proofErr w:type="gramEnd"/>
      <w:r w:rsidR="00490193">
        <w:rPr>
          <w:rFonts w:hint="eastAsia"/>
        </w:rPr>
        <w:t>（超额收益7.56%，最大回撤-49.24%）</w:t>
      </w:r>
    </w:p>
    <w:p w14:paraId="104ABA68" w14:textId="77777777" w:rsidR="00490193" w:rsidRDefault="00490193" w:rsidP="00E947C4"/>
    <w:p w14:paraId="1CFC7616" w14:textId="77777777" w:rsidR="00DC3DD1" w:rsidRDefault="00490193" w:rsidP="00E947C4">
      <w:r>
        <w:rPr>
          <w:rFonts w:hint="eastAsia"/>
        </w:rPr>
        <w:t>量化模型</w:t>
      </w:r>
    </w:p>
    <w:p w14:paraId="65E6057B" w14:textId="42219275" w:rsidR="00490193" w:rsidRDefault="00490193" w:rsidP="00E947C4">
      <w:r>
        <w:rPr>
          <w:rFonts w:hint="eastAsia"/>
        </w:rPr>
        <w:t>估值维度</w:t>
      </w:r>
    </w:p>
    <w:p w14:paraId="2CC9F127" w14:textId="3C837C0E" w:rsidR="00490193" w:rsidRDefault="00367C02" w:rsidP="00E947C4">
      <w:r>
        <w:rPr>
          <w:rFonts w:hint="eastAsia"/>
        </w:rPr>
        <w:t>估值溢价：整体法计算沪深300和中证200指数的PB估值，分别与中证全是PB相减得到各自估值溢价。</w:t>
      </w:r>
      <w:r w:rsidR="002F7462">
        <w:rPr>
          <w:rFonts w:hint="eastAsia"/>
        </w:rPr>
        <w:t>（超额收益</w:t>
      </w:r>
      <w:r w:rsidR="00DC3DD1">
        <w:rPr>
          <w:rFonts w:hint="eastAsia"/>
        </w:rPr>
        <w:t>4.04%</w:t>
      </w:r>
      <w:r w:rsidR="002F7462">
        <w:rPr>
          <w:rFonts w:hint="eastAsia"/>
        </w:rPr>
        <w:t>，最大回撤</w:t>
      </w:r>
      <w:r w:rsidR="00DC3DD1">
        <w:rPr>
          <w:rFonts w:hint="eastAsia"/>
        </w:rPr>
        <w:t>-33.76%</w:t>
      </w:r>
      <w:r w:rsidR="002F7462">
        <w:rPr>
          <w:rFonts w:hint="eastAsia"/>
        </w:rPr>
        <w:t>）</w:t>
      </w:r>
    </w:p>
    <w:p w14:paraId="433441F8" w14:textId="4CB9302A" w:rsidR="002F7462" w:rsidRDefault="002F7462" w:rsidP="002F7462">
      <w:r>
        <w:t>当估值溢价过高时，可以认为对应风格进入了顶部区间，此时若估值溢价从高位回落则应该</w:t>
      </w:r>
      <w:proofErr w:type="gramStart"/>
      <w:r>
        <w:t>进行低</w:t>
      </w:r>
      <w:proofErr w:type="gramEnd"/>
      <w:r>
        <w:t>配；当估值溢价过低时，认为指数进入了底部区间，此时若估值溢价从低位回升则应该进行高配。顶底参数分别设置为滚动3年的80%分位数和20%分位数，当估值回到中位水平则调回标配。</w:t>
      </w:r>
    </w:p>
    <w:p w14:paraId="2F445A46" w14:textId="77777777" w:rsidR="00E947C4" w:rsidRDefault="00E947C4" w:rsidP="00E947C4"/>
    <w:p w14:paraId="016C5BC2" w14:textId="0618A442" w:rsidR="00DC3DD1" w:rsidRDefault="00DC3DD1" w:rsidP="00E947C4">
      <w:proofErr w:type="gramStart"/>
      <w:r>
        <w:rPr>
          <w:rFonts w:hint="eastAsia"/>
        </w:rPr>
        <w:t>基本面维度</w:t>
      </w:r>
      <w:proofErr w:type="gramEnd"/>
      <w:r>
        <w:rPr>
          <w:rFonts w:hint="eastAsia"/>
        </w:rPr>
        <w:t>（</w:t>
      </w:r>
      <w:proofErr w:type="gramStart"/>
      <w:r>
        <w:rPr>
          <w:rFonts w:hint="eastAsia"/>
        </w:rPr>
        <w:t>超额年化收益率</w:t>
      </w:r>
      <w:proofErr w:type="gramEnd"/>
      <w:r>
        <w:rPr>
          <w:rFonts w:hint="eastAsia"/>
        </w:rPr>
        <w:t>11.99%，最大回撤-53.99%）</w:t>
      </w:r>
    </w:p>
    <w:p w14:paraId="3DB54654" w14:textId="6375038A" w:rsidR="00DC3DD1" w:rsidRDefault="00DC3DD1" w:rsidP="00DC3DD1">
      <w:r>
        <w:t>将国君金工选股因子库中的分析师预期因子进行成分股加权，得到大小盘各自的分析师预期因子值。将小盘指数分析师预期因子值减去大盘指数分析师预期因子值</w:t>
      </w:r>
    </w:p>
    <w:p w14:paraId="7B13E98F" w14:textId="77777777" w:rsidR="00DC3DD1" w:rsidRDefault="00DC3DD1" w:rsidP="00E947C4"/>
    <w:p w14:paraId="243AE687" w14:textId="3D06E4D0" w:rsidR="00DC3DD1" w:rsidRDefault="00DC3DD1" w:rsidP="00E947C4">
      <w:r>
        <w:rPr>
          <w:rFonts w:hint="eastAsia"/>
        </w:rPr>
        <w:t>资金维度复合回测（超额收益12.54%，最大回撤-46.84%）</w:t>
      </w:r>
    </w:p>
    <w:p w14:paraId="20EB26B4" w14:textId="002A5EEB" w:rsidR="00DC3DD1" w:rsidRDefault="00DC3DD1" w:rsidP="00E947C4">
      <w:r>
        <w:rPr>
          <w:rFonts w:hint="eastAsia"/>
        </w:rPr>
        <w:t>大</w:t>
      </w:r>
      <w:proofErr w:type="gramStart"/>
      <w:r>
        <w:rPr>
          <w:rFonts w:hint="eastAsia"/>
        </w:rPr>
        <w:t>单资金</w:t>
      </w:r>
      <w:proofErr w:type="gramEnd"/>
      <w:r>
        <w:rPr>
          <w:rFonts w:hint="eastAsia"/>
        </w:rPr>
        <w:t>因子（超额收益9.13%，最大回撤-49.17%）</w:t>
      </w:r>
    </w:p>
    <w:p w14:paraId="7D98EC18" w14:textId="11286653" w:rsidR="00DC3DD1" w:rsidRDefault="00DC3DD1" w:rsidP="00E947C4">
      <w:r>
        <w:rPr>
          <w:rFonts w:hint="eastAsia"/>
        </w:rPr>
        <w:t>风格指数的大</w:t>
      </w:r>
      <w:proofErr w:type="gramStart"/>
      <w:r>
        <w:rPr>
          <w:rFonts w:hint="eastAsia"/>
        </w:rPr>
        <w:t>单资金买入占</w:t>
      </w:r>
      <w:proofErr w:type="gramEnd"/>
      <w:r>
        <w:rPr>
          <w:rFonts w:hint="eastAsia"/>
        </w:rPr>
        <w:t>比：国君金工选股因子库中的大</w:t>
      </w:r>
      <w:proofErr w:type="gramStart"/>
      <w:r>
        <w:rPr>
          <w:rFonts w:hint="eastAsia"/>
        </w:rPr>
        <w:t>单资金买入占</w:t>
      </w:r>
      <w:proofErr w:type="gramEnd"/>
      <w:r>
        <w:rPr>
          <w:rFonts w:hint="eastAsia"/>
        </w:rPr>
        <w:t>比进行成分股加权</w:t>
      </w:r>
    </w:p>
    <w:p w14:paraId="137EEAAC" w14:textId="3737FE63" w:rsidR="00DC3DD1" w:rsidRDefault="00DC3DD1" w:rsidP="00E947C4">
      <w:r>
        <w:rPr>
          <w:rFonts w:hint="eastAsia"/>
        </w:rPr>
        <w:t>大</w:t>
      </w:r>
      <w:proofErr w:type="gramStart"/>
      <w:r>
        <w:rPr>
          <w:rFonts w:hint="eastAsia"/>
        </w:rPr>
        <w:t>单资金</w:t>
      </w:r>
      <w:proofErr w:type="gramEnd"/>
      <w:r>
        <w:rPr>
          <w:rFonts w:hint="eastAsia"/>
        </w:rPr>
        <w:t>因子：大</w:t>
      </w:r>
      <w:proofErr w:type="gramStart"/>
      <w:r>
        <w:rPr>
          <w:rFonts w:hint="eastAsia"/>
        </w:rPr>
        <w:t>单资金买入占</w:t>
      </w:r>
      <w:proofErr w:type="gramEnd"/>
      <w:r>
        <w:rPr>
          <w:rFonts w:hint="eastAsia"/>
        </w:rPr>
        <w:t>比与其月度变化等权相加</w:t>
      </w:r>
    </w:p>
    <w:p w14:paraId="246DF5D3" w14:textId="77777777" w:rsidR="00DC3DD1" w:rsidRDefault="00DC3DD1" w:rsidP="00E947C4"/>
    <w:p w14:paraId="6CF8B60C" w14:textId="15679F62" w:rsidR="00DC3DD1" w:rsidRDefault="00DC3DD1" w:rsidP="00DC3DD1">
      <w:r>
        <w:rPr>
          <w:rFonts w:hint="eastAsia"/>
        </w:rPr>
        <w:t>外资流入压力因子（超额收益9.32%，最大回撤-52.00%）</w:t>
      </w:r>
    </w:p>
    <w:p w14:paraId="2479490A" w14:textId="3A5BA9D4" w:rsidR="00DC3DD1" w:rsidRDefault="00DC3DD1" w:rsidP="00DC3DD1">
      <w:r>
        <w:t>中国主权CDS利差、美元兑人民币离岸汇率和中美利差三个指标等权合成外资流入压力因子</w:t>
      </w:r>
      <w:r>
        <w:rPr>
          <w:rFonts w:hint="eastAsia"/>
        </w:rPr>
        <w:t>。</w:t>
      </w:r>
    </w:p>
    <w:p w14:paraId="2AE4E4A7" w14:textId="77777777" w:rsidR="00B83480" w:rsidRDefault="00B83480" w:rsidP="00DC3DD1"/>
    <w:p w14:paraId="58B5A45E" w14:textId="51370F8E" w:rsidR="00B83480" w:rsidRDefault="00B83480" w:rsidP="00DC3DD1">
      <w:r>
        <w:rPr>
          <w:rFonts w:hint="eastAsia"/>
        </w:rPr>
        <w:t>ETF份额因子=追踪小盘风格的ETF份额变化-追踪大盘风格的ETF份额变化（超额</w:t>
      </w:r>
      <w:proofErr w:type="gramStart"/>
      <w:r>
        <w:rPr>
          <w:rFonts w:hint="eastAsia"/>
        </w:rPr>
        <w:t>年化收益</w:t>
      </w:r>
      <w:proofErr w:type="gramEnd"/>
      <w:r>
        <w:rPr>
          <w:rFonts w:hint="eastAsia"/>
        </w:rPr>
        <w:t>12.67%，最大回撤-53.76%）</w:t>
      </w:r>
    </w:p>
    <w:p w14:paraId="2454D8A6" w14:textId="77777777" w:rsidR="00B83480" w:rsidRDefault="00B83480" w:rsidP="00DC3DD1"/>
    <w:p w14:paraId="60B566ED" w14:textId="0CE7DA5A" w:rsidR="00B83480" w:rsidRPr="00B83480" w:rsidRDefault="00B83480" w:rsidP="00DC3DD1">
      <w:r>
        <w:rPr>
          <w:rFonts w:hint="eastAsia"/>
        </w:rPr>
        <w:t>龙虎榜因子（超额收益4.41%，最大回撤-53.12%）</w:t>
      </w:r>
    </w:p>
    <w:p w14:paraId="4534C00C" w14:textId="69A5F8C9" w:rsidR="00DC3DD1" w:rsidRDefault="00B83480" w:rsidP="00E947C4">
      <w:r>
        <w:rPr>
          <w:rFonts w:hint="eastAsia"/>
        </w:rPr>
        <w:t>龙虎榜上榜股票成交额占全市场比例，龙虎榜因子上行，游资交易活跃，小盘风格占优</w:t>
      </w:r>
    </w:p>
    <w:p w14:paraId="4BC4175F" w14:textId="77777777" w:rsidR="00B83480" w:rsidRDefault="00B83480" w:rsidP="00E947C4"/>
    <w:p w14:paraId="62E749B8" w14:textId="79AEA2B4" w:rsidR="00B83480" w:rsidRDefault="00B83480" w:rsidP="00E947C4">
      <w:r>
        <w:rPr>
          <w:rFonts w:hint="eastAsia"/>
        </w:rPr>
        <w:t>融资买入因子</w:t>
      </w:r>
      <w:r w:rsidR="00F361D7">
        <w:rPr>
          <w:rFonts w:hint="eastAsia"/>
        </w:rPr>
        <w:t>（超额收益5.95%，最大回撤-32.98%）</w:t>
      </w:r>
    </w:p>
    <w:p w14:paraId="2776B5EB" w14:textId="69B86CD5" w:rsidR="00B83480" w:rsidRDefault="009D4939" w:rsidP="009D4939">
      <w:r>
        <w:rPr>
          <w:rFonts w:hint="eastAsia"/>
        </w:rPr>
        <w:t>反向信号，</w:t>
      </w:r>
      <w:r>
        <w:t>分别计算大小盘各自的融资</w:t>
      </w:r>
      <w:proofErr w:type="gramStart"/>
      <w:r>
        <w:t>买入占</w:t>
      </w:r>
      <w:proofErr w:type="gramEnd"/>
      <w:r>
        <w:t>比，将小盘融资</w:t>
      </w:r>
      <w:proofErr w:type="gramStart"/>
      <w:r>
        <w:t>买入占</w:t>
      </w:r>
      <w:proofErr w:type="gramEnd"/>
      <w:r>
        <w:t>比减去大盘融资</w:t>
      </w:r>
      <w:proofErr w:type="gramStart"/>
      <w:r>
        <w:t>买入占</w:t>
      </w:r>
      <w:proofErr w:type="gramEnd"/>
      <w:r>
        <w:t>比</w:t>
      </w:r>
    </w:p>
    <w:p w14:paraId="3AF4DB62" w14:textId="77777777" w:rsidR="00F361D7" w:rsidRDefault="00F361D7" w:rsidP="009D4939"/>
    <w:p w14:paraId="7F101C78" w14:textId="2BF36517" w:rsidR="00F361D7" w:rsidRDefault="00F361D7" w:rsidP="009D4939">
      <w:r>
        <w:rPr>
          <w:rFonts w:hint="eastAsia"/>
        </w:rPr>
        <w:t>情绪维度复合回测（超额收益13.40%，最大回撤-52.57%）</w:t>
      </w:r>
    </w:p>
    <w:p w14:paraId="69E7B95A" w14:textId="5B31BEC6" w:rsidR="00F361D7" w:rsidRDefault="00F361D7" w:rsidP="009D4939">
      <w:r>
        <w:rPr>
          <w:rFonts w:hint="eastAsia"/>
        </w:rPr>
        <w:t>换手率因子：全市场换手率上升，小盘风格占优</w:t>
      </w:r>
      <w:r w:rsidR="0083411F">
        <w:rPr>
          <w:rFonts w:hint="eastAsia"/>
        </w:rPr>
        <w:t>（超额收益5.01%，最大回撤-54.04%）</w:t>
      </w:r>
    </w:p>
    <w:p w14:paraId="5F4A0F41" w14:textId="77777777" w:rsidR="0083411F" w:rsidRDefault="0083411F" w:rsidP="009D4939"/>
    <w:p w14:paraId="7D09C965" w14:textId="7C067D2D" w:rsidR="0083411F" w:rsidRDefault="0083411F" w:rsidP="009D4939">
      <w:r>
        <w:rPr>
          <w:rFonts w:hint="eastAsia"/>
        </w:rPr>
        <w:t>创新高新低因子（超额收益2.62%，最大回撤-56.90%）</w:t>
      </w:r>
    </w:p>
    <w:p w14:paraId="4C732E86" w14:textId="49AF4FD8" w:rsidR="0083411F" w:rsidRDefault="0083411F" w:rsidP="009D4939">
      <w:r>
        <w:rPr>
          <w:rFonts w:hint="eastAsia"/>
        </w:rPr>
        <w:t>创新高新低因子=创3月新高个股成交额占比-创3月新低个股成交额占比</w:t>
      </w:r>
    </w:p>
    <w:p w14:paraId="687DB680" w14:textId="77777777" w:rsidR="0083411F" w:rsidRDefault="0083411F" w:rsidP="009D4939"/>
    <w:p w14:paraId="5E31E46B" w14:textId="44DC41B7" w:rsidR="0083411F" w:rsidRDefault="0083411F" w:rsidP="009D4939">
      <w:r>
        <w:rPr>
          <w:rFonts w:hint="eastAsia"/>
        </w:rPr>
        <w:t>超买超卖因子（超额收益4.77%，最大回撤-50.04%）</w:t>
      </w:r>
    </w:p>
    <w:p w14:paraId="1D80C42E" w14:textId="32FD9D70" w:rsidR="0083411F" w:rsidRDefault="0083411F" w:rsidP="009D4939">
      <w:r>
        <w:rPr>
          <w:rFonts w:hint="eastAsia"/>
        </w:rPr>
        <w:t>超买超卖因子=全市场处于超买状态的个股占比-处于超卖状态的个股占比</w:t>
      </w:r>
    </w:p>
    <w:p w14:paraId="44F44077" w14:textId="77777777" w:rsidR="0083411F" w:rsidRDefault="0083411F" w:rsidP="009D4939"/>
    <w:p w14:paraId="38274EE1" w14:textId="66942F71" w:rsidR="0083411F" w:rsidRDefault="0083411F" w:rsidP="009D4939">
      <w:r>
        <w:rPr>
          <w:rFonts w:hint="eastAsia"/>
        </w:rPr>
        <w:t>上行趋势因子（超额收益4.59%，最大回撤-53.40%）</w:t>
      </w:r>
    </w:p>
    <w:p w14:paraId="64B674BD" w14:textId="16952596" w:rsidR="0083411F" w:rsidRDefault="0083411F" w:rsidP="009D4939">
      <w:r>
        <w:rPr>
          <w:rFonts w:hint="eastAsia"/>
        </w:rPr>
        <w:lastRenderedPageBreak/>
        <w:t>全市场位于</w:t>
      </w:r>
      <w:proofErr w:type="gramStart"/>
      <w:r>
        <w:rPr>
          <w:rFonts w:hint="eastAsia"/>
        </w:rPr>
        <w:t>月度均</w:t>
      </w:r>
      <w:proofErr w:type="gramEnd"/>
      <w:r>
        <w:rPr>
          <w:rFonts w:hint="eastAsia"/>
        </w:rPr>
        <w:t>线上方的个股占比</w:t>
      </w:r>
    </w:p>
    <w:p w14:paraId="220F81E6" w14:textId="77777777" w:rsidR="0083411F" w:rsidRDefault="0083411F" w:rsidP="009D4939"/>
    <w:p w14:paraId="6B8BA61C" w14:textId="14B5AF1A" w:rsidR="0083411F" w:rsidRDefault="0083411F" w:rsidP="009D4939">
      <w:r>
        <w:rPr>
          <w:rFonts w:hint="eastAsia"/>
        </w:rPr>
        <w:t>量价维度复合回测（超额收益6.18%，最大回撤-52.00%）</w:t>
      </w:r>
    </w:p>
    <w:p w14:paraId="5C789037" w14:textId="32F22E8C" w:rsidR="0083411F" w:rsidRDefault="0083411F" w:rsidP="009D4939">
      <w:r>
        <w:rPr>
          <w:rFonts w:hint="eastAsia"/>
        </w:rPr>
        <w:t>动量因子（超额收益1.54%，最大回撤-52%）</w:t>
      </w:r>
    </w:p>
    <w:p w14:paraId="166B1037" w14:textId="65050452" w:rsidR="0083411F" w:rsidRDefault="0083411F" w:rsidP="009D4939">
      <w:r>
        <w:rPr>
          <w:rFonts w:hint="eastAsia"/>
        </w:rPr>
        <w:t>小盘/大盘相对净值的短期均线与长期均线的相互突破</w:t>
      </w:r>
    </w:p>
    <w:p w14:paraId="3095C30E" w14:textId="100B4E00" w:rsidR="0083411F" w:rsidRDefault="0083411F" w:rsidP="009D4939">
      <w:r>
        <w:rPr>
          <w:rFonts w:hint="eastAsia"/>
        </w:rPr>
        <w:t>相对净值</w:t>
      </w:r>
      <w:proofErr w:type="gramStart"/>
      <w:r>
        <w:rPr>
          <w:rFonts w:hint="eastAsia"/>
        </w:rPr>
        <w:t>的短均线</w:t>
      </w:r>
      <w:proofErr w:type="gramEnd"/>
      <w:r>
        <w:rPr>
          <w:rFonts w:hint="eastAsia"/>
        </w:rPr>
        <w:t>上穿长均线，发出小盘信号</w:t>
      </w:r>
    </w:p>
    <w:p w14:paraId="752BDA55" w14:textId="77777777" w:rsidR="0083411F" w:rsidRDefault="0083411F" w:rsidP="009D4939"/>
    <w:p w14:paraId="4B8A025B" w14:textId="3BC3A1D3" w:rsidR="0083411F" w:rsidRDefault="0083411F" w:rsidP="009D4939">
      <w:r>
        <w:rPr>
          <w:rFonts w:hint="eastAsia"/>
        </w:rPr>
        <w:t>拥挤度因子（超额收益2.54%，最大回撤-53.46%）</w:t>
      </w:r>
    </w:p>
    <w:p w14:paraId="0BB089EB" w14:textId="4C16AB62" w:rsidR="0083411F" w:rsidRDefault="0083411F" w:rsidP="0083411F">
      <w:r>
        <w:t>使用小盘与大盘的相对波动来刻画拥挤度，先根据分位数水平初步判断，超过向上阈值则认为小盘拥挤，低于向下阈值则认为大盘拥挤</w:t>
      </w:r>
      <w:r>
        <w:rPr>
          <w:rFonts w:hint="eastAsia"/>
        </w:rPr>
        <w:t>。</w:t>
      </w:r>
    </w:p>
    <w:p w14:paraId="1A6E5DFE" w14:textId="77777777" w:rsidR="0083411F" w:rsidRDefault="0083411F" w:rsidP="0083411F"/>
    <w:p w14:paraId="2446CEA4" w14:textId="04B5C6D9" w:rsidR="0083411F" w:rsidRDefault="0083411F" w:rsidP="0083411F">
      <w:r>
        <w:rPr>
          <w:rFonts w:hint="eastAsia"/>
        </w:rPr>
        <w:t>主观分析：月度效应+政策维度</w:t>
      </w:r>
    </w:p>
    <w:p w14:paraId="037A7EEA" w14:textId="77777777" w:rsidR="0083411F" w:rsidRDefault="0083411F" w:rsidP="009D4939"/>
    <w:p w14:paraId="14C47224" w14:textId="77777777" w:rsidR="008734E0" w:rsidRDefault="008734E0" w:rsidP="009D4939"/>
    <w:p w14:paraId="086C6811" w14:textId="5174126B" w:rsidR="008734E0" w:rsidRDefault="008734E0" w:rsidP="009D4939">
      <w:r>
        <w:rPr>
          <w:rFonts w:hint="eastAsia"/>
        </w:rPr>
        <w:t>复合</w:t>
      </w:r>
      <w:proofErr w:type="gramStart"/>
      <w:r>
        <w:rPr>
          <w:rFonts w:hint="eastAsia"/>
        </w:rPr>
        <w:t>模型回测超额</w:t>
      </w:r>
      <w:proofErr w:type="gramEnd"/>
      <w:r>
        <w:rPr>
          <w:rFonts w:hint="eastAsia"/>
        </w:rPr>
        <w:t>收益17.45%，最大回撤-52%。</w:t>
      </w:r>
    </w:p>
    <w:p w14:paraId="113CC1C0" w14:textId="77777777" w:rsidR="006E737F" w:rsidRDefault="006E737F" w:rsidP="009D4939"/>
    <w:p w14:paraId="0432F666" w14:textId="3CBCF771" w:rsidR="006E737F" w:rsidRDefault="006E737F" w:rsidP="006E737F">
      <w:pPr>
        <w:pStyle w:val="1"/>
      </w:pPr>
      <w:r>
        <w:rPr>
          <w:rFonts w:hint="eastAsia"/>
        </w:rPr>
        <w:t>国金证券：基于价格和成交量的大小</w:t>
      </w:r>
      <w:proofErr w:type="gramStart"/>
      <w:r>
        <w:rPr>
          <w:rFonts w:hint="eastAsia"/>
        </w:rPr>
        <w:t>盘风格轮</w:t>
      </w:r>
      <w:proofErr w:type="gramEnd"/>
      <w:r>
        <w:rPr>
          <w:rFonts w:hint="eastAsia"/>
        </w:rPr>
        <w:t>动</w:t>
      </w:r>
    </w:p>
    <w:p w14:paraId="5B3BC114" w14:textId="7E250713" w:rsidR="006E737F" w:rsidRDefault="00716444" w:rsidP="006E737F">
      <w:r>
        <w:rPr>
          <w:rFonts w:hint="eastAsia"/>
        </w:rPr>
        <w:t>大盘风格：上证50</w:t>
      </w:r>
    </w:p>
    <w:p w14:paraId="63D056EE" w14:textId="75BC15AE" w:rsidR="00716444" w:rsidRDefault="00716444" w:rsidP="006E737F">
      <w:r>
        <w:rPr>
          <w:rFonts w:hint="eastAsia"/>
        </w:rPr>
        <w:t>小盘风格：中证500</w:t>
      </w:r>
    </w:p>
    <w:p w14:paraId="3C81D5ED" w14:textId="1CD23101" w:rsidR="00716444" w:rsidRDefault="00716444" w:rsidP="006E737F">
      <w:r>
        <w:rPr>
          <w:rFonts w:hint="eastAsia"/>
        </w:rPr>
        <w:t>日频</w:t>
      </w:r>
    </w:p>
    <w:p w14:paraId="09FA09C4" w14:textId="60AD247D" w:rsidR="006E737F" w:rsidRDefault="00716444" w:rsidP="006E737F">
      <w:r>
        <w:rPr>
          <w:rFonts w:hint="eastAsia"/>
        </w:rPr>
        <w:t>大盘风格相对于市场的累计超额收益连续两天&gt;小盘风格累计超额收益</w:t>
      </w:r>
    </w:p>
    <w:p w14:paraId="40F002DB" w14:textId="2D878F95" w:rsidR="00716444" w:rsidRDefault="00716444" w:rsidP="006E737F">
      <w:r>
        <w:rPr>
          <w:rFonts w:hint="eastAsia"/>
        </w:rPr>
        <w:t>且，</w:t>
      </w:r>
      <w:proofErr w:type="gramStart"/>
      <w:r>
        <w:rPr>
          <w:rFonts w:hint="eastAsia"/>
        </w:rPr>
        <w:t>当天大盘风格</w:t>
      </w:r>
      <w:proofErr w:type="gramEnd"/>
      <w:r>
        <w:rPr>
          <w:rFonts w:hint="eastAsia"/>
        </w:rPr>
        <w:t>的区间交易量均值占比&gt;前一天交易量举止占比</w:t>
      </w:r>
    </w:p>
    <w:p w14:paraId="2FE112DC" w14:textId="2AC201EB" w:rsidR="00716444" w:rsidRDefault="00716444" w:rsidP="006E737F">
      <w:r>
        <w:rPr>
          <w:rFonts w:hint="eastAsia"/>
        </w:rPr>
        <w:t>则，存在明显大盘风格特征，直到相反信号出现</w:t>
      </w:r>
    </w:p>
    <w:p w14:paraId="27130278" w14:textId="77777777" w:rsidR="00716444" w:rsidRDefault="00716444" w:rsidP="006E737F"/>
    <w:p w14:paraId="38CC1B3F" w14:textId="34974A14" w:rsidR="00716444" w:rsidRDefault="00716444" w:rsidP="006E737F">
      <w:r>
        <w:rPr>
          <w:rFonts w:hint="eastAsia"/>
        </w:rPr>
        <w:t>相反信号：某天小盘风格相对于市场的累计超额收益连续两天&gt;大盘风格的累计超额收益</w:t>
      </w:r>
    </w:p>
    <w:p w14:paraId="7857BBD0" w14:textId="5286EA5E" w:rsidR="00716444" w:rsidRDefault="00716444" w:rsidP="006E737F">
      <w:r>
        <w:rPr>
          <w:rFonts w:hint="eastAsia"/>
        </w:rPr>
        <w:t>且，当天小盘风格的区间交易量均值占比&gt;前一天交易量均值占比</w:t>
      </w:r>
    </w:p>
    <w:p w14:paraId="39230B29" w14:textId="77777777" w:rsidR="00716444" w:rsidRDefault="00716444" w:rsidP="006E737F"/>
    <w:p w14:paraId="2A5A0BB7" w14:textId="7F8C48A1" w:rsidR="00B81620" w:rsidRDefault="00B81620" w:rsidP="006E737F">
      <w:r>
        <w:rPr>
          <w:rFonts w:hint="eastAsia"/>
        </w:rPr>
        <w:t>关键指标计算</w:t>
      </w:r>
    </w:p>
    <w:p w14:paraId="6A514D38" w14:textId="3AF788EF" w:rsidR="00B81620" w:rsidRDefault="00B81620" w:rsidP="006E737F">
      <w:r>
        <w:rPr>
          <w:rFonts w:hint="eastAsia"/>
        </w:rPr>
        <w:t>累计超额收益</w:t>
      </w:r>
      <w:r w:rsidR="008E1F84">
        <w:rPr>
          <w:rFonts w:hint="eastAsia"/>
        </w:rPr>
        <w:t>CER</w:t>
      </w:r>
    </w:p>
    <w:p w14:paraId="6C1FF1F8" w14:textId="454CFB83" w:rsidR="008E1F84" w:rsidRDefault="008E1F84" w:rsidP="006E737F">
      <m:oMathPara>
        <m:oMath>
          <m:r>
            <w:rPr>
              <w:rFonts w:ascii="Cambria Math" w:hAnsi="Cambria Math"/>
            </w:rPr>
            <m:t>E</m:t>
          </m:r>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style</m:t>
              </m:r>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market</m:t>
              </m:r>
              <m:r>
                <w:rPr>
                  <w:rFonts w:ascii="Cambria Math" w:hAnsi="Cambria Math"/>
                </w:rPr>
                <m:t>,t</m:t>
              </m:r>
            </m:sub>
          </m:sSub>
        </m:oMath>
      </m:oMathPara>
    </w:p>
    <w:p w14:paraId="37BCAE4A" w14:textId="0291C0B2" w:rsidR="008E1F84" w:rsidRPr="00BE6477" w:rsidRDefault="008E1F84" w:rsidP="006E737F">
      <m:oMathPara>
        <m:oMath>
          <m:r>
            <w:rPr>
              <w:rFonts w:ascii="Cambria Math" w:hAnsi="Cambria Math"/>
            </w:rPr>
            <m:t>CER=</m:t>
          </m:r>
          <m:nary>
            <m:naryPr>
              <m:chr m:val="∑"/>
              <m:limLoc m:val="undOvr"/>
              <m:grow m:val="1"/>
              <m:ctrlPr>
                <w:rPr>
                  <w:rFonts w:ascii="Cambria Math" w:hAnsi="Cambria Math"/>
                </w:rPr>
              </m:ctrlPr>
            </m:naryPr>
            <m:sub>
              <m:r>
                <w:rPr>
                  <w:rFonts w:ascii="Cambria Math" w:hAnsi="Cambria Math"/>
                </w:rPr>
                <m:t>i=t-N+1</m:t>
              </m:r>
            </m:sub>
            <m:sup>
              <m:r>
                <w:rPr>
                  <w:rFonts w:ascii="Cambria Math" w:hAnsi="Cambria Math"/>
                </w:rPr>
                <m:t>t</m:t>
              </m:r>
            </m:sup>
            <m:e>
              <m:r>
                <w:rPr>
                  <w:rFonts w:ascii="Cambria Math" w:hAnsi="Cambria Math"/>
                </w:rPr>
                <m:t> </m:t>
              </m:r>
            </m:e>
          </m:nary>
          <m:r>
            <w:rPr>
              <w:rFonts w:ascii="Cambria Math" w:hAnsi="Cambria Math"/>
            </w:rPr>
            <m:t>E</m:t>
          </m:r>
          <m:sSub>
            <m:sSubPr>
              <m:ctrlPr>
                <w:rPr>
                  <w:rFonts w:ascii="Cambria Math" w:hAnsi="Cambria Math"/>
                </w:rPr>
              </m:ctrlPr>
            </m:sSubPr>
            <m:e>
              <m:r>
                <w:rPr>
                  <w:rFonts w:ascii="Cambria Math" w:hAnsi="Cambria Math"/>
                </w:rPr>
                <m:t>R</m:t>
              </m:r>
            </m:e>
            <m:sub>
              <m:r>
                <w:rPr>
                  <w:rFonts w:ascii="Cambria Math" w:hAnsi="Cambria Math"/>
                </w:rPr>
                <m:t>i</m:t>
              </m:r>
            </m:sub>
          </m:sSub>
        </m:oMath>
      </m:oMathPara>
    </w:p>
    <w:p w14:paraId="695D84DE" w14:textId="720C7FD2" w:rsidR="00BE6477" w:rsidRDefault="00BE6477" w:rsidP="006E737F">
      <w:r w:rsidRPr="00BE6477">
        <w:t>如果计算区间N=20天，则当前天的累计超额收益为过去20天超额收益的累加值。</w:t>
      </w:r>
    </w:p>
    <w:p w14:paraId="4EB065D5" w14:textId="77777777" w:rsidR="00BE6477" w:rsidRDefault="00BE6477" w:rsidP="006E737F"/>
    <w:p w14:paraId="7C7F0155" w14:textId="63793832" w:rsidR="00BE6477" w:rsidRDefault="00BE6477" w:rsidP="006E737F">
      <w:r>
        <w:rPr>
          <w:rFonts w:hint="eastAsia"/>
        </w:rPr>
        <w:t>交易量均值占比</w:t>
      </w:r>
    </w:p>
    <w:p w14:paraId="0323829E" w14:textId="77777777" w:rsidR="00BE6477" w:rsidRDefault="00BE6477">
      <w:pPr>
        <w:pStyle w:val="FirstParagraph"/>
      </w:pPr>
      <m:oMathPara>
        <m:oMath>
          <m:r>
            <w:rPr>
              <w:rFonts w:ascii="Cambria Math" w:hAnsi="Cambria Math"/>
            </w:rPr>
            <w:lastRenderedPageBreak/>
            <m:t>V</m:t>
          </m:r>
          <m:sSub>
            <m:sSubPr>
              <m:ctrlPr>
                <w:rPr>
                  <w:rFonts w:ascii="Cambria Math" w:hAnsi="Cambria Math"/>
                </w:rPr>
              </m:ctrlPr>
            </m:sSubPr>
            <m:e>
              <m:r>
                <w:rPr>
                  <w:rFonts w:ascii="Cambria Math" w:hAnsi="Cambria Math"/>
                </w:rPr>
                <m:t>P</m:t>
              </m:r>
            </m:e>
            <m:sub>
              <m:r>
                <w:rPr>
                  <w:rFonts w:ascii="Cambria Math" w:hAnsi="Cambria Math"/>
                </w:rPr>
                <m:t>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style,</m:t>
                  </m:r>
                  <m:r>
                    <w:rPr>
                      <w:rFonts w:ascii="Cambria Math" w:hAnsi="Cambria Math"/>
                    </w:rPr>
                    <m:t>t</m:t>
                  </m:r>
                </m:sub>
              </m:sSub>
            </m:num>
            <m:den>
              <m:sSub>
                <m:sSubPr>
                  <m:ctrlPr>
                    <w:rPr>
                      <w:rFonts w:ascii="Cambria Math" w:hAnsi="Cambria Math"/>
                    </w:rPr>
                  </m:ctrlPr>
                </m:sSubPr>
                <m:e>
                  <m:r>
                    <w:rPr>
                      <w:rFonts w:ascii="Cambria Math" w:hAnsi="Cambria Math"/>
                    </w:rPr>
                    <m:t>V</m:t>
                  </m:r>
                </m:e>
                <m:sub>
                  <m:r>
                    <m:rPr>
                      <m:sty m:val="p"/>
                    </m:rPr>
                    <w:rPr>
                      <w:rFonts w:ascii="Cambria Math" w:hAnsi="Cambria Math"/>
                    </w:rPr>
                    <m:t>total,</m:t>
                  </m:r>
                  <m:r>
                    <w:rPr>
                      <w:rFonts w:ascii="Cambria Math" w:hAnsi="Cambria Math"/>
                    </w:rPr>
                    <m:t>t</m:t>
                  </m:r>
                </m:sub>
              </m:sSub>
            </m:den>
          </m:f>
        </m:oMath>
      </m:oMathPara>
    </w:p>
    <w:p w14:paraId="1D193FCE" w14:textId="77777777" w:rsidR="00BE6477" w:rsidRDefault="00BE6477">
      <w:pPr>
        <w:pStyle w:val="FirstParagraph"/>
      </w:pPr>
      <m:oMathPara>
        <m:oMath>
          <m:r>
            <w:rPr>
              <w:rFonts w:ascii="Cambria Math" w:hAnsi="Cambria Math"/>
            </w:rPr>
            <m:t>VMA</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1</m:t>
              </m:r>
            </m:sub>
            <m:sup>
              <m:r>
                <w:rPr>
                  <w:rFonts w:ascii="Cambria Math" w:hAnsi="Cambria Math"/>
                </w:rPr>
                <m:t>t</m:t>
              </m:r>
            </m:sup>
            <m:e>
              <m:r>
                <w:rPr>
                  <w:rFonts w:ascii="Cambria Math" w:hAnsi="Cambria Math"/>
                </w:rPr>
                <m:t>V</m:t>
              </m:r>
            </m:e>
          </m:nary>
          <m:sSub>
            <m:sSubPr>
              <m:ctrlPr>
                <w:rPr>
                  <w:rFonts w:ascii="Cambria Math" w:hAnsi="Cambria Math"/>
                </w:rPr>
              </m:ctrlPr>
            </m:sSubPr>
            <m:e>
              <m:r>
                <w:rPr>
                  <w:rFonts w:ascii="Cambria Math" w:hAnsi="Cambria Math"/>
                </w:rPr>
                <m:t>P</m:t>
              </m:r>
            </m:e>
            <m:sub>
              <m:r>
                <w:rPr>
                  <w:rFonts w:ascii="Cambria Math" w:hAnsi="Cambria Math"/>
                </w:rPr>
                <m:t>i</m:t>
              </m:r>
            </m:sub>
          </m:sSub>
        </m:oMath>
      </m:oMathPara>
    </w:p>
    <w:p w14:paraId="5750A4AC" w14:textId="77777777" w:rsidR="00BE6477" w:rsidRDefault="00BE6477" w:rsidP="006E737F"/>
    <w:p w14:paraId="16D2EEC1" w14:textId="3C0623D1" w:rsidR="00BE6477" w:rsidRPr="00BE6477" w:rsidRDefault="00BE6477" w:rsidP="006E737F">
      <w:r w:rsidRPr="00BE6477">
        <w:t>参数范围：累计超额收益的计算区间（参数A）在模型中遍历所有整数从1到60天，以测试不同窗口长度的敏感性（实证结果显示最优参数为20天）。</w:t>
      </w:r>
    </w:p>
    <w:p w14:paraId="32FB8BC1" w14:textId="63655FB4" w:rsidR="00716444" w:rsidRDefault="00716444" w:rsidP="006E737F">
      <w:r w:rsidRPr="00716444">
        <w:rPr>
          <w:noProof/>
        </w:rPr>
        <w:drawing>
          <wp:inline distT="0" distB="0" distL="0" distR="0" wp14:anchorId="43157999" wp14:editId="4DE1ACE9">
            <wp:extent cx="5274310" cy="3668395"/>
            <wp:effectExtent l="0" t="0" r="0" b="0"/>
            <wp:docPr id="683318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18167" name=""/>
                    <pic:cNvPicPr/>
                  </pic:nvPicPr>
                  <pic:blipFill>
                    <a:blip r:embed="rId11"/>
                    <a:stretch>
                      <a:fillRect/>
                    </a:stretch>
                  </pic:blipFill>
                  <pic:spPr>
                    <a:xfrm>
                      <a:off x="0" y="0"/>
                      <a:ext cx="5274310" cy="3668395"/>
                    </a:xfrm>
                    <a:prstGeom prst="rect">
                      <a:avLst/>
                    </a:prstGeom>
                  </pic:spPr>
                </pic:pic>
              </a:graphicData>
            </a:graphic>
          </wp:inline>
        </w:drawing>
      </w:r>
    </w:p>
    <w:p w14:paraId="643FE023" w14:textId="77777777" w:rsidR="003B5EF3" w:rsidRDefault="003B5EF3" w:rsidP="006E737F"/>
    <w:p w14:paraId="1F024ECE" w14:textId="757AC748" w:rsidR="003B5EF3" w:rsidRDefault="003B5EF3" w:rsidP="003B5EF3">
      <w:pPr>
        <w:pStyle w:val="1"/>
      </w:pPr>
      <w:r>
        <w:rPr>
          <w:rFonts w:hint="eastAsia"/>
        </w:rPr>
        <w:t>渤海证券：大小</w:t>
      </w:r>
      <w:proofErr w:type="gramStart"/>
      <w:r>
        <w:rPr>
          <w:rFonts w:hint="eastAsia"/>
        </w:rPr>
        <w:t>盘风格轮</w:t>
      </w:r>
      <w:proofErr w:type="gramEnd"/>
      <w:r>
        <w:rPr>
          <w:rFonts w:hint="eastAsia"/>
        </w:rPr>
        <w:t>动</w:t>
      </w:r>
    </w:p>
    <w:p w14:paraId="5714B045" w14:textId="1C55F081" w:rsidR="003B5EF3" w:rsidRDefault="003B5EF3" w:rsidP="003B5EF3">
      <w:r>
        <w:rPr>
          <w:rFonts w:hint="eastAsia"/>
        </w:rPr>
        <w:t>沪深300指数（大盘）和中证500指数（中小盘）</w:t>
      </w:r>
    </w:p>
    <w:p w14:paraId="2088AAD7" w14:textId="5FFF60E2" w:rsidR="003B5EF3" w:rsidRDefault="003B5EF3" w:rsidP="003B5EF3">
      <w:proofErr w:type="gramStart"/>
      <w:r>
        <w:rPr>
          <w:rFonts w:hint="eastAsia"/>
        </w:rPr>
        <w:t>申万大盘</w:t>
      </w:r>
      <w:proofErr w:type="gramEnd"/>
      <w:r>
        <w:rPr>
          <w:rFonts w:hint="eastAsia"/>
        </w:rPr>
        <w:t>指数和申万小盘指数</w:t>
      </w:r>
    </w:p>
    <w:p w14:paraId="78C62FE5" w14:textId="77777777" w:rsidR="003B5EF3" w:rsidRPr="003B5EF3" w:rsidRDefault="003B5EF3" w:rsidP="003B5EF3"/>
    <w:p w14:paraId="761DE44C" w14:textId="00491DC9" w:rsidR="003B5EF3" w:rsidRDefault="003B5EF3">
      <w:pPr>
        <w:pStyle w:val="FirstParagraph"/>
        <w:rPr>
          <w:lang w:eastAsia="zh-CN"/>
        </w:rPr>
      </w:pPr>
      <w:r>
        <w:rPr>
          <w:rFonts w:hint="eastAsia"/>
          <w:lang w:eastAsia="zh-CN"/>
        </w:rPr>
        <w:t>相对强弱指标</w:t>
      </w:r>
      <m:oMath>
        <m:r>
          <m:rPr>
            <m:sty m:val="p"/>
          </m:rPr>
          <w:rPr>
            <w:rFonts w:ascii="Cambria Math" w:hAnsi="Cambria Math"/>
            <w:lang w:eastAsia="zh-CN"/>
          </w:rPr>
          <m:t>RS</m:t>
        </m:r>
        <m:sSub>
          <m:sSubPr>
            <m:ctrlPr>
              <w:rPr>
                <w:rFonts w:ascii="Cambria Math" w:hAnsi="Cambria Math"/>
              </w:rPr>
            </m:ctrlPr>
          </m:sSubPr>
          <m:e>
            <m:r>
              <m:rPr>
                <m:sty m:val="p"/>
              </m:rPr>
              <w:rPr>
                <w:rFonts w:ascii="Cambria Math" w:hAnsi="Cambria Math"/>
                <w:lang w:eastAsia="zh-CN"/>
              </w:rPr>
              <m:t>I</m:t>
            </m:r>
          </m:e>
          <m:sub>
            <m:r>
              <m:rPr>
                <m:sty m:val="p"/>
              </m:rPr>
              <w:rPr>
                <w:rFonts w:ascii="Cambria Math" w:hAnsi="Cambria Math"/>
                <w:lang w:eastAsia="zh-CN"/>
              </w:rPr>
              <m:t>t</m:t>
            </m:r>
          </m:sub>
        </m:sSub>
        <m:r>
          <m:rPr>
            <m:sty m:val="p"/>
          </m:rPr>
          <w:rPr>
            <w:rFonts w:ascii="Cambria Math" w:hAnsi="Cambria Math"/>
            <w:lang w:eastAsia="zh-CN"/>
          </w:rPr>
          <m:t>=Ln</m:t>
        </m:r>
        <m:d>
          <m:dPr>
            <m:ctrlPr>
              <w:rPr>
                <w:rFonts w:ascii="Cambria Math" w:hAnsi="Cambria Math"/>
              </w:rPr>
            </m:ctrlPr>
          </m:dPr>
          <m:e>
            <m:f>
              <m:fPr>
                <m:ctrlPr>
                  <w:rPr>
                    <w:rFonts w:ascii="Cambria Math" w:hAnsi="Cambria Math"/>
                  </w:rPr>
                </m:ctrlPr>
              </m:fPr>
              <m:num>
                <m:r>
                  <m:rPr>
                    <m:sty m:val="p"/>
                  </m:rPr>
                  <w:rPr>
                    <w:rFonts w:ascii="Cambria Math" w:hAnsi="Cambria Math"/>
                    <w:lang w:eastAsia="zh-CN"/>
                  </w:rPr>
                  <m:t>Inde</m:t>
                </m:r>
                <m:sSubSup>
                  <m:sSubSupPr>
                    <m:ctrlPr>
                      <w:rPr>
                        <w:rFonts w:ascii="Cambria Math" w:hAnsi="Cambria Math"/>
                      </w:rPr>
                    </m:ctrlPr>
                  </m:sSubSupPr>
                  <m:e>
                    <m:r>
                      <m:rPr>
                        <m:sty m:val="p"/>
                      </m:rPr>
                      <w:rPr>
                        <w:rFonts w:ascii="Cambria Math" w:hAnsi="Cambria Math"/>
                        <w:lang w:eastAsia="zh-CN"/>
                      </w:rPr>
                      <m:t>x</m:t>
                    </m:r>
                  </m:e>
                  <m:sub>
                    <m:r>
                      <m:rPr>
                        <m:sty m:val="p"/>
                      </m:rPr>
                      <w:rPr>
                        <w:rFonts w:ascii="Cambria Math" w:hAnsi="Cambria Math"/>
                        <w:lang w:eastAsia="zh-CN"/>
                      </w:rPr>
                      <m:t>t</m:t>
                    </m:r>
                  </m:sub>
                  <m:sup>
                    <m:r>
                      <m:rPr>
                        <m:sty m:val="p"/>
                      </m:rPr>
                      <w:rPr>
                        <w:rFonts w:ascii="Cambria Math" w:hAnsi="Cambria Math" w:hint="eastAsia"/>
                        <w:lang w:eastAsia="zh-CN"/>
                      </w:rPr>
                      <m:t>1</m:t>
                    </m:r>
                  </m:sup>
                </m:sSubSup>
              </m:num>
              <m:den>
                <m:r>
                  <m:rPr>
                    <m:sty m:val="p"/>
                  </m:rPr>
                  <w:rPr>
                    <w:rFonts w:ascii="Cambria Math" w:hAnsi="Cambria Math"/>
                    <w:lang w:eastAsia="zh-CN"/>
                  </w:rPr>
                  <m:t>Inde</m:t>
                </m:r>
                <m:sSubSup>
                  <m:sSubSupPr>
                    <m:ctrlPr>
                      <w:rPr>
                        <w:rFonts w:ascii="Cambria Math" w:hAnsi="Cambria Math"/>
                      </w:rPr>
                    </m:ctrlPr>
                  </m:sSubSupPr>
                  <m:e>
                    <m:r>
                      <m:rPr>
                        <m:sty m:val="p"/>
                      </m:rPr>
                      <w:rPr>
                        <w:rFonts w:ascii="Cambria Math" w:hAnsi="Cambria Math"/>
                        <w:lang w:eastAsia="zh-CN"/>
                      </w:rPr>
                      <m:t>x</m:t>
                    </m:r>
                  </m:e>
                  <m:sub>
                    <m:r>
                      <m:rPr>
                        <m:sty m:val="p"/>
                      </m:rPr>
                      <w:rPr>
                        <w:rFonts w:ascii="Cambria Math" w:hAnsi="Cambria Math"/>
                        <w:lang w:eastAsia="zh-CN"/>
                      </w:rPr>
                      <m:t>t</m:t>
                    </m:r>
                  </m:sub>
                  <m:sup>
                    <m:r>
                      <m:rPr>
                        <m:sty m:val="p"/>
                      </m:rPr>
                      <w:rPr>
                        <w:rFonts w:ascii="Cambria Math" w:hAnsi="Cambria Math"/>
                        <w:lang w:eastAsia="zh-CN"/>
                      </w:rPr>
                      <m:t>2</m:t>
                    </m:r>
                  </m:sup>
                </m:sSubSup>
              </m:den>
            </m:f>
          </m:e>
        </m:d>
      </m:oMath>
      <w:r w:rsidR="00561CA1">
        <w:rPr>
          <w:rFonts w:hint="eastAsia"/>
          <w:lang w:eastAsia="zh-CN"/>
        </w:rPr>
        <w:t>，t时点小盘相对于大盘的溢价</w:t>
      </w:r>
    </w:p>
    <w:p w14:paraId="49697402" w14:textId="23E8AD36" w:rsidR="003B5EF3" w:rsidRPr="003B5EF3" w:rsidRDefault="003B5EF3" w:rsidP="003B5EF3">
      <w:pPr>
        <w:pStyle w:val="af6"/>
      </w:pPr>
      <m:oMath>
        <m:r>
          <m:rPr>
            <m:sty m:val="p"/>
          </m:rPr>
          <w:rPr>
            <w:rFonts w:ascii="Cambria Math" w:hAnsi="Cambria Math"/>
          </w:rPr>
          <m:t>Inde</m:t>
        </m:r>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t</m:t>
            </m:r>
          </m:sub>
          <m:sup>
            <m:r>
              <m:rPr>
                <m:sty m:val="p"/>
              </m:rPr>
              <w:rPr>
                <w:rFonts w:ascii="Cambria Math" w:hAnsi="Cambria Math" w:hint="eastAsia"/>
              </w:rPr>
              <m:t>1</m:t>
            </m:r>
          </m:sup>
        </m:sSubSup>
      </m:oMath>
      <w:r>
        <w:rPr>
          <w:rFonts w:hint="eastAsia"/>
        </w:rPr>
        <w:t>t时点小盘指数价格，</w:t>
      </w:r>
      <m:oMath>
        <m:r>
          <m:rPr>
            <m:sty m:val="p"/>
          </m:rPr>
          <w:rPr>
            <w:rFonts w:ascii="Cambria Math" w:hAnsi="Cambria Math"/>
          </w:rPr>
          <m:t>Inde</m:t>
        </m:r>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t</m:t>
            </m:r>
          </m:sub>
          <m:sup>
            <m:r>
              <m:rPr>
                <m:sty m:val="p"/>
              </m:rPr>
              <w:rPr>
                <w:rFonts w:ascii="Cambria Math" w:hAnsi="Cambria Math" w:hint="eastAsia"/>
              </w:rPr>
              <m:t>2</m:t>
            </m:r>
          </m:sup>
        </m:sSubSup>
      </m:oMath>
      <w:r>
        <w:rPr>
          <w:rFonts w:hint="eastAsia"/>
        </w:rPr>
        <w:t>为t</w:t>
      </w:r>
      <w:proofErr w:type="gramStart"/>
      <w:r>
        <w:rPr>
          <w:rFonts w:hint="eastAsia"/>
        </w:rPr>
        <w:t>时点大盘</w:t>
      </w:r>
      <w:proofErr w:type="gramEnd"/>
      <w:r>
        <w:rPr>
          <w:rFonts w:hint="eastAsia"/>
        </w:rPr>
        <w:t>指数价格</w:t>
      </w:r>
    </w:p>
    <w:p w14:paraId="56D77592" w14:textId="4DEE64A5" w:rsidR="003B5EF3" w:rsidRDefault="00561CA1" w:rsidP="003B5EF3">
      <w:r>
        <w:rPr>
          <w:rFonts w:hint="eastAsia"/>
        </w:rPr>
        <w:t>RSI趋势向上，小盘股相对大盘股表现偏强，小盘股溢价上升</w:t>
      </w:r>
    </w:p>
    <w:p w14:paraId="043F2D85" w14:textId="77777777" w:rsidR="009F1F05" w:rsidRDefault="009F1F05" w:rsidP="003B5EF3"/>
    <w:p w14:paraId="3263612A" w14:textId="77777777" w:rsidR="00B15E6D" w:rsidRDefault="00B15E6D" w:rsidP="00B15E6D">
      <w:pPr>
        <w:pStyle w:val="1"/>
      </w:pPr>
      <w:r>
        <w:rPr>
          <w:rFonts w:hint="eastAsia"/>
        </w:rPr>
        <w:lastRenderedPageBreak/>
        <w:t>海通：logit</w:t>
      </w:r>
    </w:p>
    <w:p w14:paraId="29934A6C" w14:textId="77777777" w:rsidR="00B15E6D" w:rsidRPr="00521407" w:rsidRDefault="00B15E6D" w:rsidP="00B15E6D">
      <w:r w:rsidRPr="00BE34A5">
        <w:t>通过Logit模型识别关键因子，提高轮动策略的准确率，并验证其收益表现。投资组合采用海</w:t>
      </w:r>
      <w:proofErr w:type="gramStart"/>
      <w:r w:rsidRPr="00BE34A5">
        <w:t>通大盘</w:t>
      </w:r>
      <w:proofErr w:type="gramEnd"/>
      <w:r w:rsidRPr="00BE34A5">
        <w:t>100指数和小盘200指数。</w:t>
      </w:r>
    </w:p>
    <w:p w14:paraId="129AD3A0" w14:textId="77777777" w:rsidR="00B15E6D" w:rsidRPr="00BE34A5" w:rsidRDefault="00B15E6D" w:rsidP="00B15E6D"/>
    <w:p w14:paraId="58B5520D" w14:textId="77777777" w:rsidR="00B15E6D" w:rsidRPr="00521407" w:rsidRDefault="00B15E6D" w:rsidP="00B15E6D">
      <w:r w:rsidRPr="00BE34A5">
        <w:t>模型方法：</w:t>
      </w:r>
    </w:p>
    <w:p w14:paraId="3F19AE04" w14:textId="77777777" w:rsidR="00B15E6D" w:rsidRPr="00521407" w:rsidRDefault="00B15E6D" w:rsidP="00B15E6D">
      <w:r w:rsidRPr="00521407">
        <w:t>使用96期历史基准期（</w:t>
      </w:r>
      <w:r w:rsidRPr="001E59F0">
        <w:rPr>
          <w:b/>
          <w:bCs/>
        </w:rPr>
        <w:t>月度数据</w:t>
      </w:r>
      <w:r w:rsidRPr="00521407">
        <w:t>）进行参数估计，通过极大似然法计算因子β系数。</w:t>
      </w:r>
    </w:p>
    <w:p w14:paraId="57359B81" w14:textId="77777777" w:rsidR="00B15E6D" w:rsidRPr="00521407" w:rsidRDefault="00B15E6D" w:rsidP="00B15E6D">
      <w:r w:rsidRPr="00521407">
        <w:t>时间窗口月度滚动更新参数。</w:t>
      </w:r>
    </w:p>
    <w:p w14:paraId="704BBBE0" w14:textId="11C17C64" w:rsidR="00B15E6D" w:rsidRPr="00521407" w:rsidRDefault="00B15E6D" w:rsidP="00B15E6D">
      <w:r w:rsidRPr="00521407">
        <w:t>大盘组合跑赢小盘组合（收益价差为负），或小</w:t>
      </w:r>
      <w:proofErr w:type="gramStart"/>
      <w:r w:rsidRPr="00521407">
        <w:t>盘组合跑赢</w:t>
      </w:r>
      <w:proofErr w:type="gramEnd"/>
      <w:r w:rsidRPr="00521407">
        <w:t>大盘组合（收益价差为正）。</w:t>
      </w:r>
    </w:p>
    <w:p w14:paraId="24737CC2" w14:textId="77777777" w:rsidR="00B15E6D" w:rsidRPr="00521407" w:rsidRDefault="00B15E6D" w:rsidP="00B15E6D"/>
    <w:p w14:paraId="7D85E608" w14:textId="77777777" w:rsidR="00B15E6D" w:rsidRPr="00BE34A5" w:rsidRDefault="00000000" w:rsidP="00B15E6D">
      <m:oMathPara>
        <m:oMath>
          <m:eqArr>
            <m:eqArrPr>
              <m:ctrlPr>
                <w:rPr>
                  <w:rFonts w:ascii="Cambria Math" w:hAnsi="Cambria Math"/>
                </w:rPr>
              </m:ctrlPr>
            </m:eqArrPr>
            <m:e>
              <m:r>
                <w:rPr>
                  <w:rFonts w:ascii="Cambria Math" w:hAnsi="Cambria Math"/>
                </w:rPr>
                <m:t>Pro</m:t>
              </m:r>
              <m:sSub>
                <m:sSubPr>
                  <m:ctrlPr>
                    <w:rPr>
                      <w:rFonts w:ascii="Cambria Math" w:hAnsi="Cambria Math"/>
                    </w:rPr>
                  </m:ctrlPr>
                </m:sSubPr>
                <m:e>
                  <m:r>
                    <w:rPr>
                      <w:rFonts w:ascii="Cambria Math" w:hAnsi="Cambria Math"/>
                    </w:rPr>
                    <m:t>b</m:t>
                  </m:r>
                </m:e>
                <m:sub>
                  <m:r>
                    <w:rPr>
                      <w:rFonts w:ascii="Cambria Math" w:hAnsi="Cambria Math"/>
                    </w:rPr>
                    <m:t>t</m:t>
                  </m:r>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r>
                <m:rPr>
                  <m:sty m:val="p"/>
                </m:rPr>
                <w:rPr>
                  <w:rFonts w:ascii="Cambria Math" w:hAnsi="Cambria Math"/>
                </w:rPr>
                <m:t>)&amp;=</m:t>
              </m:r>
              <m:r>
                <w:rPr>
                  <w:rFonts w:ascii="Cambria Math" w:hAnsi="Cambria Math"/>
                </w:rPr>
                <m:t>Prob</m:t>
              </m:r>
              <m:r>
                <m:rPr>
                  <m:sty m:val="p"/>
                </m:rPr>
                <w:rPr>
                  <w:rFonts w:ascii="Cambria Math" w:hAnsi="Cambria Math"/>
                </w:rPr>
                <m:t>(</m:t>
              </m:r>
              <m:r>
                <w:rPr>
                  <w:rFonts w:ascii="Cambria Math" w:hAnsi="Cambria Math"/>
                </w:rPr>
                <m:t>retur</m:t>
              </m:r>
              <m:sSub>
                <m:sSubPr>
                  <m:ctrlPr>
                    <w:rPr>
                      <w:rFonts w:ascii="Cambria Math" w:hAnsi="Cambria Math"/>
                    </w:rPr>
                  </m:ctrlPr>
                </m:sSubPr>
                <m:e>
                  <m:r>
                    <w:rPr>
                      <w:rFonts w:ascii="Cambria Math" w:hAnsi="Cambria Math"/>
                    </w:rPr>
                    <m:t>n</m:t>
                  </m:r>
                </m:e>
                <m:sub>
                  <m:r>
                    <w:rPr>
                      <w:rFonts w:ascii="Cambria Math" w:hAnsi="Cambria Math"/>
                    </w:rPr>
                    <m:t>t</m:t>
                  </m:r>
                </m:sub>
              </m:sSub>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j</m:t>
                  </m:r>
                </m:e>
              </m:d>
              <m:r>
                <w:rPr>
                  <w:rFonts w:ascii="Cambria Math" w:hAnsi="Cambria Math"/>
                </w:rPr>
                <m:t>ismax</m:t>
              </m:r>
              <m:r>
                <m:rPr>
                  <m:sty m:val="p"/>
                </m:rPr>
                <w:rPr>
                  <w:rFonts w:ascii="Cambria Math" w:hAnsi="Cambria Math"/>
                </w:rPr>
                <m:t>)</m:t>
              </m:r>
            </m:e>
            <m:e>
              <m:r>
                <m:rPr>
                  <m:sty m:val="p"/>
                </m:rPr>
                <w:rPr>
                  <w:rFonts w:ascii="Cambria Math" w:hAnsi="Cambria Math"/>
                </w:rPr>
                <m:t>&amp;=</m:t>
              </m:r>
              <m:f>
                <m:fPr>
                  <m:ctrlPr>
                    <w:rPr>
                      <w:rFonts w:ascii="Cambria Math" w:hAnsi="Cambria Math"/>
                    </w:rPr>
                  </m:ctrlPr>
                </m:fPr>
                <m:num>
                  <m:r>
                    <m:rPr>
                      <m:sty m:val="p"/>
                    </m:rPr>
                    <w:rPr>
                      <w:rFonts w:ascii="Cambria Math" w:hAnsi="Cambria Math"/>
                    </w:rPr>
                    <m:t>exp⁡(</m:t>
                  </m:r>
                  <m:nary>
                    <m:naryPr>
                      <m:chr m:val="∑"/>
                      <m:limLoc m:val="undOvr"/>
                      <m:grow m:val="1"/>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K</m:t>
                      </m:r>
                    </m:sup>
                    <m:e>
                      <m:r>
                        <m:rPr>
                          <m:sty m:val="p"/>
                        </m:rPr>
                        <w:rPr>
                          <w:rFonts w:ascii="Cambria Math" w:hAnsi="Cambria Math"/>
                        </w:rPr>
                        <m:t> </m:t>
                      </m:r>
                    </m:e>
                  </m:nary>
                  <m:sSub>
                    <m:sSubPr>
                      <m:ctrlPr>
                        <w:rPr>
                          <w:rFonts w:ascii="Cambria Math" w:hAnsi="Cambria Math"/>
                        </w:rPr>
                      </m:ctrlPr>
                    </m:sSubPr>
                    <m:e>
                      <m:r>
                        <w:rPr>
                          <w:rFonts w:ascii="Cambria Math" w:hAnsi="Cambria Math"/>
                        </w:rPr>
                        <m:t>β</m:t>
                      </m:r>
                    </m:e>
                    <m:sub>
                      <m:r>
                        <w:rPr>
                          <w:rFonts w:ascii="Cambria Math" w:hAnsi="Cambria Math"/>
                        </w:rPr>
                        <m:t>jk</m:t>
                      </m:r>
                    </m:sub>
                  </m:sSub>
                  <m:sSub>
                    <m:sSubPr>
                      <m:ctrlPr>
                        <w:rPr>
                          <w:rFonts w:ascii="Cambria Math" w:hAnsi="Cambria Math"/>
                        </w:rPr>
                      </m:ctrlPr>
                    </m:sSubPr>
                    <m:e>
                      <m:r>
                        <w:rPr>
                          <w:rFonts w:ascii="Cambria Math" w:hAnsi="Cambria Math"/>
                        </w:rPr>
                        <m:t>X</m:t>
                      </m:r>
                    </m:e>
                    <m:sub>
                      <m:r>
                        <w:rPr>
                          <w:rFonts w:ascii="Cambria Math" w:hAnsi="Cambria Math"/>
                        </w:rPr>
                        <m:t>kt</m:t>
                      </m:r>
                      <m:r>
                        <m:rPr>
                          <m:sty m:val="p"/>
                        </m:rPr>
                        <w:rPr>
                          <w:rFonts w:ascii="Cambria Math" w:hAnsi="Cambria Math"/>
                        </w:rPr>
                        <m:t>-1</m:t>
                      </m:r>
                    </m:sub>
                  </m:sSub>
                  <m:r>
                    <m:rPr>
                      <m:sty m:val="p"/>
                    </m:rPr>
                    <w:rPr>
                      <w:rFonts w:ascii="Cambria Math" w:hAnsi="Cambria Math"/>
                    </w:rPr>
                    <m:t>)</m:t>
                  </m:r>
                </m:num>
                <m:den>
                  <m:r>
                    <m:rPr>
                      <m:sty m:val="p"/>
                    </m:rPr>
                    <w:rPr>
                      <w:rFonts w:ascii="Cambria Math" w:hAnsi="Cambria Math"/>
                    </w:rPr>
                    <m:t>1+</m:t>
                  </m:r>
                  <m:nary>
                    <m:naryPr>
                      <m:chr m:val="∑"/>
                      <m:limLoc m:val="undOvr"/>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J</m:t>
                      </m:r>
                      <m:r>
                        <m:rPr>
                          <m:sty m:val="p"/>
                        </m:rPr>
                        <w:rPr>
                          <w:rFonts w:ascii="Cambria Math" w:hAnsi="Cambria Math"/>
                        </w:rPr>
                        <m:t>-1</m:t>
                      </m:r>
                    </m:sup>
                    <m:e>
                      <m:r>
                        <m:rPr>
                          <m:sty m:val="p"/>
                        </m:rPr>
                        <w:rPr>
                          <w:rFonts w:ascii="Cambria Math" w:hAnsi="Cambria Math"/>
                        </w:rPr>
                        <m:t> </m:t>
                      </m:r>
                    </m:e>
                  </m:nary>
                  <m:r>
                    <m:rPr>
                      <m:sty m:val="p"/>
                    </m:rPr>
                    <w:rPr>
                      <w:rFonts w:ascii="Cambria Math" w:hAnsi="Cambria Math"/>
                    </w:rPr>
                    <m:t>exp⁡(</m:t>
                  </m:r>
                  <m:nary>
                    <m:naryPr>
                      <m:chr m:val="∑"/>
                      <m:limLoc m:val="undOvr"/>
                      <m:grow m:val="1"/>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K</m:t>
                      </m:r>
                    </m:sup>
                    <m:e>
                      <m:r>
                        <m:rPr>
                          <m:sty m:val="p"/>
                        </m:rPr>
                        <w:rPr>
                          <w:rFonts w:ascii="Cambria Math" w:hAnsi="Cambria Math"/>
                        </w:rPr>
                        <m:t> </m:t>
                      </m:r>
                    </m:e>
                  </m:nary>
                  <m:sSub>
                    <m:sSubPr>
                      <m:ctrlPr>
                        <w:rPr>
                          <w:rFonts w:ascii="Cambria Math" w:hAnsi="Cambria Math"/>
                        </w:rPr>
                      </m:ctrlPr>
                    </m:sSubPr>
                    <m:e>
                      <m:r>
                        <w:rPr>
                          <w:rFonts w:ascii="Cambria Math" w:hAnsi="Cambria Math"/>
                        </w:rPr>
                        <m:t>β</m:t>
                      </m:r>
                    </m:e>
                    <m:sub>
                      <m:r>
                        <w:rPr>
                          <w:rFonts w:ascii="Cambria Math" w:hAnsi="Cambria Math"/>
                        </w:rPr>
                        <m:t>jk</m:t>
                      </m:r>
                    </m:sub>
                  </m:sSub>
                  <m:sSub>
                    <m:sSubPr>
                      <m:ctrlPr>
                        <w:rPr>
                          <w:rFonts w:ascii="Cambria Math" w:hAnsi="Cambria Math"/>
                        </w:rPr>
                      </m:ctrlPr>
                    </m:sSubPr>
                    <m:e>
                      <m:r>
                        <w:rPr>
                          <w:rFonts w:ascii="Cambria Math" w:hAnsi="Cambria Math"/>
                        </w:rPr>
                        <m:t>X</m:t>
                      </m:r>
                    </m:e>
                    <m:sub>
                      <m:r>
                        <w:rPr>
                          <w:rFonts w:ascii="Cambria Math" w:hAnsi="Cambria Math"/>
                        </w:rPr>
                        <m:t>kt</m:t>
                      </m:r>
                      <m:r>
                        <m:rPr>
                          <m:sty m:val="p"/>
                        </m:rPr>
                        <w:rPr>
                          <w:rFonts w:ascii="Cambria Math" w:hAnsi="Cambria Math"/>
                        </w:rPr>
                        <m:t>-1</m:t>
                      </m:r>
                    </m:sub>
                  </m:sSub>
                  <m:r>
                    <m:rPr>
                      <m:sty m:val="p"/>
                    </m:rPr>
                    <w:rPr>
                      <w:rFonts w:ascii="Cambria Math" w:hAnsi="Cambria Math"/>
                    </w:rPr>
                    <m:t>)</m:t>
                  </m:r>
                </m:den>
              </m:f>
            </m:e>
          </m:eqArr>
        </m:oMath>
      </m:oMathPara>
    </w:p>
    <w:p w14:paraId="14D6ACA8" w14:textId="77777777" w:rsidR="00B15E6D" w:rsidRPr="00521407" w:rsidRDefault="00000000" w:rsidP="00B15E6D">
      <m:oMath>
        <m:sSub>
          <m:sSubPr>
            <m:ctrlPr>
              <w:rPr>
                <w:rFonts w:ascii="Cambria Math" w:hAnsi="Cambria Math"/>
              </w:rPr>
            </m:ctrlPr>
          </m:sSubPr>
          <m:e>
            <m:r>
              <w:rPr>
                <w:rFonts w:ascii="Cambria Math" w:hAnsi="Cambria Math"/>
              </w:rPr>
              <m:t>X</m:t>
            </m:r>
          </m:e>
          <m:sub>
            <m:r>
              <w:rPr>
                <w:rFonts w:ascii="Cambria Math" w:hAnsi="Cambria Math"/>
              </w:rPr>
              <m:t>kt</m:t>
            </m:r>
            <m:r>
              <m:rPr>
                <m:sty m:val="p"/>
              </m:rPr>
              <w:rPr>
                <w:rFonts w:ascii="Cambria Math" w:hAnsi="Cambria Math"/>
              </w:rPr>
              <m:t>-1</m:t>
            </m:r>
          </m:sub>
        </m:sSub>
      </m:oMath>
      <w:r w:rsidR="00B15E6D" w:rsidRPr="00521407">
        <w:rPr>
          <w:rFonts w:hint="eastAsia"/>
        </w:rPr>
        <w:t>：</w:t>
      </w:r>
      <w:r w:rsidR="00B15E6D" w:rsidRPr="00521407">
        <w:t>为(t-1)时刻所有因子的表现情况</w:t>
      </w:r>
    </w:p>
    <w:p w14:paraId="0AAA644E" w14:textId="77777777" w:rsidR="00B15E6D" w:rsidRPr="00521407" w:rsidRDefault="00B15E6D" w:rsidP="00B15E6D"/>
    <w:p w14:paraId="45D6AB73" w14:textId="77777777" w:rsidR="00B15E6D" w:rsidRPr="00521407" w:rsidRDefault="00B15E6D" w:rsidP="00B15E6D">
      <w:r w:rsidRPr="00521407">
        <w:rPr>
          <w:rFonts w:hint="eastAsia"/>
        </w:rPr>
        <w:t>因子选取：</w:t>
      </w:r>
    </w:p>
    <w:p w14:paraId="577C2D92" w14:textId="77777777" w:rsidR="00B15E6D" w:rsidRPr="00521407" w:rsidRDefault="00B15E6D" w:rsidP="00B15E6D">
      <w:r w:rsidRPr="00521407">
        <w:t>初始考虑宏观经济（CPI、M2、PPI）、价格（大小</w:t>
      </w:r>
      <w:proofErr w:type="gramStart"/>
      <w:r w:rsidRPr="00521407">
        <w:t>盘收益</w:t>
      </w:r>
      <w:proofErr w:type="gramEnd"/>
      <w:r w:rsidRPr="00521407">
        <w:t>差、市场收益）、估值（P/E差）和技术因子（MACD、波动率）。经测试，最优因子组合为4个：</w:t>
      </w:r>
    </w:p>
    <w:p w14:paraId="51ED2F3A" w14:textId="77777777" w:rsidR="00B15E6D" w:rsidRDefault="00B15E6D" w:rsidP="00B15E6D">
      <w:pPr>
        <w:rPr>
          <w:b/>
          <w:bCs/>
        </w:rPr>
      </w:pPr>
      <w:r w:rsidRPr="008734E0">
        <w:rPr>
          <w:b/>
          <w:bCs/>
        </w:rPr>
        <w:t>滞后1期CPI同比的环比增速（CPI(t-1)）</w:t>
      </w:r>
    </w:p>
    <w:p w14:paraId="0131D4B4" w14:textId="69C19DC5" w:rsidR="005A7B25" w:rsidRPr="005A7B25" w:rsidRDefault="00000000" w:rsidP="005A7B25">
      <w:pPr>
        <w:pStyle w:val="FirstParagraph"/>
        <w:rPr>
          <w:lang w:eastAsia="zh-CN"/>
        </w:rPr>
      </w:pPr>
      <m:oMathPara>
        <m:oMath>
          <m:sSub>
            <m:sSubPr>
              <m:ctrlPr>
                <w:rPr>
                  <w:rFonts w:ascii="Cambria Math" w:hAnsi="Cambria Math"/>
                </w:rPr>
              </m:ctrlPr>
            </m:sSubPr>
            <m:e>
              <m:r>
                <m:rPr>
                  <m:sty m:val="p"/>
                </m:rPr>
                <w:rPr>
                  <w:rFonts w:ascii="Cambria Math" w:hAnsi="Cambria Math"/>
                  <w:lang w:eastAsia="zh-CN"/>
                </w:rPr>
                <m:t>CPI</m:t>
              </m:r>
            </m:e>
            <m:sub>
              <m:r>
                <m:rPr>
                  <m:nor/>
                </m:rPr>
                <w:rPr>
                  <w:lang w:eastAsia="zh-CN"/>
                </w:rPr>
                <m:t>环比</m:t>
              </m:r>
            </m:sub>
          </m:sSub>
          <m:r>
            <m:rPr>
              <m:sty m:val="p"/>
            </m:rPr>
            <w:rPr>
              <w:rFonts w:ascii="Cambria Math" w:hAnsi="Cambria Math"/>
              <w:lang w:eastAsia="zh-CN"/>
            </w:rPr>
            <m:t>=</m:t>
          </m:r>
          <m:f>
            <m:fPr>
              <m:ctrlPr>
                <w:rPr>
                  <w:rFonts w:ascii="Cambria Math" w:hAnsi="Cambria Math"/>
                </w:rPr>
              </m:ctrlPr>
            </m:fPr>
            <m:num>
              <m:sSub>
                <m:sSubPr>
                  <m:ctrlPr>
                    <w:rPr>
                      <w:rFonts w:ascii="Cambria Math" w:hAnsi="Cambria Math"/>
                    </w:rPr>
                  </m:ctrlPr>
                </m:sSubPr>
                <m:e>
                  <m:r>
                    <m:rPr>
                      <m:sty m:val="p"/>
                    </m:rPr>
                    <w:rPr>
                      <w:rFonts w:ascii="Cambria Math" w:hAnsi="Cambria Math"/>
                      <w:lang w:eastAsia="zh-CN"/>
                    </w:rPr>
                    <m:t>CPI</m:t>
                  </m:r>
                </m:e>
                <m:sub>
                  <m: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rPr>
                  </m:ctrlPr>
                </m:sSubPr>
                <m:e>
                  <m:r>
                    <m:rPr>
                      <m:sty m:val="p"/>
                    </m:rPr>
                    <w:rPr>
                      <w:rFonts w:ascii="Cambria Math" w:hAnsi="Cambria Math"/>
                      <w:lang w:eastAsia="zh-CN"/>
                    </w:rPr>
                    <m:t>CPI</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b>
              </m:sSub>
            </m:num>
            <m:den>
              <m:sSub>
                <m:sSubPr>
                  <m:ctrlPr>
                    <w:rPr>
                      <w:rFonts w:ascii="Cambria Math" w:hAnsi="Cambria Math"/>
                    </w:rPr>
                  </m:ctrlPr>
                </m:sSubPr>
                <m:e>
                  <m:r>
                    <m:rPr>
                      <m:sty m:val="p"/>
                    </m:rPr>
                    <w:rPr>
                      <w:rFonts w:ascii="Cambria Math" w:hAnsi="Cambria Math"/>
                      <w:lang w:eastAsia="zh-CN"/>
                    </w:rPr>
                    <m:t>CPI</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b>
              </m:sSub>
            </m:den>
          </m:f>
          <m:r>
            <m:rPr>
              <m:sty m:val="p"/>
            </m:rPr>
            <w:rPr>
              <w:rFonts w:ascii="Cambria Math" w:hAnsi="Cambria Math"/>
              <w:lang w:eastAsia="zh-CN"/>
            </w:rPr>
            <m:t>×</m:t>
          </m:r>
          <m:r>
            <w:rPr>
              <w:rFonts w:ascii="Cambria Math" w:hAnsi="Cambria Math"/>
              <w:lang w:eastAsia="zh-CN"/>
            </w:rPr>
            <m:t>100</m:t>
          </m:r>
          <m:r>
            <m:rPr>
              <m:sty m:val="p"/>
            </m:rPr>
            <w:rPr>
              <w:rFonts w:ascii="Cambria Math" w:hAnsi="Cambria Math"/>
              <w:lang w:eastAsia="zh-CN"/>
            </w:rPr>
            <m:t>%</m:t>
          </m:r>
        </m:oMath>
      </m:oMathPara>
    </w:p>
    <w:p w14:paraId="1339A136" w14:textId="77777777" w:rsidR="00B15E6D" w:rsidRDefault="00B15E6D" w:rsidP="00B15E6D">
      <w:pPr>
        <w:rPr>
          <w:b/>
          <w:bCs/>
        </w:rPr>
      </w:pPr>
      <w:r w:rsidRPr="008734E0">
        <w:rPr>
          <w:b/>
          <w:bCs/>
        </w:rPr>
        <w:t>滞后1期M2同比的环比增速（M2(t-1)_t）</w:t>
      </w:r>
    </w:p>
    <w:p w14:paraId="60FB2A47" w14:textId="62B8A229" w:rsidR="005A7B25" w:rsidRPr="005A7B25" w:rsidRDefault="005A7B25" w:rsidP="005A7B25">
      <w:pPr>
        <w:pStyle w:val="FirstParagraph"/>
        <w:rPr>
          <w:lang w:eastAsia="zh-CN"/>
        </w:rPr>
      </w:pPr>
      <m:oMathPara>
        <m:oMath>
          <m:r>
            <m:rPr>
              <m:sty m:val="p"/>
            </m:rPr>
            <w:rPr>
              <w:rFonts w:ascii="Cambria Math" w:hAnsi="Cambria Math"/>
              <w:lang w:eastAsia="zh-CN"/>
            </w:rPr>
            <m:t>M</m:t>
          </m:r>
          <m:sSub>
            <m:sSubPr>
              <m:ctrlPr>
                <w:rPr>
                  <w:rFonts w:ascii="Cambria Math" w:hAnsi="Cambria Math"/>
                </w:rPr>
              </m:ctrlPr>
            </m:sSubPr>
            <m:e>
              <m:r>
                <w:rPr>
                  <w:rFonts w:ascii="Cambria Math" w:hAnsi="Cambria Math"/>
                  <w:lang w:eastAsia="zh-CN"/>
                </w:rPr>
                <m:t>2</m:t>
              </m:r>
            </m:e>
            <m:sub>
              <m:r>
                <m:rPr>
                  <m:nor/>
                </m:rPr>
                <w:rPr>
                  <w:lang w:eastAsia="zh-CN"/>
                </w:rPr>
                <m:t>环比</m:t>
              </m:r>
            </m:sub>
          </m:sSub>
          <m:r>
            <m:rPr>
              <m:sty m:val="p"/>
            </m:rPr>
            <w:rPr>
              <w:rFonts w:ascii="Cambria Math" w:hAnsi="Cambria Math"/>
              <w:lang w:eastAsia="zh-CN"/>
            </w:rPr>
            <m:t>=</m:t>
          </m:r>
          <m:f>
            <m:fPr>
              <m:ctrlPr>
                <w:rPr>
                  <w:rFonts w:ascii="Cambria Math" w:hAnsi="Cambria Math"/>
                </w:rPr>
              </m:ctrlPr>
            </m:fPr>
            <m:num>
              <m:r>
                <m:rPr>
                  <m:sty m:val="p"/>
                </m:rPr>
                <w:rPr>
                  <w:rFonts w:ascii="Cambria Math" w:hAnsi="Cambria Math"/>
                  <w:lang w:eastAsia="zh-CN"/>
                </w:rPr>
                <m:t>M</m:t>
              </m:r>
              <m:sSub>
                <m:sSubPr>
                  <m:ctrlPr>
                    <w:rPr>
                      <w:rFonts w:ascii="Cambria Math" w:hAnsi="Cambria Math"/>
                    </w:rPr>
                  </m:ctrlPr>
                </m:sSubPr>
                <m:e>
                  <m:r>
                    <w:rPr>
                      <w:rFonts w:ascii="Cambria Math" w:hAnsi="Cambria Math"/>
                      <w:lang w:eastAsia="zh-CN"/>
                    </w:rPr>
                    <m:t>2</m:t>
                  </m:r>
                </m:e>
                <m:sub>
                  <m:r>
                    <w:rPr>
                      <w:rFonts w:ascii="Cambria Math" w:hAnsi="Cambria Math"/>
                      <w:lang w:eastAsia="zh-CN"/>
                    </w:rPr>
                    <m:t>t</m:t>
                  </m:r>
                </m:sub>
              </m:sSub>
              <m:r>
                <m:rPr>
                  <m:sty m:val="p"/>
                </m:rPr>
                <w:rPr>
                  <w:rFonts w:ascii="Cambria Math" w:hAnsi="Cambria Math"/>
                  <w:lang w:eastAsia="zh-CN"/>
                </w:rPr>
                <m:t>-M</m:t>
              </m:r>
              <m:sSub>
                <m:sSubPr>
                  <m:ctrlPr>
                    <w:rPr>
                      <w:rFonts w:ascii="Cambria Math" w:hAnsi="Cambria Math"/>
                    </w:rPr>
                  </m:ctrlPr>
                </m:sSubPr>
                <m:e>
                  <m:r>
                    <w:rPr>
                      <w:rFonts w:ascii="Cambria Math" w:hAnsi="Cambria Math"/>
                      <w:lang w:eastAsia="zh-CN"/>
                    </w:rPr>
                    <m:t>2</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b>
              </m:sSub>
            </m:num>
            <m:den>
              <m:r>
                <m:rPr>
                  <m:sty m:val="p"/>
                </m:rPr>
                <w:rPr>
                  <w:rFonts w:ascii="Cambria Math" w:hAnsi="Cambria Math"/>
                  <w:lang w:eastAsia="zh-CN"/>
                </w:rPr>
                <m:t>M</m:t>
              </m:r>
              <m:sSub>
                <m:sSubPr>
                  <m:ctrlPr>
                    <w:rPr>
                      <w:rFonts w:ascii="Cambria Math" w:hAnsi="Cambria Math"/>
                    </w:rPr>
                  </m:ctrlPr>
                </m:sSubPr>
                <m:e>
                  <m:r>
                    <w:rPr>
                      <w:rFonts w:ascii="Cambria Math" w:hAnsi="Cambria Math"/>
                      <w:lang w:eastAsia="zh-CN"/>
                    </w:rPr>
                    <m:t>2</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b>
              </m:sSub>
            </m:den>
          </m:f>
          <m:r>
            <m:rPr>
              <m:sty m:val="p"/>
            </m:rPr>
            <w:rPr>
              <w:rFonts w:ascii="Cambria Math" w:hAnsi="Cambria Math"/>
              <w:lang w:eastAsia="zh-CN"/>
            </w:rPr>
            <m:t>×</m:t>
          </m:r>
          <m:r>
            <w:rPr>
              <w:rFonts w:ascii="Cambria Math" w:hAnsi="Cambria Math"/>
              <w:lang w:eastAsia="zh-CN"/>
            </w:rPr>
            <m:t>100</m:t>
          </m:r>
          <m:r>
            <m:rPr>
              <m:sty m:val="p"/>
            </m:rPr>
            <w:rPr>
              <w:rFonts w:ascii="Cambria Math" w:hAnsi="Cambria Math"/>
              <w:lang w:eastAsia="zh-CN"/>
            </w:rPr>
            <m:t>%</m:t>
          </m:r>
        </m:oMath>
      </m:oMathPara>
    </w:p>
    <w:p w14:paraId="24EA3FA1" w14:textId="77777777" w:rsidR="00B15E6D" w:rsidRDefault="00B15E6D" w:rsidP="00B15E6D">
      <w:pPr>
        <w:rPr>
          <w:b/>
          <w:bCs/>
        </w:rPr>
      </w:pPr>
      <w:r w:rsidRPr="008734E0">
        <w:rPr>
          <w:b/>
          <w:bCs/>
        </w:rPr>
        <w:t>大小</w:t>
      </w:r>
      <w:proofErr w:type="gramStart"/>
      <w:r w:rsidRPr="008734E0">
        <w:rPr>
          <w:b/>
          <w:bCs/>
        </w:rPr>
        <w:t>盘收益</w:t>
      </w:r>
      <w:proofErr w:type="gramEnd"/>
      <w:r w:rsidRPr="008734E0">
        <w:rPr>
          <w:b/>
          <w:bCs/>
        </w:rPr>
        <w:t>差（SMB=小盘收益-大盘收益）</w:t>
      </w:r>
    </w:p>
    <w:p w14:paraId="78B837E4" w14:textId="04AD10D8" w:rsidR="005A7B25" w:rsidRPr="005A7B25" w:rsidRDefault="005A7B25" w:rsidP="005A7B25">
      <w:pPr>
        <w:pStyle w:val="FirstParagraph"/>
        <w:rPr>
          <w:lang w:eastAsia="zh-CN"/>
        </w:rPr>
      </w:pPr>
      <m:oMathPara>
        <m:oMath>
          <m:r>
            <m:rPr>
              <m:sty m:val="p"/>
            </m:rPr>
            <w:rPr>
              <w:rFonts w:ascii="Cambria Math" w:hAnsi="Cambria Math"/>
              <w:lang w:eastAsia="zh-CN"/>
            </w:rPr>
            <m:t>SMB=</m:t>
          </m:r>
          <m:sSub>
            <m:sSubPr>
              <m:ctrlPr>
                <w:rPr>
                  <w:rFonts w:ascii="Cambria Math" w:hAnsi="Cambria Math"/>
                </w:rPr>
              </m:ctrlPr>
            </m:sSubPr>
            <m:e>
              <m:r>
                <w:rPr>
                  <w:rFonts w:ascii="Cambria Math" w:hAnsi="Cambria Math"/>
                  <w:lang w:eastAsia="zh-CN"/>
                </w:rPr>
                <m:t>R</m:t>
              </m:r>
            </m:e>
            <m:sub>
              <m:r>
                <m:rPr>
                  <m:nor/>
                </m:rPr>
                <w:rPr>
                  <w:lang w:eastAsia="zh-CN"/>
                </w:rPr>
                <m:t>小盘</m:t>
              </m:r>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m:rPr>
                  <m:nor/>
                </m:rPr>
                <w:rPr>
                  <w:lang w:eastAsia="zh-CN"/>
                </w:rPr>
                <m:t>大盘</m:t>
              </m:r>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b>
          </m:sSub>
        </m:oMath>
      </m:oMathPara>
    </w:p>
    <w:p w14:paraId="4997C101" w14:textId="77777777" w:rsidR="00B15E6D" w:rsidRDefault="00B15E6D" w:rsidP="00B15E6D">
      <w:r w:rsidRPr="008734E0">
        <w:rPr>
          <w:b/>
          <w:bCs/>
        </w:rPr>
        <w:t>小盘指数MACD指标</w:t>
      </w:r>
      <w:r w:rsidRPr="00521407">
        <w:t>（参数：12日快速移动平均、26日慢速移动平均、9日离差平均值）</w:t>
      </w:r>
    </w:p>
    <w:p w14:paraId="09CB097B" w14:textId="5F063427" w:rsidR="005A7B25" w:rsidRPr="005A7B25" w:rsidRDefault="00000000" w:rsidP="005A7B25">
      <w:pPr>
        <w:pStyle w:val="FirstParagraph"/>
      </w:pPr>
      <m:oMathPara>
        <m:oMath>
          <m:m>
            <m:mPr>
              <m:plcHide m:val="1"/>
              <m:mcs>
                <m:mc>
                  <m:mcPr>
                    <m:count m:val="1"/>
                    <m:mcJc m:val="right"/>
                  </m:mcPr>
                </m:mc>
                <m:mc>
                  <m:mcPr>
                    <m:count m:val="1"/>
                    <m:mcJc m:val="left"/>
                  </m:mcPr>
                </m:mc>
              </m:mcs>
              <m:ctrlPr>
                <w:rPr>
                  <w:rFonts w:ascii="Cambria Math" w:hAnsi="Cambria Math"/>
                </w:rPr>
              </m:ctrlPr>
            </m:mPr>
            <m:mr>
              <m:e>
                <m:r>
                  <m:rPr>
                    <m:sty m:val="p"/>
                  </m:rPr>
                  <w:rPr>
                    <w:rFonts w:ascii="Cambria Math" w:hAnsi="Cambria Math"/>
                  </w:rPr>
                  <m:t>DIF</m:t>
                </m:r>
              </m:e>
              <m:e>
                <m:r>
                  <m:rPr>
                    <m:sty m:val="p"/>
                  </m:rPr>
                  <w:rPr>
                    <w:rFonts w:ascii="Cambria Math" w:hAnsi="Cambria Math"/>
                  </w:rPr>
                  <m:t>=</m:t>
                </m:r>
                <m:sSub>
                  <m:sSubPr>
                    <m:ctrlPr>
                      <w:rPr>
                        <w:rFonts w:ascii="Cambria Math" w:hAnsi="Cambria Math"/>
                      </w:rPr>
                    </m:ctrlPr>
                  </m:sSubPr>
                  <m:e>
                    <m:r>
                      <m:rPr>
                        <m:sty m:val="p"/>
                      </m:rPr>
                      <w:rPr>
                        <w:rFonts w:ascii="Cambria Math" w:hAnsi="Cambria Math"/>
                      </w:rPr>
                      <m:t>EMA</m:t>
                    </m:r>
                  </m:e>
                  <m:sub>
                    <m:r>
                      <w:rPr>
                        <w:rFonts w:ascii="Cambria Math" w:hAnsi="Cambria Math"/>
                      </w:rPr>
                      <m:t>12</m:t>
                    </m:r>
                  </m:sub>
                </m:sSub>
                <m:d>
                  <m:dPr>
                    <m:ctrlPr>
                      <w:rPr>
                        <w:rFonts w:ascii="Cambria Math" w:hAnsi="Cambria Math"/>
                      </w:rPr>
                    </m:ctrlPr>
                  </m:dPr>
                  <m:e>
                    <m:r>
                      <w:rPr>
                        <w:rFonts w:ascii="Cambria Math" w:hAnsi="Cambria Math"/>
                      </w:rPr>
                      <m:t>P</m:t>
                    </m:r>
                  </m:e>
                </m:d>
                <m:r>
                  <m:rPr>
                    <m:sty m:val="p"/>
                  </m:rPr>
                  <w:rPr>
                    <w:rFonts w:ascii="Cambria Math" w:hAnsi="Cambria Math"/>
                  </w:rPr>
                  <m:t>-</m:t>
                </m:r>
                <m:sSub>
                  <m:sSubPr>
                    <m:ctrlPr>
                      <w:rPr>
                        <w:rFonts w:ascii="Cambria Math" w:hAnsi="Cambria Math"/>
                      </w:rPr>
                    </m:ctrlPr>
                  </m:sSubPr>
                  <m:e>
                    <m:r>
                      <m:rPr>
                        <m:sty m:val="p"/>
                      </m:rPr>
                      <w:rPr>
                        <w:rFonts w:ascii="Cambria Math" w:hAnsi="Cambria Math"/>
                      </w:rPr>
                      <m:t>EMA</m:t>
                    </m:r>
                  </m:e>
                  <m:sub>
                    <m:r>
                      <w:rPr>
                        <w:rFonts w:ascii="Cambria Math" w:hAnsi="Cambria Math"/>
                      </w:rPr>
                      <m:t>26</m:t>
                    </m:r>
                  </m:sub>
                </m:sSub>
                <m:d>
                  <m:dPr>
                    <m:ctrlPr>
                      <w:rPr>
                        <w:rFonts w:ascii="Cambria Math" w:hAnsi="Cambria Math"/>
                      </w:rPr>
                    </m:ctrlPr>
                  </m:dPr>
                  <m:e>
                    <m:r>
                      <w:rPr>
                        <w:rFonts w:ascii="Cambria Math" w:hAnsi="Cambria Math"/>
                      </w:rPr>
                      <m:t>P</m:t>
                    </m:r>
                  </m:e>
                </m:d>
              </m:e>
            </m:mr>
            <m:mr>
              <m:e>
                <m:r>
                  <m:rPr>
                    <m:sty m:val="p"/>
                  </m:rPr>
                  <w:rPr>
                    <w:rFonts w:ascii="Cambria Math" w:hAnsi="Cambria Math"/>
                  </w:rPr>
                  <m:t>DEA</m:t>
                </m:r>
              </m:e>
              <m:e>
                <m:r>
                  <m:rPr>
                    <m:sty m:val="p"/>
                  </m:rPr>
                  <w:rPr>
                    <w:rFonts w:ascii="Cambria Math" w:hAnsi="Cambria Math"/>
                  </w:rPr>
                  <m:t>=</m:t>
                </m:r>
                <m:sSub>
                  <m:sSubPr>
                    <m:ctrlPr>
                      <w:rPr>
                        <w:rFonts w:ascii="Cambria Math" w:hAnsi="Cambria Math"/>
                      </w:rPr>
                    </m:ctrlPr>
                  </m:sSubPr>
                  <m:e>
                    <m:r>
                      <m:rPr>
                        <m:sty m:val="p"/>
                      </m:rPr>
                      <w:rPr>
                        <w:rFonts w:ascii="Cambria Math" w:hAnsi="Cambria Math"/>
                      </w:rPr>
                      <m:t>EMA</m:t>
                    </m:r>
                  </m:e>
                  <m:sub>
                    <m:r>
                      <w:rPr>
                        <w:rFonts w:ascii="Cambria Math" w:hAnsi="Cambria Math"/>
                      </w:rPr>
                      <m:t>9</m:t>
                    </m:r>
                  </m:sub>
                </m:sSub>
                <m:d>
                  <m:dPr>
                    <m:ctrlPr>
                      <w:rPr>
                        <w:rFonts w:ascii="Cambria Math" w:hAnsi="Cambria Math"/>
                      </w:rPr>
                    </m:ctrlPr>
                  </m:dPr>
                  <m:e>
                    <m:r>
                      <m:rPr>
                        <m:sty m:val="p"/>
                      </m:rPr>
                      <w:rPr>
                        <w:rFonts w:ascii="Cambria Math" w:hAnsi="Cambria Math"/>
                      </w:rPr>
                      <m:t>DIF</m:t>
                    </m:r>
                  </m:e>
                </m:d>
              </m:e>
            </m:mr>
            <m:mr>
              <m:e>
                <m:r>
                  <m:rPr>
                    <m:sty m:val="p"/>
                  </m:rPr>
                  <w:rPr>
                    <w:rFonts w:ascii="Cambria Math" w:hAnsi="Cambria Math"/>
                  </w:rPr>
                  <m:t>MACD</m:t>
                </m:r>
              </m:e>
              <m:e>
                <m:r>
                  <m:rPr>
                    <m:sty m:val="p"/>
                  </m:rPr>
                  <w:rPr>
                    <w:rFonts w:ascii="Cambria Math" w:hAnsi="Cambria Math"/>
                  </w:rPr>
                  <m:t>=</m:t>
                </m:r>
                <m:r>
                  <w:rPr>
                    <w:rFonts w:ascii="Cambria Math" w:hAnsi="Cambria Math"/>
                  </w:rPr>
                  <m:t>2</m:t>
                </m:r>
                <m:r>
                  <m:rPr>
                    <m:sty m:val="p"/>
                  </m:rPr>
                  <w:rPr>
                    <w:rFonts w:ascii="Cambria Math" w:hAnsi="Cambria Math"/>
                  </w:rPr>
                  <m:t>×</m:t>
                </m:r>
                <m:d>
                  <m:dPr>
                    <m:ctrlPr>
                      <w:rPr>
                        <w:rFonts w:ascii="Cambria Math" w:hAnsi="Cambria Math"/>
                      </w:rPr>
                    </m:ctrlPr>
                  </m:dPr>
                  <m:e>
                    <m:r>
                      <m:rPr>
                        <m:sty m:val="p"/>
                      </m:rPr>
                      <w:rPr>
                        <w:rFonts w:ascii="Cambria Math" w:hAnsi="Cambria Math"/>
                      </w:rPr>
                      <m:t>DIF-DEA</m:t>
                    </m:r>
                  </m:e>
                </m:d>
              </m:e>
            </m:mr>
          </m:m>
        </m:oMath>
      </m:oMathPara>
    </w:p>
    <w:p w14:paraId="50E67D5E" w14:textId="77777777" w:rsidR="005A7B25" w:rsidRDefault="00000000">
      <w:pPr>
        <w:pStyle w:val="FirstParagraph"/>
      </w:pPr>
      <m:oMathPara>
        <m:oMath>
          <m:sSub>
            <m:sSubPr>
              <m:ctrlPr>
                <w:rPr>
                  <w:rFonts w:ascii="Cambria Math" w:hAnsi="Cambria Math"/>
                </w:rPr>
              </m:ctrlPr>
            </m:sSubPr>
            <m:e>
              <m:r>
                <m:rPr>
                  <m:sty m:val="p"/>
                </m:rPr>
                <w:rPr>
                  <w:rFonts w:ascii="Cambria Math" w:hAnsi="Cambria Math"/>
                </w:rPr>
                <m:t>EMA</m:t>
              </m:r>
            </m:e>
            <m:sub>
              <m:r>
                <w:rPr>
                  <w:rFonts w:ascii="Cambria Math" w:hAnsi="Cambria Math"/>
                </w:rPr>
                <m:t>N</m:t>
              </m:r>
            </m:sub>
          </m:sSub>
          <m:d>
            <m:dPr>
              <m:ctrlPr>
                <w:rPr>
                  <w:rFonts w:ascii="Cambria Math" w:hAnsi="Cambria Math"/>
                </w:rPr>
              </m:ctrlPr>
            </m:dPr>
            <m:e>
              <m:r>
                <w:rPr>
                  <w:rFonts w:ascii="Cambria Math" w:hAnsi="Cambria Math"/>
                </w:rPr>
                <m:t>P</m:t>
              </m:r>
            </m:e>
          </m:d>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m:t>
              </m:r>
            </m:sub>
          </m:sSub>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α</m:t>
              </m:r>
            </m:e>
          </m:d>
          <m:r>
            <m:rPr>
              <m:sty m:val="p"/>
            </m:rPr>
            <w:rPr>
              <w:rFonts w:ascii="Cambria Math" w:hAnsi="Cambria Math"/>
            </w:rPr>
            <m:t>⋅</m:t>
          </m:r>
          <m:sSub>
            <m:sSubPr>
              <m:ctrlPr>
                <w:rPr>
                  <w:rFonts w:ascii="Cambria Math" w:hAnsi="Cambria Math"/>
                </w:rPr>
              </m:ctrlPr>
            </m:sSubPr>
            <m:e>
              <m:r>
                <m:rPr>
                  <m:sty m:val="p"/>
                </m:rPr>
                <w:rPr>
                  <w:rFonts w:ascii="Cambria Math" w:hAnsi="Cambria Math"/>
                </w:rPr>
                <m:t>EMA</m:t>
              </m:r>
            </m:e>
            <m:sub>
              <m:r>
                <w:rPr>
                  <w:rFonts w:ascii="Cambria Math" w:hAnsi="Cambria Math"/>
                </w:rPr>
                <m:t>t</m:t>
              </m:r>
              <m:r>
                <m:rPr>
                  <m:sty m:val="p"/>
                </m:rPr>
                <w:rPr>
                  <w:rFonts w:ascii="Cambria Math" w:hAnsi="Cambria Math"/>
                </w:rPr>
                <m:t>-</m:t>
              </m:r>
              <m:r>
                <w:rPr>
                  <w:rFonts w:ascii="Cambria Math" w:hAnsi="Cambria Math"/>
                </w:rPr>
                <m:t>1</m:t>
              </m:r>
            </m:sub>
          </m:sSub>
        </m:oMath>
      </m:oMathPara>
    </w:p>
    <w:p w14:paraId="36570F80" w14:textId="10050810" w:rsidR="005A7B25" w:rsidRPr="005A7B25" w:rsidRDefault="005A7B25" w:rsidP="005A7B25">
      <w:pPr>
        <w:pStyle w:val="FirstParagraph"/>
      </w:pPr>
      <m:oMath>
        <m:r>
          <w:rPr>
            <w:rFonts w:ascii="Cambria Math" w:hAnsi="Cambria Math"/>
          </w:rPr>
          <m:t>α</m:t>
        </m:r>
        <m:r>
          <m:rPr>
            <m:sty m:val="p"/>
          </m:rPr>
          <w:rPr>
            <w:rFonts w:ascii="Cambria Math" w:hAnsi="Cambria Math"/>
          </w:rPr>
          <m:t>=</m:t>
        </m:r>
        <m:f>
          <m:fPr>
            <m:ctrlPr>
              <w:rPr>
                <w:rFonts w:ascii="Cambria Math" w:hAnsi="Cambria Math"/>
              </w:rPr>
            </m:ctrlPr>
          </m:fPr>
          <m:num>
            <m:r>
              <w:rPr>
                <w:rFonts w:ascii="Cambria Math" w:hAnsi="Cambria Math"/>
              </w:rPr>
              <m:t>2</m:t>
            </m:r>
          </m:num>
          <m:den>
            <m:r>
              <w:rPr>
                <w:rFonts w:ascii="Cambria Math" w:hAnsi="Cambria Math"/>
              </w:rPr>
              <m:t>N</m:t>
            </m:r>
            <m:r>
              <m:rPr>
                <m:sty m:val="p"/>
              </m:rPr>
              <w:rPr>
                <w:rFonts w:ascii="Cambria Math" w:hAnsi="Cambria Math"/>
              </w:rPr>
              <m:t>+</m:t>
            </m:r>
            <m:r>
              <w:rPr>
                <w:rFonts w:ascii="Cambria Math" w:hAnsi="Cambria Math"/>
              </w:rPr>
              <m:t>1</m:t>
            </m:r>
          </m:den>
        </m:f>
      </m:oMath>
      <w:r>
        <w:rPr>
          <w:rFonts w:hint="eastAsia"/>
          <w:lang w:eastAsia="zh-CN"/>
        </w:rPr>
        <w:t>（N=周期，如12日/26日）</w:t>
      </w:r>
    </w:p>
    <w:p w14:paraId="5DD42212" w14:textId="77777777" w:rsidR="00B15E6D" w:rsidRPr="00521407" w:rsidRDefault="00B15E6D" w:rsidP="00B15E6D">
      <w:r w:rsidRPr="00521407">
        <w:t>这些因子舍弃了Fama-French三因子，简化模型并提升预测效率。</w:t>
      </w:r>
    </w:p>
    <w:p w14:paraId="2E2BFD28" w14:textId="69B18C09" w:rsidR="00B15E6D" w:rsidRPr="00BE34A5" w:rsidRDefault="001E59F0" w:rsidP="00B15E6D">
      <w:r w:rsidRPr="001E59F0">
        <w:rPr>
          <w:noProof/>
        </w:rPr>
        <w:lastRenderedPageBreak/>
        <w:drawing>
          <wp:inline distT="0" distB="0" distL="0" distR="0" wp14:anchorId="5B562403" wp14:editId="50AAAD13">
            <wp:extent cx="5274310" cy="2690495"/>
            <wp:effectExtent l="0" t="0" r="0" b="0"/>
            <wp:docPr id="58395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5180" name=""/>
                    <pic:cNvPicPr/>
                  </pic:nvPicPr>
                  <pic:blipFill>
                    <a:blip r:embed="rId12"/>
                    <a:stretch>
                      <a:fillRect/>
                    </a:stretch>
                  </pic:blipFill>
                  <pic:spPr>
                    <a:xfrm>
                      <a:off x="0" y="0"/>
                      <a:ext cx="5274310" cy="2690495"/>
                    </a:xfrm>
                    <a:prstGeom prst="rect">
                      <a:avLst/>
                    </a:prstGeom>
                  </pic:spPr>
                </pic:pic>
              </a:graphicData>
            </a:graphic>
          </wp:inline>
        </w:drawing>
      </w:r>
    </w:p>
    <w:p w14:paraId="689BC198" w14:textId="77777777" w:rsidR="00B15E6D" w:rsidRPr="00BE34A5" w:rsidRDefault="00B15E6D" w:rsidP="00B15E6D">
      <w:r w:rsidRPr="00BE34A5">
        <w:t>CPI因子（滞后1期同比的环比增速）：</w:t>
      </w:r>
    </w:p>
    <w:p w14:paraId="3A5ECACC" w14:textId="77777777" w:rsidR="00B15E6D" w:rsidRPr="00BE34A5" w:rsidRDefault="00B15E6D" w:rsidP="00B15E6D">
      <w:r w:rsidRPr="00BE34A5">
        <w:t>CPI同比上升（高通胀初期）利于大盘股；CPI同比下降（通胀缓解、经济复苏）利于小盘股。负相关性强（相关系数-0.507）。</w:t>
      </w:r>
    </w:p>
    <w:p w14:paraId="6196C122" w14:textId="77777777" w:rsidR="00B15E6D" w:rsidRPr="00BE34A5" w:rsidRDefault="00B15E6D" w:rsidP="00B15E6D">
      <w:r w:rsidRPr="00BE34A5">
        <w:t>数据处理：用CPI当月值（去年同期=100）计算环比增速，</w:t>
      </w:r>
      <w:proofErr w:type="gramStart"/>
      <w:r w:rsidRPr="00BE34A5">
        <w:t>避免除零问题</w:t>
      </w:r>
      <w:proofErr w:type="gramEnd"/>
      <w:r w:rsidRPr="00BE34A5">
        <w:t>。</w:t>
      </w:r>
    </w:p>
    <w:p w14:paraId="6F7C2B10" w14:textId="77777777" w:rsidR="00B15E6D" w:rsidRPr="00521407" w:rsidRDefault="00B15E6D" w:rsidP="00B15E6D"/>
    <w:p w14:paraId="098CEC5E" w14:textId="77777777" w:rsidR="00B15E6D" w:rsidRPr="00BE34A5" w:rsidRDefault="00B15E6D" w:rsidP="00B15E6D">
      <w:r w:rsidRPr="00BE34A5">
        <w:t>M2因子（滞后1期同比的环比增速）：</w:t>
      </w:r>
    </w:p>
    <w:p w14:paraId="7E5486D2" w14:textId="77777777" w:rsidR="00B15E6D" w:rsidRPr="00BE34A5" w:rsidRDefault="00B15E6D" w:rsidP="00B15E6D">
      <w:r w:rsidRPr="00BE34A5">
        <w:t>M2同比减小（货币紧缩）利好小盘股；M2增大（流动性宽松）</w:t>
      </w:r>
      <w:proofErr w:type="gramStart"/>
      <w:r w:rsidRPr="00BE34A5">
        <w:t>利好大盘</w:t>
      </w:r>
      <w:proofErr w:type="gramEnd"/>
      <w:r w:rsidRPr="00BE34A5">
        <w:t>股。负相关性（相关系数-0.301）。</w:t>
      </w:r>
    </w:p>
    <w:p w14:paraId="0BC51ABB" w14:textId="77777777" w:rsidR="00B15E6D" w:rsidRPr="00BE34A5" w:rsidRDefault="00B15E6D" w:rsidP="00B15E6D">
      <w:r w:rsidRPr="00BE34A5">
        <w:t>价格因子（大小</w:t>
      </w:r>
      <w:proofErr w:type="gramStart"/>
      <w:r w:rsidRPr="00BE34A5">
        <w:t>盘收益</w:t>
      </w:r>
      <w:proofErr w:type="gramEnd"/>
      <w:r w:rsidRPr="00BE34A5">
        <w:t>差SMB</w:t>
      </w:r>
      <w:r w:rsidRPr="00521407">
        <w:rPr>
          <w:rFonts w:hint="eastAsia"/>
        </w:rPr>
        <w:t>=小盘收益-大盘收益</w:t>
      </w:r>
      <w:r w:rsidRPr="00BE34A5">
        <w:t>）：</w:t>
      </w:r>
    </w:p>
    <w:p w14:paraId="239F35E7" w14:textId="77777777" w:rsidR="00B15E6D" w:rsidRPr="00BE34A5" w:rsidRDefault="00B15E6D" w:rsidP="00B15E6D">
      <w:r w:rsidRPr="00BE34A5">
        <w:t>历史收益差预示未来趋势（正相关性0.195），体现轮动持续性。例如，小盘收益高时，趋势延续。</w:t>
      </w:r>
    </w:p>
    <w:p w14:paraId="2DE39AB6" w14:textId="77777777" w:rsidR="00B15E6D" w:rsidRPr="00BE34A5" w:rsidRDefault="00B15E6D" w:rsidP="00B15E6D">
      <w:r w:rsidRPr="00BE34A5">
        <w:t>技术因子（小盘MACD）：</w:t>
      </w:r>
    </w:p>
    <w:p w14:paraId="0FB31003" w14:textId="77777777" w:rsidR="00B15E6D" w:rsidRPr="00BE34A5" w:rsidRDefault="00B15E6D" w:rsidP="00B15E6D">
      <w:r w:rsidRPr="00BE34A5">
        <w:t>MACD零上信号密集时小盘走强（代表市场情绪乐观）；零下信号密集时大盘占优。拐点变化预示轮动（相关系数-0.031）。</w:t>
      </w:r>
    </w:p>
    <w:p w14:paraId="6379F909" w14:textId="77777777" w:rsidR="00B15E6D" w:rsidRPr="00521407" w:rsidRDefault="00B15E6D" w:rsidP="00B15E6D">
      <w:r w:rsidRPr="00521407">
        <w:rPr>
          <w:rFonts w:hint="eastAsia"/>
        </w:rPr>
        <w:t>月度策略</w:t>
      </w:r>
    </w:p>
    <w:p w14:paraId="5953C614" w14:textId="6C2E8DF3" w:rsidR="00B15E6D" w:rsidRDefault="00B15E6D" w:rsidP="00B15E6D">
      <w:proofErr w:type="spellStart"/>
      <w:r>
        <w:t>LogitModel</w:t>
      </w:r>
      <w:proofErr w:type="spellEnd"/>
      <w:r>
        <w:t>在30个月度数据的预测中，达到77%的准确率。轮动策略的累计收益达到</w:t>
      </w:r>
    </w:p>
    <w:p w14:paraId="7DE2D81C" w14:textId="77777777" w:rsidR="00B15E6D" w:rsidRDefault="00B15E6D" w:rsidP="00B15E6D">
      <w:r>
        <w:t>167.72%。同期沪深300涨幅为56.6%，上证指数涨幅为22.5%。策略收益为沪深300指数</w:t>
      </w:r>
    </w:p>
    <w:p w14:paraId="0289AB21" w14:textId="77777777" w:rsidR="00B15E6D" w:rsidRDefault="00B15E6D" w:rsidP="00B15E6D">
      <w:r>
        <w:t>收益的2.96倍。沪深300的年化收益为19.47%，策略年化收益为48.28%。</w:t>
      </w:r>
    </w:p>
    <w:p w14:paraId="7676B553" w14:textId="77777777" w:rsidR="00B15E6D" w:rsidRDefault="00B15E6D" w:rsidP="00B15E6D"/>
    <w:p w14:paraId="55C046AB" w14:textId="070A7063" w:rsidR="009F1F05" w:rsidRDefault="009F1F05" w:rsidP="009F1F05">
      <w:pPr>
        <w:pStyle w:val="1"/>
      </w:pPr>
      <w:r>
        <w:rPr>
          <w:rFonts w:hint="eastAsia"/>
        </w:rPr>
        <w:t>浙商：logit</w:t>
      </w:r>
    </w:p>
    <w:p w14:paraId="553FA244" w14:textId="1B4BD9C2" w:rsidR="009F1F05" w:rsidRPr="00DE15A0" w:rsidRDefault="00000000" w:rsidP="009F1F05">
      <w:pPr>
        <w:rPr>
          <w:i/>
        </w:rPr>
      </w:pPr>
      <m:oMathPara>
        <m:oMath>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=P(</m:t>
          </m:r>
          <m:r>
            <w:rPr>
              <w:rFonts w:ascii="Cambria Math" w:hAnsi="Cambria Math" w:hint="eastAsia"/>
            </w:rPr>
            <m:t>中证</m:t>
          </m:r>
          <m:r>
            <w:rPr>
              <w:rFonts w:ascii="Cambria Math" w:hAnsi="Cambria Math" w:hint="eastAsia"/>
            </w:rPr>
            <m:t>500</m:t>
          </m:r>
          <m:r>
            <w:rPr>
              <w:rFonts w:ascii="Cambria Math" w:hAnsi="Cambria Math" w:hint="eastAsia"/>
            </w:rPr>
            <m:t>收益</m:t>
          </m:r>
          <m:r>
            <w:rPr>
              <w:rFonts w:ascii="Cambria Math" w:hAnsi="Cambria Math"/>
            </w:rPr>
            <m:t>&gt;</m:t>
          </m:r>
          <m:r>
            <w:rPr>
              <w:rFonts w:ascii="Cambria Math" w:hAnsi="Cambria Math" w:hint="eastAsia"/>
            </w:rPr>
            <m:t>中证</m:t>
          </m:r>
          <m:r>
            <w:rPr>
              <w:rFonts w:ascii="Cambria Math" w:hAnsi="Cambria Math" w:hint="eastAsia"/>
            </w:rPr>
            <m:t>100</m:t>
          </m:r>
          <m:r>
            <w:rPr>
              <w:rFonts w:ascii="Cambria Math" w:hAnsi="Cambria Math" w:hint="eastAsia"/>
            </w:rPr>
            <m:t>收益</m:t>
          </m:r>
          <m:r>
            <w:rPr>
              <w:rFonts w:ascii="Cambria Math" w:hAnsi="Cambria Math"/>
            </w:rPr>
            <m:t>)</m:t>
          </m:r>
        </m:oMath>
      </m:oMathPara>
    </w:p>
    <w:p w14:paraId="4FE75D5D" w14:textId="77777777" w:rsidR="00EA5348" w:rsidRDefault="00EA5348">
      <w:pPr>
        <w:pStyle w:val="FirstParagraph"/>
      </w:pPr>
      <m:oMathPara>
        <m:oMath>
          <m:r>
            <m:rPr>
              <m:sty m:val="p"/>
            </m:rPr>
            <w:rPr>
              <w:rFonts w:ascii="Cambria Math" w:hAnsi="Cambria Math"/>
            </w:rPr>
            <m:t>Logit</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t</m:t>
                  </m:r>
                </m:sub>
              </m:sSub>
            </m:e>
          </m:d>
          <m:r>
            <m:rPr>
              <m:sty m:val="p"/>
            </m:rP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t</m:t>
                      </m:r>
                    </m:sub>
                  </m:sSub>
                </m:num>
                <m:den>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m:t>
                      </m:r>
                    </m:sub>
                  </m:sSub>
                </m:den>
              </m:f>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β</m:t>
                  </m:r>
                </m:e>
                <m:sub>
                  <m:r>
                    <w:rPr>
                      <w:rFonts w:ascii="Cambria Math" w:hAnsi="Cambria Math"/>
                    </w:rPr>
                    <m:t>i</m:t>
                  </m:r>
                </m:sub>
              </m:sSub>
            </m:e>
          </m:nary>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Sub>
        </m:oMath>
      </m:oMathPara>
    </w:p>
    <w:p w14:paraId="2DC8B4AB" w14:textId="77777777" w:rsidR="00DE15A0" w:rsidRPr="00B15E6D" w:rsidRDefault="00DE15A0" w:rsidP="009F1F05">
      <w:pPr>
        <w:rPr>
          <w:i/>
        </w:rPr>
      </w:pPr>
    </w:p>
    <w:p w14:paraId="2CD0F76F" w14:textId="53ED76CC" w:rsidR="003B5EF3" w:rsidRDefault="00000000" w:rsidP="003B5EF3">
      <m:oMath>
        <m:sSub>
          <m:sSubPr>
            <m:ctrlPr>
              <w:rPr>
                <w:rFonts w:ascii="Cambria Math" w:hAnsi="Cambria Math"/>
                <w:i/>
              </w:rPr>
            </m:ctrlPr>
          </m:sSubPr>
          <m:e>
            <m:r>
              <w:rPr>
                <w:rFonts w:ascii="Cambria Math" w:hAnsi="Cambria Math"/>
              </w:rPr>
              <m:t>p</m:t>
            </m:r>
          </m:e>
          <m:sub>
            <m:r>
              <w:rPr>
                <w:rFonts w:ascii="Cambria Math" w:hAnsi="Cambria Math"/>
              </w:rPr>
              <m:t>t</m:t>
            </m:r>
          </m:sub>
        </m:sSub>
      </m:oMath>
      <w:r w:rsidR="00B15E6D">
        <w:rPr>
          <w:rFonts w:hint="eastAsia"/>
        </w:rPr>
        <w:t>&gt;0.</w:t>
      </w:r>
      <w:r w:rsidR="00DE15A0">
        <w:rPr>
          <w:rFonts w:hint="eastAsia"/>
        </w:rPr>
        <w:t>65</w:t>
      </w:r>
      <w:r w:rsidR="00B15E6D">
        <w:rPr>
          <w:rFonts w:hint="eastAsia"/>
        </w:rPr>
        <w:t>，超配小盘股</w:t>
      </w:r>
      <w:r w:rsidR="00DE15A0">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t</m:t>
            </m:r>
          </m:sub>
        </m:sSub>
      </m:oMath>
      <w:r w:rsidR="00DE15A0">
        <w:rPr>
          <w:rFonts w:hint="eastAsia"/>
        </w:rPr>
        <w:t>&lt;</w:t>
      </w:r>
      <w:r w:rsidR="00DE15A0" w:rsidRPr="00DE15A0">
        <w:rPr>
          <w:rFonts w:hint="eastAsia"/>
        </w:rPr>
        <w:t>0.</w:t>
      </w:r>
      <w:r w:rsidR="00DE15A0">
        <w:rPr>
          <w:rFonts w:hint="eastAsia"/>
        </w:rPr>
        <w:t>35，大盘股；否则空仓</w:t>
      </w:r>
    </w:p>
    <w:p w14:paraId="70F51066" w14:textId="77777777" w:rsidR="00B15E6D" w:rsidRDefault="00B15E6D" w:rsidP="003B5EF3"/>
    <w:p w14:paraId="5431E011" w14:textId="414DD763" w:rsidR="00DE15A0" w:rsidRDefault="00DE15A0" w:rsidP="003B5EF3">
      <w:r>
        <w:rPr>
          <w:rFonts w:hint="eastAsia"/>
        </w:rPr>
        <w:t>估值因子:PE差值，PB差值</w:t>
      </w:r>
    </w:p>
    <w:p w14:paraId="351EA8C1" w14:textId="2AF00EF2" w:rsidR="00DE15A0" w:rsidRDefault="00DE15A0" w:rsidP="003B5EF3">
      <w:r>
        <w:rPr>
          <w:rFonts w:hint="eastAsia"/>
        </w:rPr>
        <w:t>技术指标：动量：3月RSI，反转：6/12月PSY</w:t>
      </w:r>
    </w:p>
    <w:p w14:paraId="24A83842" w14:textId="220DE77B" w:rsidR="00DE15A0" w:rsidRDefault="00DE15A0" w:rsidP="003B5EF3">
      <w:r>
        <w:rPr>
          <w:rFonts w:hint="eastAsia"/>
        </w:rPr>
        <w:t>成交量因子：1月成交比值</w:t>
      </w:r>
    </w:p>
    <w:p w14:paraId="6E28AC76" w14:textId="77777777" w:rsidR="00EA5348" w:rsidRDefault="00EA5348" w:rsidP="003B5EF3"/>
    <w:p w14:paraId="3D1AA1A2" w14:textId="741936C3" w:rsidR="00713A2B" w:rsidRDefault="00713A2B" w:rsidP="003B5EF3">
      <w:r>
        <w:rPr>
          <w:rFonts w:hint="eastAsia"/>
        </w:rPr>
        <w:t>PE差值对风格轮动负相关性最大</w:t>
      </w:r>
    </w:p>
    <w:p w14:paraId="625397B4" w14:textId="37990E5C" w:rsidR="006B35D2" w:rsidRPr="00300904" w:rsidRDefault="00000000">
      <w:pPr>
        <w:pStyle w:val="FirstParagraph"/>
        <w:rPr>
          <w:lang w:eastAsia="zh-CN"/>
        </w:rPr>
      </w:pPr>
      <m:oMathPara>
        <m:oMath>
          <m:sSub>
            <m:sSubPr>
              <m:ctrlPr>
                <w:rPr>
                  <w:rFonts w:ascii="Cambria Math" w:hAnsi="Cambria Math"/>
                </w:rPr>
              </m:ctrlPr>
            </m:sSubPr>
            <m:e>
              <m:r>
                <m:rPr>
                  <m:sty m:val="p"/>
                </m:rPr>
                <w:rPr>
                  <w:rFonts w:ascii="Cambria Math" w:hAnsi="Cambria Math"/>
                  <w:lang w:eastAsia="zh-CN"/>
                </w:rPr>
                <m:t>PE</m:t>
              </m:r>
            </m:e>
            <m:sub>
              <m:r>
                <m:rPr>
                  <m:sty m:val="p"/>
                </m:rPr>
                <w:rPr>
                  <w:rFonts w:ascii="Cambria Math" w:hAnsi="Cambria Math"/>
                  <w:lang w:eastAsia="zh-CN"/>
                </w:rPr>
                <m:t>diff</m:t>
              </m:r>
            </m:sub>
          </m:sSub>
          <m:r>
            <m:rPr>
              <m:sty m:val="p"/>
            </m:rPr>
            <w:rPr>
              <w:rFonts w:ascii="Cambria Math" w:hAnsi="Cambria Math"/>
              <w:lang w:eastAsia="zh-CN"/>
            </w:rPr>
            <m:t>=</m:t>
          </m:r>
          <m:sSub>
            <m:sSubPr>
              <m:ctrlPr>
                <w:rPr>
                  <w:rFonts w:ascii="Cambria Math" w:hAnsi="Cambria Math"/>
                </w:rPr>
              </m:ctrlPr>
            </m:sSubPr>
            <m:e>
              <m:r>
                <m:rPr>
                  <m:sty m:val="p"/>
                </m:rPr>
                <w:rPr>
                  <w:rFonts w:ascii="Cambria Math" w:hAnsi="Cambria Math"/>
                  <w:lang w:eastAsia="zh-CN"/>
                </w:rPr>
                <m:t>PE</m:t>
              </m:r>
            </m:e>
            <m:sub>
              <m:r>
                <m:rPr>
                  <m:nor/>
                </m:rPr>
                <w:rPr>
                  <w:lang w:eastAsia="zh-CN"/>
                </w:rPr>
                <m:t>中证</m:t>
              </m:r>
              <m:r>
                <w:rPr>
                  <w:rFonts w:ascii="Cambria Math" w:hAnsi="Cambria Math"/>
                  <w:lang w:eastAsia="zh-CN"/>
                </w:rPr>
                <m:t>500</m:t>
              </m:r>
            </m:sub>
          </m:sSub>
          <m:r>
            <m:rPr>
              <m:sty m:val="p"/>
            </m:rPr>
            <w:rPr>
              <w:rFonts w:ascii="Cambria Math" w:hAnsi="Cambria Math"/>
              <w:lang w:eastAsia="zh-CN"/>
            </w:rPr>
            <m:t>-</m:t>
          </m:r>
          <m:sSub>
            <m:sSubPr>
              <m:ctrlPr>
                <w:rPr>
                  <w:rFonts w:ascii="Cambria Math" w:hAnsi="Cambria Math"/>
                </w:rPr>
              </m:ctrlPr>
            </m:sSubPr>
            <m:e>
              <m:r>
                <m:rPr>
                  <m:sty m:val="p"/>
                </m:rPr>
                <w:rPr>
                  <w:rFonts w:ascii="Cambria Math" w:hAnsi="Cambria Math"/>
                  <w:lang w:eastAsia="zh-CN"/>
                </w:rPr>
                <m:t>PE</m:t>
              </m:r>
            </m:e>
            <m:sub>
              <m:r>
                <m:rPr>
                  <m:nor/>
                </m:rPr>
                <w:rPr>
                  <w:lang w:eastAsia="zh-CN"/>
                </w:rPr>
                <m:t>中证</m:t>
              </m:r>
              <m:r>
                <w:rPr>
                  <w:rFonts w:ascii="Cambria Math" w:hAnsi="Cambria Math"/>
                  <w:lang w:eastAsia="zh-CN"/>
                </w:rPr>
                <m:t>100</m:t>
              </m:r>
            </m:sub>
          </m:sSub>
        </m:oMath>
      </m:oMathPara>
    </w:p>
    <w:p w14:paraId="7CEBAE03" w14:textId="12E7F32B" w:rsidR="00300904" w:rsidRDefault="00300904" w:rsidP="00300904">
      <w:pPr>
        <w:pStyle w:val="af6"/>
      </w:pPr>
      <w:r>
        <w:rPr>
          <w:rFonts w:hint="eastAsia"/>
        </w:rPr>
        <w:t>取成分股市盈率（TTM）中位数</w:t>
      </w:r>
      <w:r w:rsidR="00713A2B">
        <w:rPr>
          <w:rFonts w:hint="eastAsia"/>
        </w:rPr>
        <w:t>，反映大小盘估值相对溢价</w:t>
      </w:r>
    </w:p>
    <w:p w14:paraId="07CC55B4" w14:textId="77777777" w:rsidR="00713A2B" w:rsidRDefault="00713A2B" w:rsidP="00300904">
      <w:pPr>
        <w:pStyle w:val="af6"/>
      </w:pPr>
      <w:r>
        <w:rPr>
          <w:rFonts w:hint="eastAsia"/>
        </w:rPr>
        <w:t>PE差值围绕15倍附近波动，</w:t>
      </w:r>
    </w:p>
    <w:p w14:paraId="2BC2CFDC" w14:textId="00A44506" w:rsidR="00713A2B" w:rsidRDefault="00713A2B" w:rsidP="00300904">
      <w:pPr>
        <w:pStyle w:val="af6"/>
      </w:pPr>
      <w:r>
        <w:rPr>
          <w:rFonts w:hint="eastAsia"/>
        </w:rPr>
        <w:t>差值&gt;20倍，小盘股估值泡沫较大，相对大盘股走势减弱可能性加大，配置大盘</w:t>
      </w:r>
    </w:p>
    <w:p w14:paraId="352B128D" w14:textId="56C795EE" w:rsidR="00713A2B" w:rsidRDefault="00713A2B" w:rsidP="00300904">
      <w:pPr>
        <w:pStyle w:val="af6"/>
      </w:pPr>
      <w:r>
        <w:rPr>
          <w:rFonts w:hint="eastAsia"/>
        </w:rPr>
        <w:t>差值&lt;10倍，大盘股估值优势减弱，</w:t>
      </w:r>
      <w:proofErr w:type="gramStart"/>
      <w:r>
        <w:rPr>
          <w:rFonts w:hint="eastAsia"/>
        </w:rPr>
        <w:t>跑输小盘</w:t>
      </w:r>
      <w:proofErr w:type="gramEnd"/>
      <w:r>
        <w:rPr>
          <w:rFonts w:hint="eastAsia"/>
        </w:rPr>
        <w:t>股可能性加大，配置小盘</w:t>
      </w:r>
    </w:p>
    <w:p w14:paraId="5794DAAB" w14:textId="77777777" w:rsidR="00713A2B" w:rsidRDefault="00713A2B" w:rsidP="00300904">
      <w:pPr>
        <w:pStyle w:val="af6"/>
      </w:pPr>
    </w:p>
    <w:p w14:paraId="651E5B38" w14:textId="30F4AB83" w:rsidR="00713A2B" w:rsidRPr="00300904" w:rsidRDefault="00713A2B" w:rsidP="00300904">
      <w:pPr>
        <w:pStyle w:val="af6"/>
      </w:pPr>
      <w:r>
        <w:rPr>
          <w:rFonts w:hint="eastAsia"/>
        </w:rPr>
        <w:t>3月RSI差值与风格轮</w:t>
      </w:r>
      <w:proofErr w:type="gramStart"/>
      <w:r>
        <w:rPr>
          <w:rFonts w:hint="eastAsia"/>
        </w:rPr>
        <w:t>动存在</w:t>
      </w:r>
      <w:proofErr w:type="gramEnd"/>
      <w:r>
        <w:rPr>
          <w:rFonts w:hint="eastAsia"/>
        </w:rPr>
        <w:t>正相关</w:t>
      </w:r>
    </w:p>
    <w:p w14:paraId="4EAF2C87" w14:textId="77777777" w:rsidR="00300904" w:rsidRPr="00713A2B" w:rsidRDefault="00300904">
      <w:pPr>
        <w:pStyle w:val="FirstParagraph"/>
        <w:rPr>
          <w:lang w:eastAsia="zh-CN"/>
        </w:rPr>
      </w:pPr>
      <m:oMathPara>
        <m:oMath>
          <m:r>
            <m:rPr>
              <m:sty m:val="p"/>
            </m:rPr>
            <w:rPr>
              <w:rFonts w:ascii="Cambria Math" w:hAnsi="Cambria Math"/>
              <w:lang w:eastAsia="zh-CN"/>
            </w:rPr>
            <m:t>RSI=</m:t>
          </m:r>
          <m:r>
            <w:rPr>
              <w:rFonts w:ascii="Cambria Math" w:hAnsi="Cambria Math"/>
              <w:lang w:eastAsia="zh-CN"/>
            </w:rPr>
            <m:t>100</m:t>
          </m:r>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100</m:t>
              </m:r>
            </m:num>
            <m:den>
              <m:r>
                <w:rPr>
                  <w:rFonts w:ascii="Cambria Math" w:hAnsi="Cambria Math"/>
                  <w:lang w:eastAsia="zh-CN"/>
                </w:rPr>
                <m:t>1</m:t>
              </m:r>
              <m:r>
                <m:rPr>
                  <m:sty m:val="p"/>
                </m:rPr>
                <w:rPr>
                  <w:rFonts w:ascii="Cambria Math" w:hAnsi="Cambria Math"/>
                  <w:lang w:eastAsia="zh-CN"/>
                </w:rPr>
                <m:t>+</m:t>
              </m:r>
              <m:f>
                <m:fPr>
                  <m:ctrlPr>
                    <w:rPr>
                      <w:rFonts w:ascii="Cambria Math" w:hAnsi="Cambria Math"/>
                    </w:rPr>
                  </m:ctrlPr>
                </m:fPr>
                <m:num>
                  <m:r>
                    <m:rPr>
                      <m:nor/>
                    </m:rPr>
                    <w:rPr>
                      <w:lang w:eastAsia="zh-CN"/>
                    </w:rPr>
                    <m:t>近3月平均涨幅</m:t>
                  </m:r>
                </m:num>
                <m:den>
                  <m:r>
                    <m:rPr>
                      <m:nor/>
                    </m:rPr>
                    <w:rPr>
                      <w:lang w:eastAsia="zh-CN"/>
                    </w:rPr>
                    <m:t>近3月平均跌幅</m:t>
                  </m:r>
                </m:den>
              </m:f>
            </m:den>
          </m:f>
        </m:oMath>
      </m:oMathPara>
    </w:p>
    <w:p w14:paraId="7D0C3695" w14:textId="0A5A1AB4" w:rsidR="00713A2B" w:rsidRDefault="00713A2B" w:rsidP="00713A2B">
      <w:pPr>
        <w:pStyle w:val="af6"/>
      </w:pPr>
      <w:r>
        <w:rPr>
          <w:rFonts w:hint="eastAsia"/>
        </w:rPr>
        <w:t>短期趋势强度（&gt;70超买，&lt;30超卖）</w:t>
      </w:r>
    </w:p>
    <w:p w14:paraId="6749A53E" w14:textId="77777777" w:rsidR="00713A2B" w:rsidRDefault="00713A2B" w:rsidP="00713A2B">
      <w:pPr>
        <w:pStyle w:val="af6"/>
      </w:pPr>
    </w:p>
    <w:p w14:paraId="506EA7F2" w14:textId="36C6D2AF" w:rsidR="00713A2B" w:rsidRPr="00713A2B" w:rsidRDefault="00713A2B" w:rsidP="00713A2B">
      <w:pPr>
        <w:pStyle w:val="af6"/>
      </w:pPr>
      <w:r>
        <w:rPr>
          <w:rFonts w:hint="eastAsia"/>
        </w:rPr>
        <w:t>6月PSY差值与后市风格走势负相关</w:t>
      </w:r>
    </w:p>
    <w:p w14:paraId="401F8939" w14:textId="77777777" w:rsidR="00300904" w:rsidRPr="00DE0C6E" w:rsidRDefault="00300904">
      <w:pPr>
        <w:pStyle w:val="FirstParagraph"/>
        <w:rPr>
          <w:lang w:eastAsia="zh-CN"/>
        </w:rPr>
      </w:pPr>
      <m:oMathPara>
        <m:oMath>
          <m:r>
            <m:rPr>
              <m:sty m:val="p"/>
            </m:rPr>
            <w:rPr>
              <w:rFonts w:ascii="Cambria Math" w:hAnsi="Cambria Math"/>
              <w:lang w:eastAsia="zh-CN"/>
            </w:rPr>
            <m:t>PSY=</m:t>
          </m:r>
          <m:f>
            <m:fPr>
              <m:ctrlPr>
                <w:rPr>
                  <w:rFonts w:ascii="Cambria Math" w:hAnsi="Cambria Math"/>
                </w:rPr>
              </m:ctrlPr>
            </m:fPr>
            <m:num>
              <m:r>
                <m:rPr>
                  <m:nor/>
                </m:rPr>
                <w:rPr>
                  <w:lang w:eastAsia="zh-CN"/>
                </w:rPr>
                <m:t>近6月上涨天数</m:t>
              </m:r>
            </m:num>
            <m:den>
              <m:r>
                <m:rPr>
                  <m:nor/>
                </m:rPr>
                <w:rPr>
                  <w:lang w:eastAsia="zh-CN"/>
                </w:rPr>
                <m:t>总交易日数</m:t>
              </m:r>
            </m:den>
          </m:f>
          <m:r>
            <m:rPr>
              <m:sty m:val="p"/>
            </m:rPr>
            <w:rPr>
              <w:rFonts w:ascii="Cambria Math" w:hAnsi="Cambria Math"/>
              <w:lang w:eastAsia="zh-CN"/>
            </w:rPr>
            <m:t>×</m:t>
          </m:r>
          <m:r>
            <w:rPr>
              <w:rFonts w:ascii="Cambria Math" w:hAnsi="Cambria Math"/>
              <w:lang w:eastAsia="zh-CN"/>
            </w:rPr>
            <m:t>100</m:t>
          </m:r>
        </m:oMath>
      </m:oMathPara>
    </w:p>
    <w:p w14:paraId="6CB1148D" w14:textId="305E6A34" w:rsidR="00DE0C6E" w:rsidRPr="00DE0C6E" w:rsidRDefault="00DE0C6E" w:rsidP="00DE0C6E">
      <w:pPr>
        <w:pStyle w:val="af6"/>
      </w:pPr>
      <w:r>
        <w:rPr>
          <w:rFonts w:hint="eastAsia"/>
        </w:rPr>
        <w:t>1月成交量比值与后市风格轮动负相关</w:t>
      </w:r>
    </w:p>
    <w:p w14:paraId="4EE9AF85" w14:textId="51089A90" w:rsidR="00300904" w:rsidRDefault="00300904">
      <w:pPr>
        <w:pStyle w:val="FirstParagraph"/>
      </w:pPr>
      <w:proofErr w:type="spellStart"/>
      <m:oMathPara>
        <m:oMath>
          <m:r>
            <m:rPr>
              <m:nor/>
            </m:rPr>
            <m:t>VolumeRatio</m:t>
          </m:r>
          <w:proofErr w:type="spellEnd"/>
          <m:r>
            <m:rPr>
              <m:sty m:val="p"/>
            </m:rPr>
            <w:rPr>
              <w:rFonts w:ascii="Cambria Math" w:hAnsi="Cambria Math"/>
            </w:rPr>
            <m:t>=</m:t>
          </m:r>
          <m:f>
            <m:fPr>
              <m:ctrlPr>
                <w:rPr>
                  <w:rFonts w:ascii="Cambria Math" w:hAnsi="Cambria Math"/>
                </w:rPr>
              </m:ctrlPr>
            </m:fPr>
            <m:num>
              <m:r>
                <m:rPr>
                  <m:nor/>
                </m:rPr>
                <m:t>中证500近1月成交量</m:t>
              </m:r>
            </m:num>
            <m:den>
              <m:r>
                <m:rPr>
                  <m:nor/>
                </m:rPr>
                <m:t>中证100近1月成交量</m:t>
              </m:r>
            </m:den>
          </m:f>
        </m:oMath>
      </m:oMathPara>
    </w:p>
    <w:p w14:paraId="58B60A57" w14:textId="3BEFC276" w:rsidR="00EA5348" w:rsidRPr="00300904" w:rsidRDefault="00EA5348" w:rsidP="003B5EF3"/>
    <w:p w14:paraId="20DA948A" w14:textId="402ED22A" w:rsidR="00EA5348" w:rsidRDefault="00EA5348" w:rsidP="003B5EF3">
      <w:r w:rsidRPr="00EA5348">
        <w:rPr>
          <w:noProof/>
        </w:rPr>
        <w:lastRenderedPageBreak/>
        <w:drawing>
          <wp:inline distT="0" distB="0" distL="0" distR="0" wp14:anchorId="5F416368" wp14:editId="46D319BE">
            <wp:extent cx="5274310" cy="2256155"/>
            <wp:effectExtent l="0" t="0" r="0" b="0"/>
            <wp:docPr id="832079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79460" name=""/>
                    <pic:cNvPicPr/>
                  </pic:nvPicPr>
                  <pic:blipFill>
                    <a:blip r:embed="rId13"/>
                    <a:stretch>
                      <a:fillRect/>
                    </a:stretch>
                  </pic:blipFill>
                  <pic:spPr>
                    <a:xfrm>
                      <a:off x="0" y="0"/>
                      <a:ext cx="5274310" cy="2256155"/>
                    </a:xfrm>
                    <a:prstGeom prst="rect">
                      <a:avLst/>
                    </a:prstGeom>
                  </pic:spPr>
                </pic:pic>
              </a:graphicData>
            </a:graphic>
          </wp:inline>
        </w:drawing>
      </w:r>
    </w:p>
    <w:p w14:paraId="36908678" w14:textId="450706C4" w:rsidR="00EA5348" w:rsidRDefault="00EA5348" w:rsidP="003B5EF3">
      <w:r>
        <w:rPr>
          <w:rFonts w:hint="eastAsia"/>
        </w:rPr>
        <w:t>模型</w:t>
      </w:r>
      <w:proofErr w:type="gramStart"/>
      <w:r>
        <w:rPr>
          <w:rFonts w:hint="eastAsia"/>
        </w:rPr>
        <w:t>一</w:t>
      </w:r>
      <w:proofErr w:type="gramEnd"/>
      <w:r>
        <w:rPr>
          <w:rFonts w:hint="eastAsia"/>
        </w:rPr>
        <w:t>：3月RSI&amp;12月PSY&amp;PE&amp;1月成交</w:t>
      </w:r>
    </w:p>
    <w:p w14:paraId="0822403E" w14:textId="23DCDCAB" w:rsidR="00EA5348" w:rsidRDefault="00EA5348" w:rsidP="003B5EF3">
      <w:r>
        <w:rPr>
          <w:rFonts w:hint="eastAsia"/>
        </w:rPr>
        <w:t>模型二：</w:t>
      </w:r>
      <w:r w:rsidRPr="00EA5348">
        <w:t>3月RSI&amp;</w:t>
      </w:r>
      <w:r>
        <w:rPr>
          <w:rFonts w:hint="eastAsia"/>
        </w:rPr>
        <w:t>6月PSY&amp;</w:t>
      </w:r>
      <w:r w:rsidRPr="00EA5348">
        <w:t>12月PSY&amp;1月成交</w:t>
      </w:r>
    </w:p>
    <w:p w14:paraId="621C815B" w14:textId="0E789E86" w:rsidR="00EA5348" w:rsidRDefault="00EA5348" w:rsidP="00EA5348">
      <w:r>
        <w:t>模型</w:t>
      </w:r>
      <w:r>
        <w:rPr>
          <w:rFonts w:hint="eastAsia"/>
        </w:rPr>
        <w:t>二</w:t>
      </w:r>
      <w:r>
        <w:t>的配对收益高达89%，</w:t>
      </w:r>
      <w:proofErr w:type="gramStart"/>
      <w:r>
        <w:t>年化配对</w:t>
      </w:r>
      <w:proofErr w:type="gramEnd"/>
      <w:r>
        <w:t>收益达27%，最大回撤只有9%，</w:t>
      </w:r>
      <w:r>
        <w:rPr>
          <w:rFonts w:hint="eastAsia"/>
        </w:rPr>
        <w:t>配置</w:t>
      </w:r>
      <w:r>
        <w:t>收益</w:t>
      </w:r>
      <w:r>
        <w:rPr>
          <w:rFonts w:hint="eastAsia"/>
        </w:rPr>
        <w:t>（不做空）</w:t>
      </w:r>
      <w:r>
        <w:t>为-7.4%，</w:t>
      </w:r>
      <w:proofErr w:type="gramStart"/>
      <w:r>
        <w:t>远远跑</w:t>
      </w:r>
      <w:proofErr w:type="gramEnd"/>
      <w:r>
        <w:t>赢大盘。</w:t>
      </w:r>
    </w:p>
    <w:p w14:paraId="223E8117" w14:textId="77777777" w:rsidR="00AD5AF7" w:rsidRDefault="00AD5AF7" w:rsidP="00EA5348"/>
    <w:p w14:paraId="1DC14C94" w14:textId="77777777" w:rsidR="00AD5AF7" w:rsidRDefault="00AD5AF7" w:rsidP="00EA5348"/>
    <w:p w14:paraId="6BAF122F" w14:textId="235E2EF0" w:rsidR="00AD5AF7" w:rsidRDefault="00AD5AF7" w:rsidP="00AD5AF7">
      <w:pPr>
        <w:pStyle w:val="1"/>
      </w:pPr>
      <w:r>
        <w:rPr>
          <w:rFonts w:hint="eastAsia"/>
        </w:rPr>
        <w:t>申万：logit</w:t>
      </w:r>
    </w:p>
    <w:p w14:paraId="5944EE63" w14:textId="558D37E9" w:rsidR="00AD5AF7" w:rsidRDefault="00AD5AF7" w:rsidP="00AD5AF7">
      <w:r>
        <w:rPr>
          <w:rFonts w:hint="eastAsia"/>
        </w:rPr>
        <w:t>大盘指数：沪深300</w:t>
      </w:r>
    </w:p>
    <w:p w14:paraId="0ADE74C6" w14:textId="79FC7B5E" w:rsidR="00AD5AF7" w:rsidRDefault="00AD5AF7" w:rsidP="00AD5AF7">
      <w:r>
        <w:rPr>
          <w:rFonts w:hint="eastAsia"/>
        </w:rPr>
        <w:t>小盘指数：中证1000</w:t>
      </w:r>
    </w:p>
    <w:p w14:paraId="65D47BB5" w14:textId="77777777" w:rsidR="00C71025" w:rsidRDefault="00C71025" w:rsidP="00AD5AF7"/>
    <w:p w14:paraId="7FA45C7D" w14:textId="714BF19D" w:rsidR="00C71025" w:rsidRDefault="00C71025" w:rsidP="00AD5AF7">
      <w:r>
        <w:rPr>
          <w:rFonts w:hint="eastAsia"/>
        </w:rPr>
        <w:t>参数估计期长度为20个月时，轮动模型效果最好</w:t>
      </w:r>
    </w:p>
    <w:p w14:paraId="35E151B4" w14:textId="77777777" w:rsidR="00C71025" w:rsidRDefault="00C71025" w:rsidP="00AD5AF7"/>
    <w:p w14:paraId="2D255A33" w14:textId="62563458" w:rsidR="00673C1E" w:rsidRDefault="00673C1E" w:rsidP="00673C1E">
      <w:r>
        <w:t>从2007年5月初至2016年10月末，轮动策略收益率254.44%，同期沪深300指数下跌6.25%，中证1000指数上涨143.79%。轮动策略换手率较低，期间内买卖合计31次，如果计入双边各0.5%的交易成本，轮动策略上涨203.43%，</w:t>
      </w:r>
      <w:proofErr w:type="gramStart"/>
      <w:r>
        <w:t>仍然跑</w:t>
      </w:r>
      <w:proofErr w:type="gramEnd"/>
      <w:r>
        <w:t>赢中证1000指数。</w:t>
      </w:r>
    </w:p>
    <w:p w14:paraId="77360D5F" w14:textId="79C100EC" w:rsidR="00C71025" w:rsidRDefault="00C71025" w:rsidP="00AD5AF7">
      <w:r w:rsidRPr="00C71025">
        <w:rPr>
          <w:noProof/>
        </w:rPr>
        <w:lastRenderedPageBreak/>
        <w:drawing>
          <wp:inline distT="0" distB="0" distL="0" distR="0" wp14:anchorId="7C4D4D60" wp14:editId="0FE7AFBC">
            <wp:extent cx="5274310" cy="3538220"/>
            <wp:effectExtent l="0" t="0" r="0" b="0"/>
            <wp:docPr id="1234764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4138" name=""/>
                    <pic:cNvPicPr/>
                  </pic:nvPicPr>
                  <pic:blipFill>
                    <a:blip r:embed="rId14"/>
                    <a:stretch>
                      <a:fillRect/>
                    </a:stretch>
                  </pic:blipFill>
                  <pic:spPr>
                    <a:xfrm>
                      <a:off x="0" y="0"/>
                      <a:ext cx="5274310" cy="3538220"/>
                    </a:xfrm>
                    <a:prstGeom prst="rect">
                      <a:avLst/>
                    </a:prstGeom>
                  </pic:spPr>
                </pic:pic>
              </a:graphicData>
            </a:graphic>
          </wp:inline>
        </w:drawing>
      </w:r>
    </w:p>
    <w:p w14:paraId="7D202AC9" w14:textId="3B30E068" w:rsidR="00444784" w:rsidRDefault="00444784" w:rsidP="00AD5AF7">
      <w:r>
        <w:rPr>
          <w:rFonts w:hint="eastAsia"/>
        </w:rPr>
        <w:t>标准二分类logit模型</w:t>
      </w:r>
    </w:p>
    <w:p w14:paraId="1A9C9117" w14:textId="77777777" w:rsidR="00444784" w:rsidRDefault="00444784">
      <w:pPr>
        <w:pStyle w:val="FirstParagraph"/>
      </w:pPr>
      <m:oMathPara>
        <m:oMath>
          <m:r>
            <m:rPr>
              <m:sty m:val="p"/>
            </m:rPr>
            <w:rPr>
              <w:rFonts w:ascii="Cambria Math" w:hAnsi="Cambria Math"/>
            </w:rPr>
            <m:t>Ln</m:t>
          </m:r>
          <m:d>
            <m:dPr>
              <m:ctrlPr>
                <w:rPr>
                  <w:rFonts w:ascii="Cambria Math" w:hAnsi="Cambria Math"/>
                </w:rPr>
              </m:ctrlPr>
            </m:dPr>
            <m:e>
              <m:f>
                <m:fPr>
                  <m:ctrlPr>
                    <w:rPr>
                      <w:rFonts w:ascii="Cambria Math" w:hAnsi="Cambria Math"/>
                    </w:rPr>
                  </m:ctrlPr>
                </m:fPr>
                <m:num>
                  <m:r>
                    <w:rPr>
                      <w:rFonts w:ascii="Cambria Math" w:hAnsi="Cambria Math"/>
                    </w:rPr>
                    <m:t>p</m:t>
                  </m:r>
                </m:num>
                <m:den>
                  <m:r>
                    <w:rPr>
                      <w:rFonts w:ascii="Cambria Math" w:hAnsi="Cambria Math"/>
                    </w:rPr>
                    <m:t>1</m:t>
                  </m:r>
                  <m:r>
                    <m:rPr>
                      <m:sty m:val="p"/>
                    </m:rPr>
                    <w:rPr>
                      <w:rFonts w:ascii="Cambria Math" w:hAnsi="Cambria Math"/>
                    </w:rPr>
                    <m:t>-</m:t>
                  </m:r>
                  <m:r>
                    <w:rPr>
                      <w:rFonts w:ascii="Cambria Math" w:hAnsi="Cambria Math"/>
                    </w:rPr>
                    <m:t>p</m:t>
                  </m:r>
                </m:den>
              </m:f>
            </m:e>
          </m:d>
          <m:r>
            <m:rPr>
              <m:sty m:val="p"/>
            </m:rPr>
            <w:rPr>
              <w:rFonts w:ascii="Cambria Math" w:hAnsi="Cambria Math"/>
            </w:rPr>
            <m:t>=</m:t>
          </m:r>
          <m:r>
            <w:rPr>
              <w:rFonts w:ascii="Cambria Math" w:hAnsi="Cambria Math"/>
            </w:rPr>
            <m:t>α</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β</m:t>
                  </m:r>
                </m:e>
                <m:sub>
                  <m:r>
                    <w:rPr>
                      <w:rFonts w:ascii="Cambria Math" w:hAnsi="Cambria Math"/>
                    </w:rPr>
                    <m:t>i</m:t>
                  </m:r>
                </m:sub>
              </m:sSub>
            </m:e>
          </m:nary>
          <m:sSub>
            <m:sSubPr>
              <m:ctrlPr>
                <w:rPr>
                  <w:rFonts w:ascii="Cambria Math" w:hAnsi="Cambria Math"/>
                </w:rPr>
              </m:ctrlPr>
            </m:sSubPr>
            <m:e>
              <m:r>
                <w:rPr>
                  <w:rFonts w:ascii="Cambria Math" w:hAnsi="Cambria Math"/>
                </w:rPr>
                <m:t>x</m:t>
              </m:r>
            </m:e>
            <m:sub>
              <m:r>
                <w:rPr>
                  <w:rFonts w:ascii="Cambria Math" w:hAnsi="Cambria Math"/>
                </w:rPr>
                <m:t>i</m:t>
              </m:r>
            </m:sub>
          </m:sSub>
        </m:oMath>
      </m:oMathPara>
    </w:p>
    <w:p w14:paraId="599F105C" w14:textId="7504B3E7" w:rsidR="00444784" w:rsidRDefault="00444784" w:rsidP="00AD5AF7">
      <w:r>
        <w:rPr>
          <w:rFonts w:hint="eastAsia"/>
        </w:rPr>
        <w:t>事件0，小盘股占优</w:t>
      </w:r>
    </w:p>
    <w:p w14:paraId="6E903749" w14:textId="19308740" w:rsidR="00444784" w:rsidRDefault="00444784" w:rsidP="00AD5AF7">
      <w:r>
        <w:rPr>
          <w:rFonts w:hint="eastAsia"/>
        </w:rPr>
        <w:t>事件1，大盘股占优</w:t>
      </w:r>
    </w:p>
    <w:p w14:paraId="16F99B9D" w14:textId="41969EA5" w:rsidR="00444784" w:rsidRDefault="00444784" w:rsidP="00AD5AF7">
      <w:r>
        <w:t>P</w:t>
      </w:r>
      <w:r>
        <w:rPr>
          <w:rFonts w:hint="eastAsia"/>
        </w:rPr>
        <w:t>=P（事件=0），小盘占优概率</w:t>
      </w:r>
    </w:p>
    <w:p w14:paraId="1F070548" w14:textId="158B123F" w:rsidR="00444784" w:rsidRDefault="00444784" w:rsidP="00AD5AF7">
      <w:r>
        <w:t>P</w:t>
      </w:r>
      <w:r>
        <w:rPr>
          <w:rFonts w:hint="eastAsia"/>
        </w:rPr>
        <w:t>&gt;0.5，配置小盘指数</w:t>
      </w:r>
    </w:p>
    <w:p w14:paraId="3F2720E6" w14:textId="77777777" w:rsidR="00444784" w:rsidRDefault="00444784" w:rsidP="00AD5AF7"/>
    <w:p w14:paraId="58B06C9D" w14:textId="10F00D74" w:rsidR="00444784" w:rsidRDefault="00444784" w:rsidP="00AD5AF7">
      <w:r>
        <w:rPr>
          <w:rFonts w:hint="eastAsia"/>
        </w:rPr>
        <w:t>有序多分类logit模型</w:t>
      </w:r>
    </w:p>
    <w:p w14:paraId="20CE0A84" w14:textId="77777777" w:rsidR="00444784" w:rsidRDefault="00444784">
      <w:pPr>
        <w:pStyle w:val="FirstParagraph"/>
      </w:pPr>
      <m:oMathPara>
        <m:oMath>
          <m:r>
            <m:rPr>
              <m:sty m:val="p"/>
            </m:rPr>
            <w:rPr>
              <w:rFonts w:ascii="Cambria Math" w:hAnsi="Cambria Math"/>
            </w:rPr>
            <m:t>Ln</m:t>
          </m:r>
          <m:d>
            <m:dPr>
              <m:ctrlPr>
                <w:rPr>
                  <w:rFonts w:ascii="Cambria Math" w:hAnsi="Cambria Math"/>
                </w:rPr>
              </m:ctrlPr>
            </m:dPr>
            <m:e>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n</m:t>
                      </m:r>
                    </m:e>
                  </m:d>
                </m:num>
                <m:den>
                  <m:r>
                    <w:rPr>
                      <w:rFonts w:ascii="Cambria Math" w:hAnsi="Cambria Math"/>
                    </w:rPr>
                    <m:t>1</m:t>
                  </m:r>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n</m:t>
                      </m:r>
                    </m:e>
                  </m:d>
                </m:den>
              </m:f>
            </m:e>
          </m:d>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n</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β</m:t>
                  </m:r>
                </m:e>
                <m:sub>
                  <m:r>
                    <w:rPr>
                      <w:rFonts w:ascii="Cambria Math" w:hAnsi="Cambria Math"/>
                    </w:rPr>
                    <m:t>i</m:t>
                  </m:r>
                </m:sub>
              </m:sSub>
            </m:e>
          </m:nary>
          <m:sSub>
            <m:sSubPr>
              <m:ctrlPr>
                <w:rPr>
                  <w:rFonts w:ascii="Cambria Math" w:hAnsi="Cambria Math"/>
                </w:rPr>
              </m:ctrlPr>
            </m:sSubPr>
            <m:e>
              <m:r>
                <w:rPr>
                  <w:rFonts w:ascii="Cambria Math" w:hAnsi="Cambria Math"/>
                </w:rPr>
                <m:t>x</m:t>
              </m:r>
            </m:e>
            <m:sub>
              <m:r>
                <w:rPr>
                  <w:rFonts w:ascii="Cambria Math" w:hAnsi="Cambria Math"/>
                </w:rPr>
                <m:t>i</m:t>
              </m:r>
            </m:sub>
          </m:sSub>
        </m:oMath>
      </m:oMathPara>
    </w:p>
    <w:p w14:paraId="68151881" w14:textId="3950A846" w:rsidR="00444784" w:rsidRDefault="00444784">
      <w:pPr>
        <w:pStyle w:val="FirstParagraph"/>
        <w:rPr>
          <w:lang w:eastAsia="zh-CN"/>
        </w:rPr>
      </w:pPr>
      <m:oMath>
        <m:r>
          <w:rPr>
            <w:rFonts w:ascii="Cambria Math" w:hAnsi="Cambria Math"/>
            <w:lang w:eastAsia="zh-CN"/>
          </w:rPr>
          <m:t>n</m:t>
        </m:r>
        <m:r>
          <m:rPr>
            <m:sty m:val="p"/>
          </m:rPr>
          <w:rPr>
            <w:rFonts w:ascii="Cambria Math" w:hAnsi="Cambria Math"/>
            <w:lang w:eastAsia="zh-CN"/>
          </w:rPr>
          <m:t>∈{</m:t>
        </m:r>
        <m:r>
          <w:rPr>
            <w:rFonts w:ascii="Cambria Math" w:hAnsi="Cambria Math"/>
            <w:lang w:eastAsia="zh-CN"/>
          </w:rPr>
          <m:t>0</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2</m:t>
        </m:r>
        <m:r>
          <m:rPr>
            <m:sty m:val="p"/>
          </m:rPr>
          <w:rPr>
            <w:rFonts w:ascii="Cambria Math" w:hAnsi="Cambria Math"/>
            <w:lang w:eastAsia="zh-CN"/>
          </w:rPr>
          <m:t>},</m:t>
        </m:r>
        <m:r>
          <w:rPr>
            <w:rFonts w:ascii="Cambria Math" w:hAnsi="Cambria Math"/>
            <w:lang w:eastAsia="zh-CN"/>
          </w:rPr>
          <m:t>p</m:t>
        </m:r>
        <m:d>
          <m:dPr>
            <m:ctrlPr>
              <w:rPr>
                <w:rFonts w:ascii="Cambria Math" w:hAnsi="Cambria Math"/>
              </w:rPr>
            </m:ctrlPr>
          </m:dPr>
          <m:e>
            <m:r>
              <w:rPr>
                <w:rFonts w:ascii="Cambria Math" w:hAnsi="Cambria Math"/>
                <w:lang w:eastAsia="zh-CN"/>
              </w:rPr>
              <m:t>y</m:t>
            </m:r>
            <m:r>
              <m:rPr>
                <m:sty m:val="p"/>
              </m:rPr>
              <w:rPr>
                <w:rFonts w:ascii="Cambria Math" w:hAnsi="Cambria Math"/>
                <w:lang w:eastAsia="zh-CN"/>
              </w:rPr>
              <m:t>≤</m:t>
            </m:r>
            <m:r>
              <w:rPr>
                <w:rFonts w:ascii="Cambria Math" w:hAnsi="Cambria Math"/>
                <w:lang w:eastAsia="zh-CN"/>
              </w:rPr>
              <m:t>n</m:t>
            </m:r>
          </m:e>
        </m:d>
      </m:oMath>
      <w:r>
        <w:rPr>
          <w:rFonts w:hint="eastAsia"/>
          <w:lang w:eastAsia="zh-CN"/>
        </w:rPr>
        <w:t>为事件类型</w:t>
      </w:r>
      <m:oMath>
        <m:r>
          <m:rPr>
            <m:sty m:val="p"/>
          </m:rPr>
          <w:rPr>
            <w:rFonts w:ascii="Cambria Math" w:hAnsi="Cambria Math"/>
            <w:lang w:eastAsia="zh-CN"/>
          </w:rPr>
          <m:t>≤</m:t>
        </m:r>
        <m:r>
          <w:rPr>
            <w:rFonts w:ascii="Cambria Math" w:hAnsi="Cambria Math"/>
            <w:lang w:eastAsia="zh-CN"/>
          </w:rPr>
          <m:t>n</m:t>
        </m:r>
      </m:oMath>
      <w:r>
        <w:rPr>
          <w:rFonts w:hint="eastAsia"/>
          <w:lang w:eastAsia="zh-CN"/>
        </w:rPr>
        <w:t>的累计概率</w:t>
      </w:r>
    </w:p>
    <w:p w14:paraId="4A9BD0FC" w14:textId="00AE944B" w:rsidR="00444784" w:rsidRDefault="00444784" w:rsidP="00444784">
      <w:pPr>
        <w:pStyle w:val="af6"/>
      </w:pPr>
      <w:r>
        <w:rPr>
          <w:rFonts w:hint="eastAsia"/>
        </w:rPr>
        <w:t>事件0，大盘指数</w:t>
      </w:r>
      <w:proofErr w:type="gramStart"/>
      <w:r>
        <w:rPr>
          <w:rFonts w:hint="eastAsia"/>
        </w:rPr>
        <w:t>大幅跑输小盘</w:t>
      </w:r>
      <w:proofErr w:type="gramEnd"/>
      <w:r>
        <w:rPr>
          <w:rFonts w:hint="eastAsia"/>
        </w:rPr>
        <w:t>指数</w:t>
      </w:r>
    </w:p>
    <w:p w14:paraId="56A06819" w14:textId="4ABA5048" w:rsidR="00444784" w:rsidRDefault="00444784" w:rsidP="00444784">
      <w:pPr>
        <w:pStyle w:val="af6"/>
      </w:pPr>
      <w:r>
        <w:rPr>
          <w:rFonts w:hint="eastAsia"/>
        </w:rPr>
        <w:t>事件1，大盘指数</w:t>
      </w:r>
      <w:proofErr w:type="gramStart"/>
      <w:r>
        <w:rPr>
          <w:rFonts w:hint="eastAsia"/>
        </w:rPr>
        <w:t>小幅跑输</w:t>
      </w:r>
      <w:proofErr w:type="gramEnd"/>
      <w:r>
        <w:rPr>
          <w:rFonts w:hint="eastAsia"/>
        </w:rPr>
        <w:t>小盘指数</w:t>
      </w:r>
    </w:p>
    <w:p w14:paraId="5E682E67" w14:textId="55FB20C2" w:rsidR="00444784" w:rsidRDefault="00444784" w:rsidP="00444784">
      <w:pPr>
        <w:pStyle w:val="af6"/>
      </w:pPr>
      <w:r>
        <w:rPr>
          <w:rFonts w:hint="eastAsia"/>
        </w:rPr>
        <w:t>事件2，大盘指数</w:t>
      </w:r>
      <w:proofErr w:type="gramStart"/>
      <w:r>
        <w:rPr>
          <w:rFonts w:hint="eastAsia"/>
        </w:rPr>
        <w:t>小幅跑</w:t>
      </w:r>
      <w:proofErr w:type="gramEnd"/>
      <w:r>
        <w:rPr>
          <w:rFonts w:hint="eastAsia"/>
        </w:rPr>
        <w:t>赢小盘指数</w:t>
      </w:r>
    </w:p>
    <w:p w14:paraId="7CBFFEBB" w14:textId="3FC21369" w:rsidR="00444784" w:rsidRDefault="00444784" w:rsidP="00444784">
      <w:pPr>
        <w:pStyle w:val="af6"/>
      </w:pPr>
      <w:r>
        <w:rPr>
          <w:rFonts w:hint="eastAsia"/>
        </w:rPr>
        <w:t>事件3，大盘指数大幅跑赢小盘指数</w:t>
      </w:r>
    </w:p>
    <w:p w14:paraId="2AD8C004" w14:textId="4E8940F5" w:rsidR="00673C1E" w:rsidRDefault="00673C1E" w:rsidP="00444784">
      <w:pPr>
        <w:pStyle w:val="af6"/>
      </w:pPr>
      <w:r>
        <w:rPr>
          <w:rFonts w:hint="eastAsia"/>
        </w:rPr>
        <w:t>小盘占优总概率=P（事件=0）+P（事件=1）&gt;0.5，配置小盘指数</w:t>
      </w:r>
    </w:p>
    <w:p w14:paraId="6C05CFE8" w14:textId="77777777" w:rsidR="00673C1E" w:rsidRDefault="00673C1E" w:rsidP="00444784">
      <w:pPr>
        <w:pStyle w:val="af6"/>
      </w:pPr>
    </w:p>
    <w:p w14:paraId="1D47A98E" w14:textId="6B0A4A9C" w:rsidR="00673C1E" w:rsidRPr="00444784" w:rsidRDefault="00673C1E" w:rsidP="00673C1E">
      <w:pPr>
        <w:pStyle w:val="af6"/>
      </w:pPr>
      <w:r>
        <w:lastRenderedPageBreak/>
        <w:t>有序多分类Logistic模型轮动策略收益率399.39%，远超同期沪深300指数-6.25%、中证1000指数143.79%的表现，同时也大幅超越标准二分类Logistic模型254.44%的轮动收益</w:t>
      </w:r>
    </w:p>
    <w:p w14:paraId="240FC2E9" w14:textId="79CA302F" w:rsidR="00444784" w:rsidRDefault="00673C1E" w:rsidP="00AD5AF7">
      <w:r w:rsidRPr="00673C1E">
        <w:rPr>
          <w:noProof/>
        </w:rPr>
        <w:drawing>
          <wp:inline distT="0" distB="0" distL="0" distR="0" wp14:anchorId="370DF598" wp14:editId="1D2E2922">
            <wp:extent cx="5274310" cy="3543300"/>
            <wp:effectExtent l="0" t="0" r="0" b="0"/>
            <wp:docPr id="5295947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94704" name=""/>
                    <pic:cNvPicPr/>
                  </pic:nvPicPr>
                  <pic:blipFill>
                    <a:blip r:embed="rId15"/>
                    <a:stretch>
                      <a:fillRect/>
                    </a:stretch>
                  </pic:blipFill>
                  <pic:spPr>
                    <a:xfrm>
                      <a:off x="0" y="0"/>
                      <a:ext cx="5274310" cy="3543300"/>
                    </a:xfrm>
                    <a:prstGeom prst="rect">
                      <a:avLst/>
                    </a:prstGeom>
                  </pic:spPr>
                </pic:pic>
              </a:graphicData>
            </a:graphic>
          </wp:inline>
        </w:drawing>
      </w:r>
    </w:p>
    <w:p w14:paraId="1E4B5A79" w14:textId="762B9DEE" w:rsidR="00673C1E" w:rsidRDefault="00D21D29" w:rsidP="00AD5AF7">
      <w:r w:rsidRPr="00D21D29">
        <w:rPr>
          <w:noProof/>
        </w:rPr>
        <w:drawing>
          <wp:inline distT="0" distB="0" distL="0" distR="0" wp14:anchorId="0256A7C1" wp14:editId="2A37898A">
            <wp:extent cx="5274310" cy="3431540"/>
            <wp:effectExtent l="0" t="0" r="0" b="0"/>
            <wp:docPr id="1538415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15088" name=""/>
                    <pic:cNvPicPr/>
                  </pic:nvPicPr>
                  <pic:blipFill>
                    <a:blip r:embed="rId16"/>
                    <a:stretch>
                      <a:fillRect/>
                    </a:stretch>
                  </pic:blipFill>
                  <pic:spPr>
                    <a:xfrm>
                      <a:off x="0" y="0"/>
                      <a:ext cx="5274310" cy="3431540"/>
                    </a:xfrm>
                    <a:prstGeom prst="rect">
                      <a:avLst/>
                    </a:prstGeom>
                  </pic:spPr>
                </pic:pic>
              </a:graphicData>
            </a:graphic>
          </wp:inline>
        </w:drawing>
      </w:r>
    </w:p>
    <w:p w14:paraId="1C72FD81" w14:textId="77777777" w:rsidR="00673C1E" w:rsidRDefault="00673C1E" w:rsidP="00AD5AF7"/>
    <w:p w14:paraId="35F2BD49" w14:textId="02DD5104" w:rsidR="00673C1E" w:rsidRDefault="00673C1E" w:rsidP="00AD5AF7">
      <w:r>
        <w:rPr>
          <w:rFonts w:hint="eastAsia"/>
        </w:rPr>
        <w:t>因子</w:t>
      </w:r>
    </w:p>
    <w:tbl>
      <w:tblPr>
        <w:tblW w:w="9252" w:type="dxa"/>
        <w:shd w:val="clear" w:color="auto" w:fill="FCFCFC"/>
        <w:tblCellMar>
          <w:left w:w="0" w:type="dxa"/>
          <w:right w:w="0" w:type="dxa"/>
        </w:tblCellMar>
        <w:tblLook w:val="04A0" w:firstRow="1" w:lastRow="0" w:firstColumn="1" w:lastColumn="0" w:noHBand="0" w:noVBand="1"/>
      </w:tblPr>
      <w:tblGrid>
        <w:gridCol w:w="1215"/>
        <w:gridCol w:w="1233"/>
        <w:gridCol w:w="5534"/>
        <w:gridCol w:w="1270"/>
      </w:tblGrid>
      <w:tr w:rsidR="008D18E6" w:rsidRPr="00673C1E" w14:paraId="60E53F0F" w14:textId="77777777" w:rsidTr="00D21D29">
        <w:trPr>
          <w:tblHeader/>
        </w:trPr>
        <w:tc>
          <w:tcPr>
            <w:tcW w:w="0" w:type="auto"/>
            <w:tcBorders>
              <w:top w:val="nil"/>
              <w:left w:val="nil"/>
              <w:bottom w:val="single" w:sz="4" w:space="0" w:color="E0E0E0"/>
              <w:right w:val="single" w:sz="4" w:space="0" w:color="E0E0E0"/>
            </w:tcBorders>
            <w:shd w:val="clear" w:color="auto" w:fill="EDEDED"/>
            <w:tcMar>
              <w:top w:w="150" w:type="dxa"/>
              <w:left w:w="180" w:type="dxa"/>
              <w:bottom w:w="150" w:type="dxa"/>
              <w:right w:w="180" w:type="dxa"/>
            </w:tcMar>
            <w:vAlign w:val="center"/>
            <w:hideMark/>
          </w:tcPr>
          <w:p w14:paraId="6BFD75F5" w14:textId="11F24F19" w:rsidR="00673C1E" w:rsidRPr="00673C1E" w:rsidRDefault="00673C1E" w:rsidP="00673C1E">
            <w:pPr>
              <w:widowControl/>
              <w:jc w:val="center"/>
              <w:rPr>
                <w:rFonts w:ascii="Segoe UI" w:eastAsia="SimSun" w:hAnsi="Segoe UI" w:cs="Segoe UI"/>
                <w:b/>
                <w:bCs/>
                <w:kern w:val="0"/>
                <w:szCs w:val="21"/>
                <w14:ligatures w14:val="none"/>
              </w:rPr>
            </w:pPr>
            <w:r w:rsidRPr="00673C1E">
              <w:rPr>
                <w:rFonts w:ascii="inherit" w:eastAsia="SimSun" w:hAnsi="inherit" w:cs="Segoe UI"/>
                <w:b/>
                <w:bCs/>
                <w:kern w:val="0"/>
                <w:szCs w:val="21"/>
                <w:bdr w:val="none" w:sz="0" w:space="0" w:color="auto" w:frame="1"/>
                <w14:ligatures w14:val="none"/>
              </w:rPr>
              <w:t>因子类别</w:t>
            </w:r>
          </w:p>
        </w:tc>
        <w:tc>
          <w:tcPr>
            <w:tcW w:w="1233" w:type="dxa"/>
            <w:tcBorders>
              <w:top w:val="nil"/>
              <w:left w:val="single" w:sz="4" w:space="0" w:color="E0E0E0"/>
              <w:bottom w:val="single" w:sz="4" w:space="0" w:color="E0E0E0"/>
              <w:right w:val="single" w:sz="4" w:space="0" w:color="E0E0E0"/>
            </w:tcBorders>
            <w:shd w:val="clear" w:color="auto" w:fill="EDEDED"/>
            <w:tcMar>
              <w:top w:w="150" w:type="dxa"/>
              <w:left w:w="180" w:type="dxa"/>
              <w:bottom w:w="150" w:type="dxa"/>
              <w:right w:w="180" w:type="dxa"/>
            </w:tcMar>
            <w:vAlign w:val="center"/>
            <w:hideMark/>
          </w:tcPr>
          <w:p w14:paraId="75A33834" w14:textId="1D42BACA" w:rsidR="00673C1E" w:rsidRPr="00673C1E" w:rsidRDefault="00673C1E" w:rsidP="00673C1E">
            <w:pPr>
              <w:widowControl/>
              <w:jc w:val="center"/>
              <w:rPr>
                <w:rFonts w:ascii="Segoe UI" w:eastAsia="SimSun" w:hAnsi="Segoe UI" w:cs="Segoe UI"/>
                <w:b/>
                <w:bCs/>
                <w:kern w:val="0"/>
                <w:szCs w:val="21"/>
                <w14:ligatures w14:val="none"/>
              </w:rPr>
            </w:pPr>
            <w:r w:rsidRPr="00673C1E">
              <w:rPr>
                <w:rFonts w:ascii="inherit" w:eastAsia="SimSun" w:hAnsi="inherit" w:cs="Segoe UI"/>
                <w:b/>
                <w:bCs/>
                <w:kern w:val="0"/>
                <w:szCs w:val="21"/>
                <w:bdr w:val="none" w:sz="0" w:space="0" w:color="auto" w:frame="1"/>
                <w14:ligatures w14:val="none"/>
              </w:rPr>
              <w:t>因子名称</w:t>
            </w:r>
          </w:p>
        </w:tc>
        <w:tc>
          <w:tcPr>
            <w:tcW w:w="5534" w:type="dxa"/>
            <w:tcBorders>
              <w:top w:val="nil"/>
              <w:left w:val="single" w:sz="4" w:space="0" w:color="E0E0E0"/>
              <w:bottom w:val="single" w:sz="4" w:space="0" w:color="E0E0E0"/>
              <w:right w:val="single" w:sz="4" w:space="0" w:color="E0E0E0"/>
            </w:tcBorders>
            <w:shd w:val="clear" w:color="auto" w:fill="EDEDED"/>
            <w:tcMar>
              <w:top w:w="150" w:type="dxa"/>
              <w:left w:w="180" w:type="dxa"/>
              <w:bottom w:w="150" w:type="dxa"/>
              <w:right w:w="180" w:type="dxa"/>
            </w:tcMar>
            <w:vAlign w:val="center"/>
            <w:hideMark/>
          </w:tcPr>
          <w:p w14:paraId="11B01B01" w14:textId="4CE29116" w:rsidR="00673C1E" w:rsidRPr="00673C1E" w:rsidRDefault="00673C1E" w:rsidP="00673C1E">
            <w:pPr>
              <w:widowControl/>
              <w:jc w:val="center"/>
              <w:rPr>
                <w:rFonts w:ascii="Segoe UI" w:eastAsia="SimSun" w:hAnsi="Segoe UI" w:cs="Segoe UI"/>
                <w:b/>
                <w:bCs/>
                <w:kern w:val="0"/>
                <w:szCs w:val="21"/>
                <w14:ligatures w14:val="none"/>
              </w:rPr>
            </w:pPr>
            <w:r w:rsidRPr="00673C1E">
              <w:rPr>
                <w:rFonts w:ascii="inherit" w:eastAsia="SimSun" w:hAnsi="inherit" w:cs="Segoe UI"/>
                <w:b/>
                <w:bCs/>
                <w:kern w:val="0"/>
                <w:szCs w:val="21"/>
                <w:bdr w:val="none" w:sz="0" w:space="0" w:color="auto" w:frame="1"/>
                <w14:ligatures w14:val="none"/>
              </w:rPr>
              <w:t>具体计算公式</w:t>
            </w:r>
          </w:p>
        </w:tc>
        <w:tc>
          <w:tcPr>
            <w:tcW w:w="1270" w:type="dxa"/>
            <w:tcBorders>
              <w:top w:val="nil"/>
              <w:left w:val="single" w:sz="4" w:space="0" w:color="E0E0E0"/>
              <w:bottom w:val="single" w:sz="4" w:space="0" w:color="E0E0E0"/>
              <w:right w:val="single" w:sz="4" w:space="0" w:color="E0E0E0"/>
            </w:tcBorders>
            <w:shd w:val="clear" w:color="auto" w:fill="EDEDED"/>
            <w:tcMar>
              <w:top w:w="150" w:type="dxa"/>
              <w:left w:w="180" w:type="dxa"/>
              <w:bottom w:w="150" w:type="dxa"/>
              <w:right w:w="180" w:type="dxa"/>
            </w:tcMar>
            <w:vAlign w:val="center"/>
            <w:hideMark/>
          </w:tcPr>
          <w:p w14:paraId="2C08AF6F" w14:textId="32EAC1C3" w:rsidR="00673C1E" w:rsidRPr="00673C1E" w:rsidRDefault="00673C1E" w:rsidP="00673C1E">
            <w:pPr>
              <w:widowControl/>
              <w:jc w:val="center"/>
              <w:rPr>
                <w:rFonts w:ascii="Segoe UI" w:eastAsia="SimSun" w:hAnsi="Segoe UI" w:cs="Segoe UI"/>
                <w:b/>
                <w:bCs/>
                <w:kern w:val="0"/>
                <w:szCs w:val="21"/>
                <w14:ligatures w14:val="none"/>
              </w:rPr>
            </w:pPr>
            <w:r w:rsidRPr="00673C1E">
              <w:rPr>
                <w:rFonts w:ascii="inherit" w:eastAsia="SimSun" w:hAnsi="inherit" w:cs="Segoe UI"/>
                <w:b/>
                <w:bCs/>
                <w:kern w:val="0"/>
                <w:szCs w:val="21"/>
                <w:bdr w:val="none" w:sz="0" w:space="0" w:color="auto" w:frame="1"/>
                <w14:ligatures w14:val="none"/>
              </w:rPr>
              <w:t>滞后期</w:t>
            </w:r>
          </w:p>
        </w:tc>
      </w:tr>
      <w:tr w:rsidR="008D18E6" w:rsidRPr="00673C1E" w14:paraId="09A059DA" w14:textId="77777777" w:rsidTr="00D21D29">
        <w:tc>
          <w:tcPr>
            <w:tcW w:w="0" w:type="auto"/>
            <w:vMerge w:val="restart"/>
            <w:tcBorders>
              <w:top w:val="single" w:sz="4" w:space="0" w:color="E0E0E0"/>
              <w:left w:val="nil"/>
              <w:right w:val="single" w:sz="4" w:space="0" w:color="E0E0E0"/>
            </w:tcBorders>
            <w:shd w:val="clear" w:color="auto" w:fill="FFFFFF"/>
            <w:tcMar>
              <w:top w:w="150" w:type="dxa"/>
              <w:left w:w="180" w:type="dxa"/>
              <w:bottom w:w="150" w:type="dxa"/>
              <w:right w:w="180" w:type="dxa"/>
            </w:tcMar>
            <w:vAlign w:val="center"/>
            <w:hideMark/>
          </w:tcPr>
          <w:p w14:paraId="55B111A4" w14:textId="71FFA09D" w:rsidR="00673C1E" w:rsidRPr="00673C1E" w:rsidRDefault="00673C1E" w:rsidP="00673C1E">
            <w:pPr>
              <w:widowControl/>
              <w:jc w:val="center"/>
              <w:rPr>
                <w:rFonts w:ascii="Segoe UI" w:eastAsia="SimSun" w:hAnsi="Segoe UI" w:cs="Segoe UI"/>
                <w:kern w:val="0"/>
                <w:szCs w:val="21"/>
                <w14:ligatures w14:val="none"/>
              </w:rPr>
            </w:pPr>
            <w:r w:rsidRPr="00673C1E">
              <w:rPr>
                <w:rFonts w:ascii="inherit" w:eastAsia="SimSun" w:hAnsi="inherit" w:cs="Segoe UI"/>
                <w:b/>
                <w:bCs/>
                <w:kern w:val="0"/>
                <w:szCs w:val="21"/>
                <w:bdr w:val="none" w:sz="0" w:space="0" w:color="auto" w:frame="1"/>
                <w14:ligatures w14:val="none"/>
              </w:rPr>
              <w:t>宏观经济</w:t>
            </w:r>
            <w:r w:rsidRPr="00673C1E">
              <w:rPr>
                <w:rFonts w:ascii="inherit" w:eastAsia="SimSun" w:hAnsi="inherit" w:cs="Segoe UI"/>
                <w:b/>
                <w:bCs/>
                <w:kern w:val="0"/>
                <w:szCs w:val="21"/>
                <w:bdr w:val="none" w:sz="0" w:space="0" w:color="auto" w:frame="1"/>
                <w14:ligatures w14:val="none"/>
              </w:rPr>
              <w:lastRenderedPageBreak/>
              <w:t>指标</w:t>
            </w:r>
          </w:p>
        </w:tc>
        <w:tc>
          <w:tcPr>
            <w:tcW w:w="1233" w:type="dxa"/>
            <w:tcBorders>
              <w:top w:val="single" w:sz="4" w:space="0" w:color="E0E0E0"/>
              <w:left w:val="single" w:sz="4" w:space="0" w:color="E0E0E0"/>
              <w:bottom w:val="single" w:sz="4" w:space="0" w:color="E0E0E0"/>
              <w:right w:val="single" w:sz="4" w:space="0" w:color="E0E0E0"/>
            </w:tcBorders>
            <w:shd w:val="clear" w:color="auto" w:fill="FFFFFF"/>
            <w:tcMar>
              <w:top w:w="150" w:type="dxa"/>
              <w:left w:w="180" w:type="dxa"/>
              <w:bottom w:w="150" w:type="dxa"/>
              <w:right w:w="180" w:type="dxa"/>
            </w:tcMar>
            <w:vAlign w:val="center"/>
            <w:hideMark/>
          </w:tcPr>
          <w:p w14:paraId="04FEAFB3" w14:textId="77777777" w:rsidR="00673C1E" w:rsidRPr="00673C1E" w:rsidRDefault="00673C1E" w:rsidP="00673C1E">
            <w:pPr>
              <w:widowControl/>
              <w:jc w:val="center"/>
              <w:rPr>
                <w:rFonts w:ascii="Segoe UI" w:eastAsia="SimSun" w:hAnsi="Segoe UI" w:cs="Segoe UI"/>
                <w:kern w:val="0"/>
                <w:szCs w:val="21"/>
                <w14:ligatures w14:val="none"/>
              </w:rPr>
            </w:pPr>
            <w:r w:rsidRPr="00673C1E">
              <w:rPr>
                <w:rFonts w:ascii="Segoe UI" w:eastAsia="SimSun" w:hAnsi="Segoe UI" w:cs="Segoe UI"/>
                <w:kern w:val="0"/>
                <w:szCs w:val="21"/>
                <w14:ligatures w14:val="none"/>
              </w:rPr>
              <w:lastRenderedPageBreak/>
              <w:t>汇率变化</w:t>
            </w:r>
          </w:p>
        </w:tc>
        <w:tc>
          <w:tcPr>
            <w:tcW w:w="5534" w:type="dxa"/>
            <w:tcBorders>
              <w:top w:val="single" w:sz="4" w:space="0" w:color="E0E0E0"/>
              <w:left w:val="single" w:sz="4" w:space="0" w:color="E0E0E0"/>
              <w:bottom w:val="single" w:sz="4" w:space="0" w:color="E0E0E0"/>
              <w:right w:val="single" w:sz="4" w:space="0" w:color="E0E0E0"/>
            </w:tcBorders>
            <w:shd w:val="clear" w:color="auto" w:fill="FFFFFF"/>
            <w:tcMar>
              <w:top w:w="150" w:type="dxa"/>
              <w:left w:w="180" w:type="dxa"/>
              <w:bottom w:w="150" w:type="dxa"/>
              <w:right w:w="180" w:type="dxa"/>
            </w:tcMar>
            <w:vAlign w:val="center"/>
            <w:hideMark/>
          </w:tcPr>
          <w:p w14:paraId="39A727D1" w14:textId="7A850B95" w:rsidR="00673C1E" w:rsidRPr="00673C1E" w:rsidRDefault="00673C1E" w:rsidP="00673C1E">
            <w:pPr>
              <w:widowControl/>
              <w:jc w:val="center"/>
              <w:rPr>
                <w:rFonts w:ascii="Segoe UI" w:eastAsia="SimSun" w:hAnsi="Segoe UI" w:cs="Segoe UI"/>
                <w:kern w:val="0"/>
                <w:szCs w:val="21"/>
                <w14:ligatures w14:val="none"/>
              </w:rPr>
            </w:pPr>
            <w:r w:rsidRPr="00673C1E">
              <w:rPr>
                <w:rFonts w:ascii="Segoe UI" w:eastAsia="SimSun" w:hAnsi="Segoe UI" w:cs="Segoe UI"/>
                <w:kern w:val="0"/>
                <w:szCs w:val="21"/>
                <w14:ligatures w14:val="none"/>
              </w:rPr>
              <w:t>人民币兑美元汇率月度变化率：</w:t>
            </w:r>
            <w:r w:rsidRPr="00673C1E">
              <w:rPr>
                <w:rFonts w:ascii="Times New Roman" w:eastAsia="SimSun" w:hAnsi="Times New Roman" w:cs="Times New Roman"/>
                <w:kern w:val="0"/>
                <w:sz w:val="25"/>
                <w:szCs w:val="25"/>
                <w:bdr w:val="none" w:sz="0" w:space="0" w:color="auto" w:frame="1"/>
                <w14:ligatures w14:val="none"/>
              </w:rPr>
              <w:t>(</w:t>
            </w:r>
            <w:r w:rsidRPr="00673C1E">
              <w:rPr>
                <w:rFonts w:ascii="KaTeX_Math" w:eastAsia="SimSun" w:hAnsi="KaTeX_Math" w:cs="Times New Roman"/>
                <w:i/>
                <w:iCs/>
                <w:kern w:val="0"/>
                <w:sz w:val="25"/>
                <w:szCs w:val="25"/>
                <w:bdr w:val="none" w:sz="0" w:space="0" w:color="auto" w:frame="1"/>
                <w14:ligatures w14:val="none"/>
              </w:rPr>
              <w:t>E</w:t>
            </w:r>
            <w:r w:rsidRPr="00673C1E">
              <w:rPr>
                <w:rFonts w:ascii="KaTeX_Math" w:eastAsia="SimSun" w:hAnsi="KaTeX_Math" w:cs="Times New Roman"/>
                <w:i/>
                <w:iCs/>
                <w:kern w:val="0"/>
                <w:sz w:val="18"/>
                <w:szCs w:val="18"/>
                <w:bdr w:val="none" w:sz="0" w:space="0" w:color="auto" w:frame="1"/>
                <w14:ligatures w14:val="none"/>
              </w:rPr>
              <w:t>t</w:t>
            </w:r>
            <w:r w:rsidRPr="00673C1E">
              <w:rPr>
                <w:rFonts w:ascii="Times New Roman" w:eastAsia="SimSun" w:hAnsi="Times New Roman" w:cs="Times New Roman"/>
                <w:kern w:val="0"/>
                <w:sz w:val="25"/>
                <w:szCs w:val="25"/>
                <w:bdr w:val="none" w:sz="0" w:space="0" w:color="auto" w:frame="1"/>
                <w14:ligatures w14:val="none"/>
              </w:rPr>
              <w:t>/</w:t>
            </w:r>
            <w:r w:rsidRPr="00673C1E">
              <w:rPr>
                <w:rFonts w:ascii="KaTeX_Math" w:eastAsia="SimSun" w:hAnsi="KaTeX_Math" w:cs="Times New Roman"/>
                <w:i/>
                <w:iCs/>
                <w:kern w:val="0"/>
                <w:sz w:val="25"/>
                <w:szCs w:val="25"/>
                <w:bdr w:val="none" w:sz="0" w:space="0" w:color="auto" w:frame="1"/>
                <w14:ligatures w14:val="none"/>
              </w:rPr>
              <w:t>E</w:t>
            </w:r>
            <w:r w:rsidRPr="00673C1E">
              <w:rPr>
                <w:rFonts w:ascii="KaTeX_Math" w:eastAsia="SimSun" w:hAnsi="KaTeX_Math" w:cs="Times New Roman"/>
                <w:i/>
                <w:iCs/>
                <w:kern w:val="0"/>
                <w:sz w:val="18"/>
                <w:szCs w:val="18"/>
                <w:bdr w:val="none" w:sz="0" w:space="0" w:color="auto" w:frame="1"/>
                <w14:ligatures w14:val="none"/>
              </w:rPr>
              <w:t>t</w:t>
            </w:r>
            <w:r w:rsidRPr="00673C1E">
              <w:rPr>
                <w:rFonts w:ascii="inherit" w:eastAsia="SimSun" w:hAnsi="inherit" w:cs="Times New Roman"/>
                <w:kern w:val="0"/>
                <w:sz w:val="18"/>
                <w:szCs w:val="18"/>
                <w:bdr w:val="none" w:sz="0" w:space="0" w:color="auto" w:frame="1"/>
                <w14:ligatures w14:val="none"/>
              </w:rPr>
              <w:t>−1</w:t>
            </w:r>
            <w:r w:rsidRPr="00673C1E">
              <w:rPr>
                <w:rFonts w:ascii="Times New Roman" w:eastAsia="SimSun" w:hAnsi="Times New Roman" w:cs="Times New Roman"/>
                <w:kern w:val="0"/>
                <w:sz w:val="25"/>
                <w:szCs w:val="25"/>
                <w:bdr w:val="none" w:sz="0" w:space="0" w:color="auto" w:frame="1"/>
                <w14:ligatures w14:val="none"/>
              </w:rPr>
              <w:t>−1)×100%</w:t>
            </w:r>
          </w:p>
        </w:tc>
        <w:tc>
          <w:tcPr>
            <w:tcW w:w="1270" w:type="dxa"/>
            <w:tcBorders>
              <w:top w:val="single" w:sz="4" w:space="0" w:color="E0E0E0"/>
              <w:left w:val="single" w:sz="4" w:space="0" w:color="E0E0E0"/>
              <w:bottom w:val="single" w:sz="4" w:space="0" w:color="E0E0E0"/>
              <w:right w:val="single" w:sz="4" w:space="0" w:color="E0E0E0"/>
            </w:tcBorders>
            <w:shd w:val="clear" w:color="auto" w:fill="FFFFFF"/>
            <w:tcMar>
              <w:top w:w="150" w:type="dxa"/>
              <w:left w:w="180" w:type="dxa"/>
              <w:bottom w:w="150" w:type="dxa"/>
              <w:right w:w="180" w:type="dxa"/>
            </w:tcMar>
            <w:vAlign w:val="center"/>
            <w:hideMark/>
          </w:tcPr>
          <w:p w14:paraId="5CAF42D5" w14:textId="77777777" w:rsidR="00673C1E" w:rsidRPr="00673C1E" w:rsidRDefault="00673C1E" w:rsidP="00673C1E">
            <w:pPr>
              <w:widowControl/>
              <w:jc w:val="center"/>
              <w:rPr>
                <w:rFonts w:ascii="Segoe UI" w:eastAsia="SimSun" w:hAnsi="Segoe UI" w:cs="Segoe UI"/>
                <w:kern w:val="0"/>
                <w:szCs w:val="21"/>
                <w14:ligatures w14:val="none"/>
              </w:rPr>
            </w:pPr>
            <w:r w:rsidRPr="00673C1E">
              <w:rPr>
                <w:rFonts w:ascii="Segoe UI" w:eastAsia="SimSun" w:hAnsi="Segoe UI" w:cs="Segoe UI"/>
                <w:kern w:val="0"/>
                <w:szCs w:val="21"/>
                <w14:ligatures w14:val="none"/>
              </w:rPr>
              <w:t>滞后</w:t>
            </w:r>
            <w:r w:rsidRPr="00673C1E">
              <w:rPr>
                <w:rFonts w:ascii="Segoe UI" w:eastAsia="SimSun" w:hAnsi="Segoe UI" w:cs="Segoe UI"/>
                <w:kern w:val="0"/>
                <w:szCs w:val="21"/>
                <w14:ligatures w14:val="none"/>
              </w:rPr>
              <w:t>1</w:t>
            </w:r>
            <w:r w:rsidRPr="00673C1E">
              <w:rPr>
                <w:rFonts w:ascii="Segoe UI" w:eastAsia="SimSun" w:hAnsi="Segoe UI" w:cs="Segoe UI"/>
                <w:kern w:val="0"/>
                <w:szCs w:val="21"/>
                <w14:ligatures w14:val="none"/>
              </w:rPr>
              <w:t>期</w:t>
            </w:r>
          </w:p>
        </w:tc>
      </w:tr>
      <w:tr w:rsidR="008D18E6" w:rsidRPr="00673C1E" w14:paraId="3F25CF57" w14:textId="77777777" w:rsidTr="00D21D29">
        <w:tc>
          <w:tcPr>
            <w:tcW w:w="0" w:type="auto"/>
            <w:vMerge/>
            <w:tcBorders>
              <w:left w:val="nil"/>
              <w:right w:val="single" w:sz="4" w:space="0" w:color="E0E0E0"/>
            </w:tcBorders>
            <w:shd w:val="clear" w:color="auto" w:fill="FFFFFF"/>
            <w:tcMar>
              <w:top w:w="150" w:type="dxa"/>
              <w:left w:w="180" w:type="dxa"/>
              <w:bottom w:w="150" w:type="dxa"/>
              <w:right w:w="180" w:type="dxa"/>
            </w:tcMar>
            <w:vAlign w:val="center"/>
            <w:hideMark/>
          </w:tcPr>
          <w:p w14:paraId="67A3B77E" w14:textId="77777777" w:rsidR="00673C1E" w:rsidRPr="00673C1E" w:rsidRDefault="00673C1E" w:rsidP="00673C1E">
            <w:pPr>
              <w:widowControl/>
              <w:jc w:val="center"/>
              <w:rPr>
                <w:rFonts w:ascii="Segoe UI" w:eastAsia="SimSun" w:hAnsi="Segoe UI" w:cs="Segoe UI"/>
                <w:kern w:val="0"/>
                <w:szCs w:val="21"/>
                <w14:ligatures w14:val="none"/>
              </w:rPr>
            </w:pPr>
          </w:p>
        </w:tc>
        <w:tc>
          <w:tcPr>
            <w:tcW w:w="1233" w:type="dxa"/>
            <w:tcBorders>
              <w:top w:val="single" w:sz="4" w:space="0" w:color="E0E0E0"/>
              <w:left w:val="single" w:sz="4" w:space="0" w:color="E0E0E0"/>
              <w:bottom w:val="single" w:sz="4" w:space="0" w:color="E0E0E0"/>
              <w:right w:val="single" w:sz="4" w:space="0" w:color="E0E0E0"/>
            </w:tcBorders>
            <w:shd w:val="clear" w:color="auto" w:fill="FFFFFF"/>
            <w:tcMar>
              <w:top w:w="150" w:type="dxa"/>
              <w:left w:w="180" w:type="dxa"/>
              <w:bottom w:w="150" w:type="dxa"/>
              <w:right w:w="180" w:type="dxa"/>
            </w:tcMar>
            <w:vAlign w:val="center"/>
            <w:hideMark/>
          </w:tcPr>
          <w:p w14:paraId="0EC33890" w14:textId="60C75633" w:rsidR="00673C1E" w:rsidRPr="00673C1E" w:rsidRDefault="008D18E6" w:rsidP="00673C1E">
            <w:pPr>
              <w:widowControl/>
              <w:jc w:val="center"/>
              <w:rPr>
                <w:rFonts w:ascii="Segoe UI" w:eastAsia="SimSun" w:hAnsi="Segoe UI" w:cs="Segoe UI"/>
                <w:kern w:val="0"/>
                <w:szCs w:val="21"/>
                <w14:ligatures w14:val="none"/>
              </w:rPr>
            </w:pPr>
            <w:r>
              <w:rPr>
                <w:rFonts w:ascii="Segoe UI" w:eastAsia="SimSun" w:hAnsi="Segoe UI" w:cs="Segoe UI" w:hint="eastAsia"/>
                <w:kern w:val="0"/>
                <w:szCs w:val="21"/>
                <w14:ligatures w14:val="none"/>
              </w:rPr>
              <w:t>M0</w:t>
            </w:r>
            <w:r>
              <w:rPr>
                <w:rFonts w:ascii="Segoe UI" w:eastAsia="SimSun" w:hAnsi="Segoe UI" w:cs="Segoe UI" w:hint="eastAsia"/>
                <w:kern w:val="0"/>
                <w:szCs w:val="21"/>
                <w14:ligatures w14:val="none"/>
              </w:rPr>
              <w:t>、</w:t>
            </w:r>
            <w:r w:rsidR="00673C1E" w:rsidRPr="00673C1E">
              <w:rPr>
                <w:rFonts w:ascii="Segoe UI" w:eastAsia="SimSun" w:hAnsi="Segoe UI" w:cs="Segoe UI"/>
                <w:kern w:val="0"/>
                <w:szCs w:val="21"/>
                <w14:ligatures w14:val="none"/>
              </w:rPr>
              <w:t>M2</w:t>
            </w:r>
            <w:r>
              <w:rPr>
                <w:rFonts w:ascii="Segoe UI" w:eastAsia="SimSun" w:hAnsi="Segoe UI" w:cs="Segoe UI" w:hint="eastAsia"/>
                <w:kern w:val="0"/>
                <w:szCs w:val="21"/>
                <w14:ligatures w14:val="none"/>
              </w:rPr>
              <w:t>月</w:t>
            </w:r>
            <w:r w:rsidR="00673C1E" w:rsidRPr="00673C1E">
              <w:rPr>
                <w:rFonts w:ascii="Segoe UI" w:eastAsia="SimSun" w:hAnsi="Segoe UI" w:cs="Segoe UI"/>
                <w:kern w:val="0"/>
                <w:szCs w:val="21"/>
                <w14:ligatures w14:val="none"/>
              </w:rPr>
              <w:t>同比增速</w:t>
            </w:r>
          </w:p>
        </w:tc>
        <w:tc>
          <w:tcPr>
            <w:tcW w:w="5534" w:type="dxa"/>
            <w:tcBorders>
              <w:top w:val="single" w:sz="4" w:space="0" w:color="E0E0E0"/>
              <w:left w:val="single" w:sz="4" w:space="0" w:color="E0E0E0"/>
              <w:bottom w:val="single" w:sz="4" w:space="0" w:color="E0E0E0"/>
              <w:right w:val="single" w:sz="4" w:space="0" w:color="E0E0E0"/>
            </w:tcBorders>
            <w:shd w:val="clear" w:color="auto" w:fill="FFFFFF"/>
            <w:tcMar>
              <w:top w:w="150" w:type="dxa"/>
              <w:left w:w="180" w:type="dxa"/>
              <w:bottom w:w="150" w:type="dxa"/>
              <w:right w:w="180" w:type="dxa"/>
            </w:tcMar>
            <w:vAlign w:val="center"/>
            <w:hideMark/>
          </w:tcPr>
          <w:p w14:paraId="725DB357" w14:textId="53CE0EB7" w:rsidR="00673C1E" w:rsidRPr="00673C1E" w:rsidRDefault="00673C1E" w:rsidP="00673C1E">
            <w:pPr>
              <w:widowControl/>
              <w:jc w:val="center"/>
              <w:rPr>
                <w:rFonts w:ascii="Segoe UI" w:eastAsia="SimSun" w:hAnsi="Segoe UI" w:cs="Segoe UI"/>
                <w:kern w:val="0"/>
                <w:szCs w:val="21"/>
                <w14:ligatures w14:val="none"/>
              </w:rPr>
            </w:pPr>
            <w:r w:rsidRPr="00673C1E">
              <w:rPr>
                <w:rFonts w:ascii="KaTeX_Math" w:eastAsia="SimSun" w:hAnsi="KaTeX_Math" w:cs="Times New Roman"/>
                <w:i/>
                <w:iCs/>
                <w:kern w:val="0"/>
                <w:sz w:val="25"/>
                <w:szCs w:val="25"/>
                <w:bdr w:val="none" w:sz="0" w:space="0" w:color="auto" w:frame="1"/>
                <w14:ligatures w14:val="none"/>
              </w:rPr>
              <w:t>M</w:t>
            </w:r>
            <w:r w:rsidRPr="00673C1E">
              <w:rPr>
                <w:rFonts w:ascii="Times New Roman" w:eastAsia="SimSun" w:hAnsi="Times New Roman" w:cs="Times New Roman"/>
                <w:kern w:val="0"/>
                <w:sz w:val="25"/>
                <w:szCs w:val="25"/>
                <w:bdr w:val="none" w:sz="0" w:space="0" w:color="auto" w:frame="1"/>
                <w14:ligatures w14:val="none"/>
              </w:rPr>
              <w:t>2</w:t>
            </w:r>
            <w:r w:rsidRPr="00673C1E">
              <w:rPr>
                <w:rFonts w:ascii="KaTeX_Math" w:eastAsia="SimSun" w:hAnsi="KaTeX_Math" w:cs="Times New Roman"/>
                <w:i/>
                <w:iCs/>
                <w:kern w:val="0"/>
                <w:sz w:val="18"/>
                <w:szCs w:val="18"/>
                <w:bdr w:val="none" w:sz="0" w:space="0" w:color="auto" w:frame="1"/>
                <w14:ligatures w14:val="none"/>
              </w:rPr>
              <w:t>t</w:t>
            </w:r>
            <w:r w:rsidRPr="00673C1E">
              <w:rPr>
                <w:rFonts w:ascii="Times New Roman" w:eastAsia="SimSun" w:hAnsi="Times New Roman" w:cs="Times New Roman"/>
                <w:kern w:val="0"/>
                <w:sz w:val="25"/>
                <w:szCs w:val="25"/>
                <w:bdr w:val="none" w:sz="0" w:space="0" w:color="auto" w:frame="1"/>
                <w14:ligatures w14:val="none"/>
              </w:rPr>
              <w:t>/</w:t>
            </w:r>
            <w:r w:rsidRPr="00673C1E">
              <w:rPr>
                <w:rFonts w:ascii="KaTeX_Math" w:eastAsia="SimSun" w:hAnsi="KaTeX_Math" w:cs="Times New Roman"/>
                <w:i/>
                <w:iCs/>
                <w:kern w:val="0"/>
                <w:sz w:val="25"/>
                <w:szCs w:val="25"/>
                <w:bdr w:val="none" w:sz="0" w:space="0" w:color="auto" w:frame="1"/>
                <w14:ligatures w14:val="none"/>
              </w:rPr>
              <w:t>M</w:t>
            </w:r>
            <w:r w:rsidRPr="00673C1E">
              <w:rPr>
                <w:rFonts w:ascii="Times New Roman" w:eastAsia="SimSun" w:hAnsi="Times New Roman" w:cs="Times New Roman"/>
                <w:kern w:val="0"/>
                <w:sz w:val="25"/>
                <w:szCs w:val="25"/>
                <w:bdr w:val="none" w:sz="0" w:space="0" w:color="auto" w:frame="1"/>
                <w14:ligatures w14:val="none"/>
              </w:rPr>
              <w:t>2</w:t>
            </w:r>
            <w:r w:rsidRPr="00673C1E">
              <w:rPr>
                <w:rFonts w:ascii="KaTeX_Math" w:eastAsia="SimSun" w:hAnsi="KaTeX_Math" w:cs="Times New Roman"/>
                <w:i/>
                <w:iCs/>
                <w:kern w:val="0"/>
                <w:sz w:val="18"/>
                <w:szCs w:val="18"/>
                <w:bdr w:val="none" w:sz="0" w:space="0" w:color="auto" w:frame="1"/>
                <w14:ligatures w14:val="none"/>
              </w:rPr>
              <w:t>t</w:t>
            </w:r>
            <w:r w:rsidRPr="00673C1E">
              <w:rPr>
                <w:rFonts w:ascii="inherit" w:eastAsia="SimSun" w:hAnsi="inherit" w:cs="Times New Roman"/>
                <w:kern w:val="0"/>
                <w:sz w:val="18"/>
                <w:szCs w:val="18"/>
                <w:bdr w:val="none" w:sz="0" w:space="0" w:color="auto" w:frame="1"/>
                <w14:ligatures w14:val="none"/>
              </w:rPr>
              <w:t>−12</w:t>
            </w:r>
            <w:r w:rsidRPr="00673C1E">
              <w:rPr>
                <w:rFonts w:ascii="Times New Roman" w:eastAsia="SimSun" w:hAnsi="Times New Roman" w:cs="Times New Roman"/>
                <w:kern w:val="0"/>
                <w:sz w:val="25"/>
                <w:szCs w:val="25"/>
                <w:bdr w:val="none" w:sz="0" w:space="0" w:color="auto" w:frame="1"/>
                <w14:ligatures w14:val="none"/>
              </w:rPr>
              <w:t>−1</w:t>
            </w:r>
            <w:r w:rsidRPr="00673C1E">
              <w:rPr>
                <w:rFonts w:ascii="Segoe UI" w:eastAsia="SimSun" w:hAnsi="Segoe UI" w:cs="Segoe UI"/>
                <w:kern w:val="0"/>
                <w:szCs w:val="21"/>
                <w14:ligatures w14:val="none"/>
              </w:rPr>
              <w:t>（年化）</w:t>
            </w:r>
          </w:p>
        </w:tc>
        <w:tc>
          <w:tcPr>
            <w:tcW w:w="1270" w:type="dxa"/>
            <w:tcBorders>
              <w:top w:val="single" w:sz="4" w:space="0" w:color="E0E0E0"/>
              <w:left w:val="single" w:sz="4" w:space="0" w:color="E0E0E0"/>
              <w:bottom w:val="single" w:sz="4" w:space="0" w:color="E0E0E0"/>
              <w:right w:val="single" w:sz="4" w:space="0" w:color="E0E0E0"/>
            </w:tcBorders>
            <w:shd w:val="clear" w:color="auto" w:fill="FFFFFF"/>
            <w:tcMar>
              <w:top w:w="150" w:type="dxa"/>
              <w:left w:w="180" w:type="dxa"/>
              <w:bottom w:w="150" w:type="dxa"/>
              <w:right w:w="180" w:type="dxa"/>
            </w:tcMar>
            <w:vAlign w:val="center"/>
            <w:hideMark/>
          </w:tcPr>
          <w:p w14:paraId="0FB6184E" w14:textId="77777777" w:rsidR="00673C1E" w:rsidRPr="00673C1E" w:rsidRDefault="00673C1E" w:rsidP="00673C1E">
            <w:pPr>
              <w:widowControl/>
              <w:jc w:val="center"/>
              <w:rPr>
                <w:rFonts w:ascii="Segoe UI" w:eastAsia="SimSun" w:hAnsi="Segoe UI" w:cs="Segoe UI"/>
                <w:kern w:val="0"/>
                <w:szCs w:val="21"/>
                <w14:ligatures w14:val="none"/>
              </w:rPr>
            </w:pPr>
            <w:r w:rsidRPr="00673C1E">
              <w:rPr>
                <w:rFonts w:ascii="Segoe UI" w:eastAsia="SimSun" w:hAnsi="Segoe UI" w:cs="Segoe UI"/>
                <w:kern w:val="0"/>
                <w:szCs w:val="21"/>
                <w14:ligatures w14:val="none"/>
              </w:rPr>
              <w:t>滞后</w:t>
            </w:r>
            <w:r w:rsidRPr="00673C1E">
              <w:rPr>
                <w:rFonts w:ascii="Segoe UI" w:eastAsia="SimSun" w:hAnsi="Segoe UI" w:cs="Segoe UI"/>
                <w:kern w:val="0"/>
                <w:szCs w:val="21"/>
                <w14:ligatures w14:val="none"/>
              </w:rPr>
              <w:t>2</w:t>
            </w:r>
            <w:r w:rsidRPr="00673C1E">
              <w:rPr>
                <w:rFonts w:ascii="Segoe UI" w:eastAsia="SimSun" w:hAnsi="Segoe UI" w:cs="Segoe UI"/>
                <w:kern w:val="0"/>
                <w:szCs w:val="21"/>
                <w14:ligatures w14:val="none"/>
              </w:rPr>
              <w:t>期</w:t>
            </w:r>
          </w:p>
        </w:tc>
      </w:tr>
      <w:tr w:rsidR="008D18E6" w:rsidRPr="00673C1E" w14:paraId="260A6F51" w14:textId="77777777" w:rsidTr="00D21D29">
        <w:tc>
          <w:tcPr>
            <w:tcW w:w="0" w:type="auto"/>
            <w:vMerge/>
            <w:tcBorders>
              <w:left w:val="nil"/>
              <w:bottom w:val="single" w:sz="4" w:space="0" w:color="E0E0E0"/>
              <w:right w:val="single" w:sz="4" w:space="0" w:color="E0E0E0"/>
            </w:tcBorders>
            <w:shd w:val="clear" w:color="auto" w:fill="FFFFFF"/>
            <w:tcMar>
              <w:top w:w="150" w:type="dxa"/>
              <w:left w:w="180" w:type="dxa"/>
              <w:bottom w:w="150" w:type="dxa"/>
              <w:right w:w="180" w:type="dxa"/>
            </w:tcMar>
            <w:vAlign w:val="center"/>
            <w:hideMark/>
          </w:tcPr>
          <w:p w14:paraId="289005D0" w14:textId="77777777" w:rsidR="00673C1E" w:rsidRPr="00673C1E" w:rsidRDefault="00673C1E" w:rsidP="00673C1E">
            <w:pPr>
              <w:widowControl/>
              <w:jc w:val="center"/>
              <w:rPr>
                <w:rFonts w:ascii="Segoe UI" w:eastAsia="SimSun" w:hAnsi="Segoe UI" w:cs="Segoe UI"/>
                <w:kern w:val="0"/>
                <w:szCs w:val="21"/>
                <w14:ligatures w14:val="none"/>
              </w:rPr>
            </w:pPr>
          </w:p>
        </w:tc>
        <w:tc>
          <w:tcPr>
            <w:tcW w:w="1233" w:type="dxa"/>
            <w:tcBorders>
              <w:top w:val="single" w:sz="4" w:space="0" w:color="E0E0E0"/>
              <w:left w:val="single" w:sz="4" w:space="0" w:color="E0E0E0"/>
              <w:bottom w:val="single" w:sz="4" w:space="0" w:color="E0E0E0"/>
              <w:right w:val="single" w:sz="4" w:space="0" w:color="E0E0E0"/>
            </w:tcBorders>
            <w:shd w:val="clear" w:color="auto" w:fill="FFFFFF"/>
            <w:tcMar>
              <w:top w:w="150" w:type="dxa"/>
              <w:left w:w="180" w:type="dxa"/>
              <w:bottom w:w="150" w:type="dxa"/>
              <w:right w:w="180" w:type="dxa"/>
            </w:tcMar>
            <w:vAlign w:val="center"/>
            <w:hideMark/>
          </w:tcPr>
          <w:p w14:paraId="383BC1CC" w14:textId="45B127FD" w:rsidR="00673C1E" w:rsidRPr="00673C1E" w:rsidRDefault="00673C1E" w:rsidP="00673C1E">
            <w:pPr>
              <w:widowControl/>
              <w:jc w:val="center"/>
              <w:rPr>
                <w:rFonts w:ascii="Segoe UI" w:eastAsia="SimSun" w:hAnsi="Segoe UI" w:cs="Segoe UI"/>
                <w:kern w:val="0"/>
                <w:szCs w:val="21"/>
                <w14:ligatures w14:val="none"/>
              </w:rPr>
            </w:pPr>
            <w:r w:rsidRPr="00673C1E">
              <w:rPr>
                <w:rFonts w:ascii="Segoe UI" w:eastAsia="SimSun" w:hAnsi="Segoe UI" w:cs="Segoe UI"/>
                <w:kern w:val="0"/>
                <w:szCs w:val="21"/>
                <w14:ligatures w14:val="none"/>
              </w:rPr>
              <w:t>CPI</w:t>
            </w:r>
            <w:r w:rsidR="008D18E6">
              <w:rPr>
                <w:rFonts w:ascii="Segoe UI" w:eastAsia="SimSun" w:hAnsi="Segoe UI" w:cs="Segoe UI" w:hint="eastAsia"/>
                <w:kern w:val="0"/>
                <w:szCs w:val="21"/>
                <w14:ligatures w14:val="none"/>
              </w:rPr>
              <w:t>月</w:t>
            </w:r>
            <w:r w:rsidRPr="00673C1E">
              <w:rPr>
                <w:rFonts w:ascii="Segoe UI" w:eastAsia="SimSun" w:hAnsi="Segoe UI" w:cs="Segoe UI"/>
                <w:kern w:val="0"/>
                <w:szCs w:val="21"/>
                <w14:ligatures w14:val="none"/>
              </w:rPr>
              <w:t>同比增速</w:t>
            </w:r>
          </w:p>
        </w:tc>
        <w:tc>
          <w:tcPr>
            <w:tcW w:w="5534" w:type="dxa"/>
            <w:tcBorders>
              <w:top w:val="single" w:sz="4" w:space="0" w:color="E0E0E0"/>
              <w:left w:val="single" w:sz="4" w:space="0" w:color="E0E0E0"/>
              <w:bottom w:val="single" w:sz="4" w:space="0" w:color="E0E0E0"/>
              <w:right w:val="single" w:sz="4" w:space="0" w:color="E0E0E0"/>
            </w:tcBorders>
            <w:shd w:val="clear" w:color="auto" w:fill="FFFFFF"/>
            <w:tcMar>
              <w:top w:w="150" w:type="dxa"/>
              <w:left w:w="180" w:type="dxa"/>
              <w:bottom w:w="150" w:type="dxa"/>
              <w:right w:w="180" w:type="dxa"/>
            </w:tcMar>
            <w:vAlign w:val="center"/>
            <w:hideMark/>
          </w:tcPr>
          <w:p w14:paraId="678682A7" w14:textId="524BE6D0" w:rsidR="00673C1E" w:rsidRPr="00673C1E" w:rsidRDefault="00673C1E" w:rsidP="00673C1E">
            <w:pPr>
              <w:widowControl/>
              <w:jc w:val="center"/>
              <w:rPr>
                <w:rFonts w:ascii="Segoe UI" w:eastAsia="SimSun" w:hAnsi="Segoe UI" w:cs="Segoe UI"/>
                <w:kern w:val="0"/>
                <w:szCs w:val="21"/>
                <w14:ligatures w14:val="none"/>
              </w:rPr>
            </w:pPr>
            <w:r w:rsidRPr="00673C1E">
              <w:rPr>
                <w:rFonts w:ascii="Times New Roman" w:eastAsia="SimSun" w:hAnsi="Times New Roman" w:cs="Times New Roman"/>
                <w:kern w:val="0"/>
                <w:sz w:val="25"/>
                <w:szCs w:val="25"/>
                <w:bdr w:val="none" w:sz="0" w:space="0" w:color="auto" w:frame="1"/>
                <w14:ligatures w14:val="none"/>
              </w:rPr>
              <w:t>(</w:t>
            </w:r>
            <w:proofErr w:type="spellStart"/>
            <w:r w:rsidRPr="00673C1E">
              <w:rPr>
                <w:rFonts w:ascii="KaTeX_Math" w:eastAsia="SimSun" w:hAnsi="KaTeX_Math" w:cs="Times New Roman"/>
                <w:i/>
                <w:iCs/>
                <w:kern w:val="0"/>
                <w:sz w:val="25"/>
                <w:szCs w:val="25"/>
                <w:bdr w:val="none" w:sz="0" w:space="0" w:color="auto" w:frame="1"/>
                <w14:ligatures w14:val="none"/>
              </w:rPr>
              <w:t>CPI</w:t>
            </w:r>
            <w:r w:rsidRPr="00673C1E">
              <w:rPr>
                <w:rFonts w:ascii="KaTeX_Math" w:eastAsia="SimSun" w:hAnsi="KaTeX_Math" w:cs="Times New Roman"/>
                <w:i/>
                <w:iCs/>
                <w:kern w:val="0"/>
                <w:sz w:val="18"/>
                <w:szCs w:val="18"/>
                <w:bdr w:val="none" w:sz="0" w:space="0" w:color="auto" w:frame="1"/>
                <w14:ligatures w14:val="none"/>
              </w:rPr>
              <w:t>t</w:t>
            </w:r>
            <w:proofErr w:type="spellEnd"/>
            <w:r w:rsidRPr="00673C1E">
              <w:rPr>
                <w:rFonts w:ascii="Times New Roman" w:eastAsia="SimSun" w:hAnsi="Times New Roman" w:cs="Times New Roman"/>
                <w:kern w:val="0"/>
                <w:sz w:val="25"/>
                <w:szCs w:val="25"/>
                <w:bdr w:val="none" w:sz="0" w:space="0" w:color="auto" w:frame="1"/>
                <w14:ligatures w14:val="none"/>
              </w:rPr>
              <w:t>/</w:t>
            </w:r>
            <w:r w:rsidRPr="00673C1E">
              <w:rPr>
                <w:rFonts w:ascii="KaTeX_Math" w:eastAsia="SimSun" w:hAnsi="KaTeX_Math" w:cs="Times New Roman"/>
                <w:i/>
                <w:iCs/>
                <w:kern w:val="0"/>
                <w:sz w:val="25"/>
                <w:szCs w:val="25"/>
                <w:bdr w:val="none" w:sz="0" w:space="0" w:color="auto" w:frame="1"/>
                <w14:ligatures w14:val="none"/>
              </w:rPr>
              <w:t>CPI</w:t>
            </w:r>
            <w:r w:rsidRPr="00673C1E">
              <w:rPr>
                <w:rFonts w:ascii="KaTeX_Math" w:eastAsia="SimSun" w:hAnsi="KaTeX_Math" w:cs="Times New Roman"/>
                <w:i/>
                <w:iCs/>
                <w:kern w:val="0"/>
                <w:sz w:val="18"/>
                <w:szCs w:val="18"/>
                <w:bdr w:val="none" w:sz="0" w:space="0" w:color="auto" w:frame="1"/>
                <w14:ligatures w14:val="none"/>
              </w:rPr>
              <w:t>t</w:t>
            </w:r>
            <w:r w:rsidRPr="00673C1E">
              <w:rPr>
                <w:rFonts w:ascii="inherit" w:eastAsia="SimSun" w:hAnsi="inherit" w:cs="Times New Roman"/>
                <w:kern w:val="0"/>
                <w:sz w:val="18"/>
                <w:szCs w:val="18"/>
                <w:bdr w:val="none" w:sz="0" w:space="0" w:color="auto" w:frame="1"/>
                <w14:ligatures w14:val="none"/>
              </w:rPr>
              <w:t>−12</w:t>
            </w:r>
            <w:r w:rsidRPr="00673C1E">
              <w:rPr>
                <w:rFonts w:ascii="Times New Roman" w:eastAsia="SimSun" w:hAnsi="Times New Roman" w:cs="Times New Roman"/>
                <w:kern w:val="0"/>
                <w:sz w:val="25"/>
                <w:szCs w:val="25"/>
                <w:bdr w:val="none" w:sz="0" w:space="0" w:color="auto" w:frame="1"/>
                <w14:ligatures w14:val="none"/>
              </w:rPr>
              <w:t>−1)×100%</w:t>
            </w:r>
          </w:p>
        </w:tc>
        <w:tc>
          <w:tcPr>
            <w:tcW w:w="1270" w:type="dxa"/>
            <w:tcBorders>
              <w:top w:val="single" w:sz="4" w:space="0" w:color="E0E0E0"/>
              <w:left w:val="single" w:sz="4" w:space="0" w:color="E0E0E0"/>
              <w:bottom w:val="single" w:sz="4" w:space="0" w:color="E0E0E0"/>
              <w:right w:val="single" w:sz="4" w:space="0" w:color="E0E0E0"/>
            </w:tcBorders>
            <w:shd w:val="clear" w:color="auto" w:fill="FFFFFF"/>
            <w:tcMar>
              <w:top w:w="150" w:type="dxa"/>
              <w:left w:w="180" w:type="dxa"/>
              <w:bottom w:w="150" w:type="dxa"/>
              <w:right w:w="180" w:type="dxa"/>
            </w:tcMar>
            <w:vAlign w:val="center"/>
            <w:hideMark/>
          </w:tcPr>
          <w:p w14:paraId="2E4F2ED0" w14:textId="77777777" w:rsidR="00673C1E" w:rsidRPr="00673C1E" w:rsidRDefault="00673C1E" w:rsidP="00673C1E">
            <w:pPr>
              <w:widowControl/>
              <w:jc w:val="center"/>
              <w:rPr>
                <w:rFonts w:ascii="Segoe UI" w:eastAsia="SimSun" w:hAnsi="Segoe UI" w:cs="Segoe UI"/>
                <w:kern w:val="0"/>
                <w:szCs w:val="21"/>
                <w14:ligatures w14:val="none"/>
              </w:rPr>
            </w:pPr>
            <w:r w:rsidRPr="00673C1E">
              <w:rPr>
                <w:rFonts w:ascii="Segoe UI" w:eastAsia="SimSun" w:hAnsi="Segoe UI" w:cs="Segoe UI"/>
                <w:kern w:val="0"/>
                <w:szCs w:val="21"/>
                <w14:ligatures w14:val="none"/>
              </w:rPr>
              <w:t>滞后</w:t>
            </w:r>
            <w:r w:rsidRPr="00673C1E">
              <w:rPr>
                <w:rFonts w:ascii="Segoe UI" w:eastAsia="SimSun" w:hAnsi="Segoe UI" w:cs="Segoe UI"/>
                <w:kern w:val="0"/>
                <w:szCs w:val="21"/>
                <w14:ligatures w14:val="none"/>
              </w:rPr>
              <w:t>2</w:t>
            </w:r>
            <w:r w:rsidRPr="00673C1E">
              <w:rPr>
                <w:rFonts w:ascii="Segoe UI" w:eastAsia="SimSun" w:hAnsi="Segoe UI" w:cs="Segoe UI"/>
                <w:kern w:val="0"/>
                <w:szCs w:val="21"/>
                <w14:ligatures w14:val="none"/>
              </w:rPr>
              <w:t>期</w:t>
            </w:r>
          </w:p>
        </w:tc>
      </w:tr>
      <w:tr w:rsidR="008D18E6" w:rsidRPr="00673C1E" w14:paraId="124FC38B" w14:textId="77777777" w:rsidTr="00D21D29">
        <w:tc>
          <w:tcPr>
            <w:tcW w:w="0" w:type="auto"/>
            <w:vMerge w:val="restart"/>
            <w:tcBorders>
              <w:top w:val="single" w:sz="4" w:space="0" w:color="E0E0E0"/>
              <w:left w:val="nil"/>
              <w:right w:val="single" w:sz="4" w:space="0" w:color="E0E0E0"/>
            </w:tcBorders>
            <w:shd w:val="clear" w:color="auto" w:fill="FFFFFF"/>
            <w:tcMar>
              <w:top w:w="150" w:type="dxa"/>
              <w:left w:w="180" w:type="dxa"/>
              <w:bottom w:w="150" w:type="dxa"/>
              <w:right w:w="180" w:type="dxa"/>
            </w:tcMar>
            <w:vAlign w:val="center"/>
            <w:hideMark/>
          </w:tcPr>
          <w:p w14:paraId="795D3716" w14:textId="7D83F373" w:rsidR="00673C1E" w:rsidRPr="00673C1E" w:rsidRDefault="00673C1E" w:rsidP="00673C1E">
            <w:pPr>
              <w:widowControl/>
              <w:jc w:val="center"/>
              <w:rPr>
                <w:rFonts w:ascii="Segoe UI" w:eastAsia="SimSun" w:hAnsi="Segoe UI" w:cs="Segoe UI"/>
                <w:kern w:val="0"/>
                <w:szCs w:val="21"/>
                <w14:ligatures w14:val="none"/>
              </w:rPr>
            </w:pPr>
            <w:r w:rsidRPr="00673C1E">
              <w:rPr>
                <w:rFonts w:ascii="inherit" w:eastAsia="SimSun" w:hAnsi="inherit" w:cs="Segoe UI"/>
                <w:b/>
                <w:bCs/>
                <w:kern w:val="0"/>
                <w:szCs w:val="21"/>
                <w:bdr w:val="none" w:sz="0" w:space="0" w:color="auto" w:frame="1"/>
                <w14:ligatures w14:val="none"/>
              </w:rPr>
              <w:t>估值指标</w:t>
            </w:r>
          </w:p>
        </w:tc>
        <w:tc>
          <w:tcPr>
            <w:tcW w:w="1233" w:type="dxa"/>
            <w:tcBorders>
              <w:top w:val="single" w:sz="4" w:space="0" w:color="E0E0E0"/>
              <w:left w:val="single" w:sz="4" w:space="0" w:color="E0E0E0"/>
              <w:bottom w:val="single" w:sz="4" w:space="0" w:color="E0E0E0"/>
              <w:right w:val="single" w:sz="4" w:space="0" w:color="E0E0E0"/>
            </w:tcBorders>
            <w:shd w:val="clear" w:color="auto" w:fill="FFFFFF"/>
            <w:tcMar>
              <w:top w:w="150" w:type="dxa"/>
              <w:left w:w="180" w:type="dxa"/>
              <w:bottom w:w="150" w:type="dxa"/>
              <w:right w:w="180" w:type="dxa"/>
            </w:tcMar>
            <w:vAlign w:val="center"/>
            <w:hideMark/>
          </w:tcPr>
          <w:p w14:paraId="08173DD5" w14:textId="77777777" w:rsidR="00673C1E" w:rsidRPr="00673C1E" w:rsidRDefault="00673C1E" w:rsidP="00673C1E">
            <w:pPr>
              <w:widowControl/>
              <w:jc w:val="center"/>
              <w:rPr>
                <w:rFonts w:ascii="Segoe UI" w:eastAsia="SimSun" w:hAnsi="Segoe UI" w:cs="Segoe UI"/>
                <w:kern w:val="0"/>
                <w:szCs w:val="21"/>
                <w14:ligatures w14:val="none"/>
              </w:rPr>
            </w:pPr>
            <w:r w:rsidRPr="00673C1E">
              <w:rPr>
                <w:rFonts w:ascii="Segoe UI" w:eastAsia="SimSun" w:hAnsi="Segoe UI" w:cs="Segoe UI"/>
                <w:kern w:val="0"/>
                <w:szCs w:val="21"/>
                <w14:ligatures w14:val="none"/>
              </w:rPr>
              <w:t>PE</w:t>
            </w:r>
            <w:r w:rsidRPr="00673C1E">
              <w:rPr>
                <w:rFonts w:ascii="Segoe UI" w:eastAsia="SimSun" w:hAnsi="Segoe UI" w:cs="Segoe UI"/>
                <w:kern w:val="0"/>
                <w:szCs w:val="21"/>
                <w14:ligatures w14:val="none"/>
              </w:rPr>
              <w:t>差</w:t>
            </w:r>
          </w:p>
        </w:tc>
        <w:tc>
          <w:tcPr>
            <w:tcW w:w="5534" w:type="dxa"/>
            <w:tcBorders>
              <w:top w:val="single" w:sz="4" w:space="0" w:color="E0E0E0"/>
              <w:left w:val="single" w:sz="4" w:space="0" w:color="E0E0E0"/>
              <w:bottom w:val="single" w:sz="4" w:space="0" w:color="E0E0E0"/>
              <w:right w:val="single" w:sz="4" w:space="0" w:color="E0E0E0"/>
            </w:tcBorders>
            <w:shd w:val="clear" w:color="auto" w:fill="FFFFFF"/>
            <w:tcMar>
              <w:top w:w="150" w:type="dxa"/>
              <w:left w:w="180" w:type="dxa"/>
              <w:bottom w:w="150" w:type="dxa"/>
              <w:right w:w="180" w:type="dxa"/>
            </w:tcMar>
            <w:vAlign w:val="center"/>
            <w:hideMark/>
          </w:tcPr>
          <w:p w14:paraId="7EABCB26" w14:textId="385801DB" w:rsidR="00673C1E" w:rsidRPr="00673C1E" w:rsidRDefault="00673C1E" w:rsidP="00673C1E">
            <w:pPr>
              <w:widowControl/>
              <w:jc w:val="center"/>
              <w:rPr>
                <w:rFonts w:ascii="Segoe UI" w:eastAsia="SimSun" w:hAnsi="Segoe UI" w:cs="Segoe UI"/>
                <w:kern w:val="0"/>
                <w:szCs w:val="21"/>
                <w14:ligatures w14:val="none"/>
              </w:rPr>
            </w:pPr>
            <w:r w:rsidRPr="00673C1E">
              <w:rPr>
                <w:rFonts w:ascii="Segoe UI" w:eastAsia="SimSun" w:hAnsi="Segoe UI" w:cs="Segoe UI"/>
                <w:kern w:val="0"/>
                <w:szCs w:val="21"/>
                <w14:ligatures w14:val="none"/>
              </w:rPr>
              <w:t>小盘指数滚动</w:t>
            </w:r>
            <w:r w:rsidRPr="00673C1E">
              <w:rPr>
                <w:rFonts w:ascii="Segoe UI" w:eastAsia="SimSun" w:hAnsi="Segoe UI" w:cs="Segoe UI"/>
                <w:kern w:val="0"/>
                <w:szCs w:val="21"/>
                <w14:ligatures w14:val="none"/>
              </w:rPr>
              <w:t>PE-</w:t>
            </w:r>
            <w:r w:rsidRPr="00673C1E">
              <w:rPr>
                <w:rFonts w:ascii="Segoe UI" w:eastAsia="SimSun" w:hAnsi="Segoe UI" w:cs="Segoe UI"/>
                <w:kern w:val="0"/>
                <w:szCs w:val="21"/>
                <w14:ligatures w14:val="none"/>
              </w:rPr>
              <w:t>大盘指数滚动</w:t>
            </w:r>
            <w:r w:rsidRPr="00673C1E">
              <w:rPr>
                <w:rFonts w:ascii="Segoe UI" w:eastAsia="SimSun" w:hAnsi="Segoe UI" w:cs="Segoe UI"/>
                <w:kern w:val="0"/>
                <w:szCs w:val="21"/>
                <w14:ligatures w14:val="none"/>
              </w:rPr>
              <w:t>PE</w:t>
            </w:r>
          </w:p>
        </w:tc>
        <w:tc>
          <w:tcPr>
            <w:tcW w:w="1270" w:type="dxa"/>
            <w:tcBorders>
              <w:top w:val="single" w:sz="4" w:space="0" w:color="E0E0E0"/>
              <w:left w:val="single" w:sz="4" w:space="0" w:color="E0E0E0"/>
              <w:bottom w:val="single" w:sz="4" w:space="0" w:color="E0E0E0"/>
              <w:right w:val="single" w:sz="4" w:space="0" w:color="E0E0E0"/>
            </w:tcBorders>
            <w:shd w:val="clear" w:color="auto" w:fill="FFFFFF"/>
            <w:tcMar>
              <w:top w:w="150" w:type="dxa"/>
              <w:left w:w="180" w:type="dxa"/>
              <w:bottom w:w="150" w:type="dxa"/>
              <w:right w:w="180" w:type="dxa"/>
            </w:tcMar>
            <w:vAlign w:val="center"/>
            <w:hideMark/>
          </w:tcPr>
          <w:p w14:paraId="1F9D688B" w14:textId="77777777" w:rsidR="00673C1E" w:rsidRPr="00673C1E" w:rsidRDefault="00673C1E" w:rsidP="00673C1E">
            <w:pPr>
              <w:widowControl/>
              <w:jc w:val="center"/>
              <w:rPr>
                <w:rFonts w:ascii="Segoe UI" w:eastAsia="SimSun" w:hAnsi="Segoe UI" w:cs="Segoe UI"/>
                <w:kern w:val="0"/>
                <w:szCs w:val="21"/>
                <w14:ligatures w14:val="none"/>
              </w:rPr>
            </w:pPr>
            <w:r w:rsidRPr="00673C1E">
              <w:rPr>
                <w:rFonts w:ascii="Segoe UI" w:eastAsia="SimSun" w:hAnsi="Segoe UI" w:cs="Segoe UI"/>
                <w:kern w:val="0"/>
                <w:szCs w:val="21"/>
                <w14:ligatures w14:val="none"/>
              </w:rPr>
              <w:t>滞后</w:t>
            </w:r>
            <w:r w:rsidRPr="00673C1E">
              <w:rPr>
                <w:rFonts w:ascii="Segoe UI" w:eastAsia="SimSun" w:hAnsi="Segoe UI" w:cs="Segoe UI"/>
                <w:kern w:val="0"/>
                <w:szCs w:val="21"/>
                <w14:ligatures w14:val="none"/>
              </w:rPr>
              <w:t>1</w:t>
            </w:r>
            <w:r w:rsidRPr="00673C1E">
              <w:rPr>
                <w:rFonts w:ascii="Segoe UI" w:eastAsia="SimSun" w:hAnsi="Segoe UI" w:cs="Segoe UI"/>
                <w:kern w:val="0"/>
                <w:szCs w:val="21"/>
                <w14:ligatures w14:val="none"/>
              </w:rPr>
              <w:t>期</w:t>
            </w:r>
          </w:p>
        </w:tc>
      </w:tr>
      <w:tr w:rsidR="008D18E6" w:rsidRPr="00673C1E" w14:paraId="1504F731" w14:textId="77777777" w:rsidTr="00D21D29">
        <w:tc>
          <w:tcPr>
            <w:tcW w:w="0" w:type="auto"/>
            <w:vMerge/>
            <w:tcBorders>
              <w:left w:val="nil"/>
              <w:bottom w:val="single" w:sz="4" w:space="0" w:color="E0E0E0"/>
              <w:right w:val="single" w:sz="4" w:space="0" w:color="E0E0E0"/>
            </w:tcBorders>
            <w:shd w:val="clear" w:color="auto" w:fill="FFFFFF"/>
            <w:tcMar>
              <w:top w:w="150" w:type="dxa"/>
              <w:left w:w="180" w:type="dxa"/>
              <w:bottom w:w="150" w:type="dxa"/>
              <w:right w:w="180" w:type="dxa"/>
            </w:tcMar>
            <w:vAlign w:val="center"/>
            <w:hideMark/>
          </w:tcPr>
          <w:p w14:paraId="190D6DA9" w14:textId="77777777" w:rsidR="00673C1E" w:rsidRPr="00673C1E" w:rsidRDefault="00673C1E" w:rsidP="00673C1E">
            <w:pPr>
              <w:widowControl/>
              <w:jc w:val="center"/>
              <w:rPr>
                <w:rFonts w:ascii="Segoe UI" w:eastAsia="SimSun" w:hAnsi="Segoe UI" w:cs="Segoe UI"/>
                <w:kern w:val="0"/>
                <w:szCs w:val="21"/>
                <w14:ligatures w14:val="none"/>
              </w:rPr>
            </w:pPr>
          </w:p>
        </w:tc>
        <w:tc>
          <w:tcPr>
            <w:tcW w:w="1233" w:type="dxa"/>
            <w:tcBorders>
              <w:top w:val="single" w:sz="4" w:space="0" w:color="E0E0E0"/>
              <w:left w:val="single" w:sz="4" w:space="0" w:color="E0E0E0"/>
              <w:bottom w:val="single" w:sz="4" w:space="0" w:color="E0E0E0"/>
              <w:right w:val="single" w:sz="4" w:space="0" w:color="E0E0E0"/>
            </w:tcBorders>
            <w:shd w:val="clear" w:color="auto" w:fill="FFFFFF"/>
            <w:tcMar>
              <w:top w:w="150" w:type="dxa"/>
              <w:left w:w="180" w:type="dxa"/>
              <w:bottom w:w="150" w:type="dxa"/>
              <w:right w:w="180" w:type="dxa"/>
            </w:tcMar>
            <w:vAlign w:val="center"/>
            <w:hideMark/>
          </w:tcPr>
          <w:p w14:paraId="3334AEC8" w14:textId="77777777" w:rsidR="00673C1E" w:rsidRPr="00673C1E" w:rsidRDefault="00673C1E" w:rsidP="00673C1E">
            <w:pPr>
              <w:widowControl/>
              <w:jc w:val="center"/>
              <w:rPr>
                <w:rFonts w:ascii="Segoe UI" w:eastAsia="SimSun" w:hAnsi="Segoe UI" w:cs="Segoe UI"/>
                <w:kern w:val="0"/>
                <w:szCs w:val="21"/>
                <w14:ligatures w14:val="none"/>
              </w:rPr>
            </w:pPr>
            <w:r w:rsidRPr="00673C1E">
              <w:rPr>
                <w:rFonts w:ascii="Segoe UI" w:eastAsia="SimSun" w:hAnsi="Segoe UI" w:cs="Segoe UI"/>
                <w:kern w:val="0"/>
                <w:szCs w:val="21"/>
                <w14:ligatures w14:val="none"/>
              </w:rPr>
              <w:t>PB</w:t>
            </w:r>
            <w:r w:rsidRPr="00673C1E">
              <w:rPr>
                <w:rFonts w:ascii="Segoe UI" w:eastAsia="SimSun" w:hAnsi="Segoe UI" w:cs="Segoe UI"/>
                <w:kern w:val="0"/>
                <w:szCs w:val="21"/>
                <w14:ligatures w14:val="none"/>
              </w:rPr>
              <w:t>差</w:t>
            </w:r>
          </w:p>
        </w:tc>
        <w:tc>
          <w:tcPr>
            <w:tcW w:w="5534" w:type="dxa"/>
            <w:tcBorders>
              <w:top w:val="single" w:sz="4" w:space="0" w:color="E0E0E0"/>
              <w:left w:val="single" w:sz="4" w:space="0" w:color="E0E0E0"/>
              <w:bottom w:val="single" w:sz="4" w:space="0" w:color="E0E0E0"/>
              <w:right w:val="single" w:sz="4" w:space="0" w:color="E0E0E0"/>
            </w:tcBorders>
            <w:shd w:val="clear" w:color="auto" w:fill="FFFFFF"/>
            <w:tcMar>
              <w:top w:w="150" w:type="dxa"/>
              <w:left w:w="180" w:type="dxa"/>
              <w:bottom w:w="150" w:type="dxa"/>
              <w:right w:w="180" w:type="dxa"/>
            </w:tcMar>
            <w:vAlign w:val="center"/>
            <w:hideMark/>
          </w:tcPr>
          <w:p w14:paraId="072205F4" w14:textId="2587B92C" w:rsidR="00673C1E" w:rsidRPr="00673C1E" w:rsidRDefault="00673C1E" w:rsidP="00673C1E">
            <w:pPr>
              <w:widowControl/>
              <w:jc w:val="center"/>
              <w:rPr>
                <w:rFonts w:ascii="Segoe UI" w:eastAsia="SimSun" w:hAnsi="Segoe UI" w:cs="Segoe UI"/>
                <w:kern w:val="0"/>
                <w:szCs w:val="21"/>
                <w14:ligatures w14:val="none"/>
              </w:rPr>
            </w:pPr>
            <w:r w:rsidRPr="00673C1E">
              <w:rPr>
                <w:rFonts w:ascii="Segoe UI" w:eastAsia="SimSun" w:hAnsi="Segoe UI" w:cs="Segoe UI"/>
                <w:kern w:val="0"/>
                <w:szCs w:val="21"/>
                <w14:ligatures w14:val="none"/>
              </w:rPr>
              <w:t>小盘指数</w:t>
            </w:r>
            <w:r w:rsidRPr="00673C1E">
              <w:rPr>
                <w:rFonts w:ascii="Segoe UI" w:eastAsia="SimSun" w:hAnsi="Segoe UI" w:cs="Segoe UI"/>
                <w:kern w:val="0"/>
                <w:szCs w:val="21"/>
                <w14:ligatures w14:val="none"/>
              </w:rPr>
              <w:t>PB-</w:t>
            </w:r>
            <w:r w:rsidRPr="00673C1E">
              <w:rPr>
                <w:rFonts w:ascii="Segoe UI" w:eastAsia="SimSun" w:hAnsi="Segoe UI" w:cs="Segoe UI"/>
                <w:kern w:val="0"/>
                <w:szCs w:val="21"/>
                <w14:ligatures w14:val="none"/>
              </w:rPr>
              <w:t>大盘指数</w:t>
            </w:r>
            <w:r w:rsidRPr="00673C1E">
              <w:rPr>
                <w:rFonts w:ascii="Segoe UI" w:eastAsia="SimSun" w:hAnsi="Segoe UI" w:cs="Segoe UI"/>
                <w:kern w:val="0"/>
                <w:szCs w:val="21"/>
                <w14:ligatures w14:val="none"/>
              </w:rPr>
              <w:t>PB</w:t>
            </w:r>
          </w:p>
        </w:tc>
        <w:tc>
          <w:tcPr>
            <w:tcW w:w="1270" w:type="dxa"/>
            <w:tcBorders>
              <w:top w:val="single" w:sz="4" w:space="0" w:color="E0E0E0"/>
              <w:left w:val="single" w:sz="4" w:space="0" w:color="E0E0E0"/>
              <w:bottom w:val="single" w:sz="4" w:space="0" w:color="E0E0E0"/>
              <w:right w:val="single" w:sz="4" w:space="0" w:color="E0E0E0"/>
            </w:tcBorders>
            <w:shd w:val="clear" w:color="auto" w:fill="FFFFFF"/>
            <w:tcMar>
              <w:top w:w="150" w:type="dxa"/>
              <w:left w:w="180" w:type="dxa"/>
              <w:bottom w:w="150" w:type="dxa"/>
              <w:right w:w="180" w:type="dxa"/>
            </w:tcMar>
            <w:vAlign w:val="center"/>
            <w:hideMark/>
          </w:tcPr>
          <w:p w14:paraId="3F4B0635" w14:textId="77777777" w:rsidR="00673C1E" w:rsidRPr="00673C1E" w:rsidRDefault="00673C1E" w:rsidP="00673C1E">
            <w:pPr>
              <w:widowControl/>
              <w:jc w:val="center"/>
              <w:rPr>
                <w:rFonts w:ascii="Segoe UI" w:eastAsia="SimSun" w:hAnsi="Segoe UI" w:cs="Segoe UI"/>
                <w:kern w:val="0"/>
                <w:szCs w:val="21"/>
                <w14:ligatures w14:val="none"/>
              </w:rPr>
            </w:pPr>
            <w:r w:rsidRPr="00673C1E">
              <w:rPr>
                <w:rFonts w:ascii="Segoe UI" w:eastAsia="SimSun" w:hAnsi="Segoe UI" w:cs="Segoe UI"/>
                <w:kern w:val="0"/>
                <w:szCs w:val="21"/>
                <w14:ligatures w14:val="none"/>
              </w:rPr>
              <w:t>滞后</w:t>
            </w:r>
            <w:r w:rsidRPr="00673C1E">
              <w:rPr>
                <w:rFonts w:ascii="Segoe UI" w:eastAsia="SimSun" w:hAnsi="Segoe UI" w:cs="Segoe UI"/>
                <w:kern w:val="0"/>
                <w:szCs w:val="21"/>
                <w14:ligatures w14:val="none"/>
              </w:rPr>
              <w:t>1</w:t>
            </w:r>
            <w:r w:rsidRPr="00673C1E">
              <w:rPr>
                <w:rFonts w:ascii="Segoe UI" w:eastAsia="SimSun" w:hAnsi="Segoe UI" w:cs="Segoe UI"/>
                <w:kern w:val="0"/>
                <w:szCs w:val="21"/>
                <w14:ligatures w14:val="none"/>
              </w:rPr>
              <w:t>期</w:t>
            </w:r>
          </w:p>
        </w:tc>
      </w:tr>
      <w:tr w:rsidR="008D18E6" w:rsidRPr="00673C1E" w14:paraId="1F4BBA87" w14:textId="77777777" w:rsidTr="00D21D29">
        <w:tc>
          <w:tcPr>
            <w:tcW w:w="0" w:type="auto"/>
            <w:vMerge w:val="restart"/>
            <w:tcBorders>
              <w:top w:val="single" w:sz="4" w:space="0" w:color="E0E0E0"/>
              <w:left w:val="nil"/>
              <w:right w:val="single" w:sz="4" w:space="0" w:color="E0E0E0"/>
            </w:tcBorders>
            <w:shd w:val="clear" w:color="auto" w:fill="FFFFFF"/>
            <w:tcMar>
              <w:top w:w="150" w:type="dxa"/>
              <w:left w:w="180" w:type="dxa"/>
              <w:bottom w:w="150" w:type="dxa"/>
              <w:right w:w="180" w:type="dxa"/>
            </w:tcMar>
            <w:vAlign w:val="center"/>
            <w:hideMark/>
          </w:tcPr>
          <w:p w14:paraId="7A8BBCD5" w14:textId="3634EAE0" w:rsidR="00673C1E" w:rsidRPr="00673C1E" w:rsidRDefault="00673C1E" w:rsidP="00673C1E">
            <w:pPr>
              <w:widowControl/>
              <w:jc w:val="center"/>
              <w:rPr>
                <w:rFonts w:ascii="Segoe UI" w:eastAsia="SimSun" w:hAnsi="Segoe UI" w:cs="Segoe UI"/>
                <w:kern w:val="0"/>
                <w:szCs w:val="21"/>
                <w14:ligatures w14:val="none"/>
              </w:rPr>
            </w:pPr>
            <w:r w:rsidRPr="00673C1E">
              <w:rPr>
                <w:rFonts w:ascii="inherit" w:eastAsia="SimSun" w:hAnsi="inherit" w:cs="Segoe UI"/>
                <w:b/>
                <w:bCs/>
                <w:kern w:val="0"/>
                <w:szCs w:val="21"/>
                <w:bdr w:val="none" w:sz="0" w:space="0" w:color="auto" w:frame="1"/>
                <w14:ligatures w14:val="none"/>
              </w:rPr>
              <w:t>市场价量指标</w:t>
            </w:r>
          </w:p>
        </w:tc>
        <w:tc>
          <w:tcPr>
            <w:tcW w:w="1233" w:type="dxa"/>
            <w:tcBorders>
              <w:top w:val="single" w:sz="4" w:space="0" w:color="E0E0E0"/>
              <w:left w:val="single" w:sz="4" w:space="0" w:color="E0E0E0"/>
              <w:bottom w:val="single" w:sz="4" w:space="0" w:color="E0E0E0"/>
              <w:right w:val="single" w:sz="4" w:space="0" w:color="E0E0E0"/>
            </w:tcBorders>
            <w:shd w:val="clear" w:color="auto" w:fill="FFFFFF"/>
            <w:tcMar>
              <w:top w:w="150" w:type="dxa"/>
              <w:left w:w="180" w:type="dxa"/>
              <w:bottom w:w="150" w:type="dxa"/>
              <w:right w:w="180" w:type="dxa"/>
            </w:tcMar>
            <w:vAlign w:val="center"/>
            <w:hideMark/>
          </w:tcPr>
          <w:p w14:paraId="5DD833C2" w14:textId="77777777" w:rsidR="00673C1E" w:rsidRPr="00673C1E" w:rsidRDefault="00673C1E" w:rsidP="00673C1E">
            <w:pPr>
              <w:widowControl/>
              <w:jc w:val="center"/>
              <w:rPr>
                <w:rFonts w:ascii="Segoe UI" w:eastAsia="SimSun" w:hAnsi="Segoe UI" w:cs="Segoe UI"/>
                <w:kern w:val="0"/>
                <w:szCs w:val="21"/>
                <w14:ligatures w14:val="none"/>
              </w:rPr>
            </w:pPr>
            <w:r w:rsidRPr="00673C1E">
              <w:rPr>
                <w:rFonts w:ascii="Segoe UI" w:eastAsia="SimSun" w:hAnsi="Segoe UI" w:cs="Segoe UI"/>
                <w:kern w:val="0"/>
                <w:szCs w:val="21"/>
                <w14:ligatures w14:val="none"/>
              </w:rPr>
              <w:t>股</w:t>
            </w:r>
            <w:proofErr w:type="gramStart"/>
            <w:r w:rsidRPr="00673C1E">
              <w:rPr>
                <w:rFonts w:ascii="Segoe UI" w:eastAsia="SimSun" w:hAnsi="Segoe UI" w:cs="Segoe UI"/>
                <w:kern w:val="0"/>
                <w:szCs w:val="21"/>
                <w14:ligatures w14:val="none"/>
              </w:rPr>
              <w:t>债收益</w:t>
            </w:r>
            <w:proofErr w:type="gramEnd"/>
            <w:r w:rsidRPr="00673C1E">
              <w:rPr>
                <w:rFonts w:ascii="Segoe UI" w:eastAsia="SimSun" w:hAnsi="Segoe UI" w:cs="Segoe UI"/>
                <w:kern w:val="0"/>
                <w:szCs w:val="21"/>
                <w14:ligatures w14:val="none"/>
              </w:rPr>
              <w:t>溢价</w:t>
            </w:r>
          </w:p>
        </w:tc>
        <w:tc>
          <w:tcPr>
            <w:tcW w:w="5534" w:type="dxa"/>
            <w:tcBorders>
              <w:top w:val="single" w:sz="4" w:space="0" w:color="E0E0E0"/>
              <w:left w:val="single" w:sz="4" w:space="0" w:color="E0E0E0"/>
              <w:bottom w:val="single" w:sz="4" w:space="0" w:color="E0E0E0"/>
              <w:right w:val="single" w:sz="4" w:space="0" w:color="E0E0E0"/>
            </w:tcBorders>
            <w:shd w:val="clear" w:color="auto" w:fill="FFFFFF"/>
            <w:tcMar>
              <w:top w:w="150" w:type="dxa"/>
              <w:left w:w="180" w:type="dxa"/>
              <w:bottom w:w="150" w:type="dxa"/>
              <w:right w:w="180" w:type="dxa"/>
            </w:tcMar>
            <w:vAlign w:val="center"/>
            <w:hideMark/>
          </w:tcPr>
          <w:p w14:paraId="4A468765" w14:textId="04D76D76" w:rsidR="00673C1E" w:rsidRPr="00673C1E" w:rsidRDefault="00673C1E" w:rsidP="00673C1E">
            <w:pPr>
              <w:widowControl/>
              <w:jc w:val="center"/>
              <w:rPr>
                <w:rFonts w:ascii="Segoe UI" w:eastAsia="SimSun" w:hAnsi="Segoe UI" w:cs="Segoe UI"/>
                <w:kern w:val="0"/>
                <w:szCs w:val="21"/>
                <w14:ligatures w14:val="none"/>
              </w:rPr>
            </w:pPr>
            <w:proofErr w:type="gramStart"/>
            <w:r w:rsidRPr="00673C1E">
              <w:rPr>
                <w:rFonts w:ascii="Segoe UI" w:eastAsia="SimSun" w:hAnsi="Segoe UI" w:cs="Segoe UI"/>
                <w:kern w:val="0"/>
                <w:szCs w:val="21"/>
                <w14:ligatures w14:val="none"/>
              </w:rPr>
              <w:t>中证全指</w:t>
            </w:r>
            <w:proofErr w:type="gramEnd"/>
            <w:r w:rsidRPr="00673C1E">
              <w:rPr>
                <w:rFonts w:ascii="Segoe UI" w:eastAsia="SimSun" w:hAnsi="Segoe UI" w:cs="Segoe UI"/>
                <w:kern w:val="0"/>
                <w:szCs w:val="21"/>
                <w14:ligatures w14:val="none"/>
              </w:rPr>
              <w:t>月涨幅</w:t>
            </w:r>
            <w:r w:rsidRPr="00673C1E">
              <w:rPr>
                <w:rFonts w:ascii="Segoe UI" w:eastAsia="SimSun" w:hAnsi="Segoe UI" w:cs="Segoe UI"/>
                <w:kern w:val="0"/>
                <w:szCs w:val="21"/>
                <w14:ligatures w14:val="none"/>
              </w:rPr>
              <w:t>-</w:t>
            </w:r>
            <w:r w:rsidRPr="00673C1E">
              <w:rPr>
                <w:rFonts w:ascii="Segoe UI" w:eastAsia="SimSun" w:hAnsi="Segoe UI" w:cs="Segoe UI"/>
                <w:kern w:val="0"/>
                <w:szCs w:val="21"/>
                <w14:ligatures w14:val="none"/>
              </w:rPr>
              <w:t>中证国债</w:t>
            </w:r>
            <w:proofErr w:type="gramStart"/>
            <w:r w:rsidRPr="00673C1E">
              <w:rPr>
                <w:rFonts w:ascii="Segoe UI" w:eastAsia="SimSun" w:hAnsi="Segoe UI" w:cs="Segoe UI"/>
                <w:kern w:val="0"/>
                <w:szCs w:val="21"/>
                <w14:ligatures w14:val="none"/>
              </w:rPr>
              <w:t>指数月</w:t>
            </w:r>
            <w:proofErr w:type="gramEnd"/>
            <w:r w:rsidRPr="00673C1E">
              <w:rPr>
                <w:rFonts w:ascii="Segoe UI" w:eastAsia="SimSun" w:hAnsi="Segoe UI" w:cs="Segoe UI"/>
                <w:kern w:val="0"/>
                <w:szCs w:val="21"/>
                <w14:ligatures w14:val="none"/>
              </w:rPr>
              <w:t>涨幅</w:t>
            </w:r>
          </w:p>
        </w:tc>
        <w:tc>
          <w:tcPr>
            <w:tcW w:w="1270" w:type="dxa"/>
            <w:tcBorders>
              <w:top w:val="single" w:sz="4" w:space="0" w:color="E0E0E0"/>
              <w:left w:val="single" w:sz="4" w:space="0" w:color="E0E0E0"/>
              <w:bottom w:val="single" w:sz="4" w:space="0" w:color="E0E0E0"/>
              <w:right w:val="single" w:sz="4" w:space="0" w:color="E0E0E0"/>
            </w:tcBorders>
            <w:shd w:val="clear" w:color="auto" w:fill="FFFFFF"/>
            <w:tcMar>
              <w:top w:w="150" w:type="dxa"/>
              <w:left w:w="180" w:type="dxa"/>
              <w:bottom w:w="150" w:type="dxa"/>
              <w:right w:w="180" w:type="dxa"/>
            </w:tcMar>
            <w:vAlign w:val="center"/>
            <w:hideMark/>
          </w:tcPr>
          <w:p w14:paraId="0EC51971" w14:textId="77777777" w:rsidR="00673C1E" w:rsidRPr="00673C1E" w:rsidRDefault="00673C1E" w:rsidP="00673C1E">
            <w:pPr>
              <w:widowControl/>
              <w:jc w:val="center"/>
              <w:rPr>
                <w:rFonts w:ascii="Segoe UI" w:eastAsia="SimSun" w:hAnsi="Segoe UI" w:cs="Segoe UI"/>
                <w:kern w:val="0"/>
                <w:szCs w:val="21"/>
                <w14:ligatures w14:val="none"/>
              </w:rPr>
            </w:pPr>
            <w:r w:rsidRPr="00673C1E">
              <w:rPr>
                <w:rFonts w:ascii="Segoe UI" w:eastAsia="SimSun" w:hAnsi="Segoe UI" w:cs="Segoe UI"/>
                <w:kern w:val="0"/>
                <w:szCs w:val="21"/>
                <w14:ligatures w14:val="none"/>
              </w:rPr>
              <w:t>滞后</w:t>
            </w:r>
            <w:r w:rsidRPr="00673C1E">
              <w:rPr>
                <w:rFonts w:ascii="Segoe UI" w:eastAsia="SimSun" w:hAnsi="Segoe UI" w:cs="Segoe UI"/>
                <w:kern w:val="0"/>
                <w:szCs w:val="21"/>
                <w14:ligatures w14:val="none"/>
              </w:rPr>
              <w:t>1</w:t>
            </w:r>
            <w:r w:rsidRPr="00673C1E">
              <w:rPr>
                <w:rFonts w:ascii="Segoe UI" w:eastAsia="SimSun" w:hAnsi="Segoe UI" w:cs="Segoe UI"/>
                <w:kern w:val="0"/>
                <w:szCs w:val="21"/>
                <w14:ligatures w14:val="none"/>
              </w:rPr>
              <w:t>期</w:t>
            </w:r>
          </w:p>
        </w:tc>
      </w:tr>
      <w:tr w:rsidR="008D18E6" w:rsidRPr="00673C1E" w14:paraId="4B51CAA3" w14:textId="77777777" w:rsidTr="00D21D29">
        <w:tc>
          <w:tcPr>
            <w:tcW w:w="0" w:type="auto"/>
            <w:vMerge/>
            <w:tcBorders>
              <w:left w:val="nil"/>
              <w:right w:val="single" w:sz="4" w:space="0" w:color="E0E0E0"/>
            </w:tcBorders>
            <w:shd w:val="clear" w:color="auto" w:fill="FFFFFF"/>
            <w:tcMar>
              <w:top w:w="150" w:type="dxa"/>
              <w:left w:w="180" w:type="dxa"/>
              <w:bottom w:w="150" w:type="dxa"/>
              <w:right w:w="180" w:type="dxa"/>
            </w:tcMar>
            <w:vAlign w:val="center"/>
            <w:hideMark/>
          </w:tcPr>
          <w:p w14:paraId="373F81B8" w14:textId="77777777" w:rsidR="00673C1E" w:rsidRPr="00673C1E" w:rsidRDefault="00673C1E" w:rsidP="00673C1E">
            <w:pPr>
              <w:widowControl/>
              <w:jc w:val="center"/>
              <w:rPr>
                <w:rFonts w:ascii="Segoe UI" w:eastAsia="SimSun" w:hAnsi="Segoe UI" w:cs="Segoe UI"/>
                <w:kern w:val="0"/>
                <w:szCs w:val="21"/>
                <w14:ligatures w14:val="none"/>
              </w:rPr>
            </w:pPr>
          </w:p>
        </w:tc>
        <w:tc>
          <w:tcPr>
            <w:tcW w:w="1233" w:type="dxa"/>
            <w:tcBorders>
              <w:top w:val="single" w:sz="4" w:space="0" w:color="E0E0E0"/>
              <w:left w:val="single" w:sz="4" w:space="0" w:color="E0E0E0"/>
              <w:bottom w:val="single" w:sz="4" w:space="0" w:color="E0E0E0"/>
              <w:right w:val="single" w:sz="4" w:space="0" w:color="E0E0E0"/>
            </w:tcBorders>
            <w:shd w:val="clear" w:color="auto" w:fill="FFFFFF"/>
            <w:tcMar>
              <w:top w:w="150" w:type="dxa"/>
              <w:left w:w="180" w:type="dxa"/>
              <w:bottom w:w="150" w:type="dxa"/>
              <w:right w:w="180" w:type="dxa"/>
            </w:tcMar>
            <w:vAlign w:val="center"/>
            <w:hideMark/>
          </w:tcPr>
          <w:p w14:paraId="1A603DEC" w14:textId="77777777" w:rsidR="00673C1E" w:rsidRPr="00673C1E" w:rsidRDefault="00673C1E" w:rsidP="00673C1E">
            <w:pPr>
              <w:widowControl/>
              <w:jc w:val="center"/>
              <w:rPr>
                <w:rFonts w:ascii="Segoe UI" w:eastAsia="SimSun" w:hAnsi="Segoe UI" w:cs="Segoe UI"/>
                <w:kern w:val="0"/>
                <w:szCs w:val="21"/>
                <w14:ligatures w14:val="none"/>
              </w:rPr>
            </w:pPr>
            <w:r w:rsidRPr="00673C1E">
              <w:rPr>
                <w:rFonts w:ascii="Segoe UI" w:eastAsia="SimSun" w:hAnsi="Segoe UI" w:cs="Segoe UI"/>
                <w:kern w:val="0"/>
                <w:szCs w:val="21"/>
                <w14:ligatures w14:val="none"/>
              </w:rPr>
              <w:t>股债收益率差</w:t>
            </w:r>
          </w:p>
        </w:tc>
        <w:tc>
          <w:tcPr>
            <w:tcW w:w="5534" w:type="dxa"/>
            <w:tcBorders>
              <w:top w:val="single" w:sz="4" w:space="0" w:color="E0E0E0"/>
              <w:left w:val="single" w:sz="4" w:space="0" w:color="E0E0E0"/>
              <w:bottom w:val="single" w:sz="4" w:space="0" w:color="E0E0E0"/>
              <w:right w:val="single" w:sz="4" w:space="0" w:color="E0E0E0"/>
            </w:tcBorders>
            <w:shd w:val="clear" w:color="auto" w:fill="FFFFFF"/>
            <w:tcMar>
              <w:top w:w="150" w:type="dxa"/>
              <w:left w:w="180" w:type="dxa"/>
              <w:bottom w:w="150" w:type="dxa"/>
              <w:right w:w="180" w:type="dxa"/>
            </w:tcMar>
            <w:vAlign w:val="center"/>
            <w:hideMark/>
          </w:tcPr>
          <w:p w14:paraId="7934448C" w14:textId="5364008A" w:rsidR="00673C1E" w:rsidRPr="00673C1E" w:rsidRDefault="00673C1E" w:rsidP="00673C1E">
            <w:pPr>
              <w:widowControl/>
              <w:jc w:val="center"/>
              <w:rPr>
                <w:rFonts w:ascii="Segoe UI" w:eastAsia="SimSun" w:hAnsi="Segoe UI" w:cs="Segoe UI"/>
                <w:kern w:val="0"/>
                <w:szCs w:val="21"/>
                <w14:ligatures w14:val="none"/>
              </w:rPr>
            </w:pPr>
            <w:r w:rsidRPr="00673C1E">
              <w:rPr>
                <w:rFonts w:ascii="Segoe UI" w:eastAsia="SimSun" w:hAnsi="Segoe UI" w:cs="Segoe UI"/>
                <w:kern w:val="0"/>
                <w:szCs w:val="21"/>
                <w14:ligatures w14:val="none"/>
              </w:rPr>
              <w:t>全</w:t>
            </w:r>
            <w:r w:rsidRPr="00673C1E">
              <w:rPr>
                <w:rFonts w:ascii="Segoe UI" w:eastAsia="SimSun" w:hAnsi="Segoe UI" w:cs="Segoe UI"/>
                <w:kern w:val="0"/>
                <w:szCs w:val="21"/>
                <w14:ligatures w14:val="none"/>
              </w:rPr>
              <w:t>A</w:t>
            </w:r>
            <w:r w:rsidRPr="00673C1E">
              <w:rPr>
                <w:rFonts w:ascii="Segoe UI" w:eastAsia="SimSun" w:hAnsi="Segoe UI" w:cs="Segoe UI"/>
                <w:kern w:val="0"/>
                <w:szCs w:val="21"/>
                <w14:ligatures w14:val="none"/>
              </w:rPr>
              <w:t>股息率</w:t>
            </w:r>
            <w:r w:rsidRPr="00673C1E">
              <w:rPr>
                <w:rFonts w:ascii="Segoe UI" w:eastAsia="SimSun" w:hAnsi="Segoe UI" w:cs="Segoe UI"/>
                <w:kern w:val="0"/>
                <w:szCs w:val="21"/>
                <w14:ligatures w14:val="none"/>
              </w:rPr>
              <w:t>-10</w:t>
            </w:r>
            <w:r w:rsidRPr="00673C1E">
              <w:rPr>
                <w:rFonts w:ascii="Segoe UI" w:eastAsia="SimSun" w:hAnsi="Segoe UI" w:cs="Segoe UI"/>
                <w:kern w:val="0"/>
                <w:szCs w:val="21"/>
                <w14:ligatures w14:val="none"/>
              </w:rPr>
              <w:t>年期国债收益率</w:t>
            </w:r>
          </w:p>
        </w:tc>
        <w:tc>
          <w:tcPr>
            <w:tcW w:w="1270" w:type="dxa"/>
            <w:tcBorders>
              <w:top w:val="single" w:sz="4" w:space="0" w:color="E0E0E0"/>
              <w:left w:val="single" w:sz="4" w:space="0" w:color="E0E0E0"/>
              <w:bottom w:val="single" w:sz="4" w:space="0" w:color="E0E0E0"/>
              <w:right w:val="single" w:sz="4" w:space="0" w:color="E0E0E0"/>
            </w:tcBorders>
            <w:shd w:val="clear" w:color="auto" w:fill="FFFFFF"/>
            <w:tcMar>
              <w:top w:w="150" w:type="dxa"/>
              <w:left w:w="180" w:type="dxa"/>
              <w:bottom w:w="150" w:type="dxa"/>
              <w:right w:w="180" w:type="dxa"/>
            </w:tcMar>
            <w:vAlign w:val="center"/>
            <w:hideMark/>
          </w:tcPr>
          <w:p w14:paraId="6536A971" w14:textId="77777777" w:rsidR="00673C1E" w:rsidRPr="00673C1E" w:rsidRDefault="00673C1E" w:rsidP="00673C1E">
            <w:pPr>
              <w:widowControl/>
              <w:jc w:val="center"/>
              <w:rPr>
                <w:rFonts w:ascii="Segoe UI" w:eastAsia="SimSun" w:hAnsi="Segoe UI" w:cs="Segoe UI"/>
                <w:kern w:val="0"/>
                <w:szCs w:val="21"/>
                <w14:ligatures w14:val="none"/>
              </w:rPr>
            </w:pPr>
            <w:r w:rsidRPr="00673C1E">
              <w:rPr>
                <w:rFonts w:ascii="Segoe UI" w:eastAsia="SimSun" w:hAnsi="Segoe UI" w:cs="Segoe UI"/>
                <w:kern w:val="0"/>
                <w:szCs w:val="21"/>
                <w14:ligatures w14:val="none"/>
              </w:rPr>
              <w:t>滞后</w:t>
            </w:r>
            <w:r w:rsidRPr="00673C1E">
              <w:rPr>
                <w:rFonts w:ascii="Segoe UI" w:eastAsia="SimSun" w:hAnsi="Segoe UI" w:cs="Segoe UI"/>
                <w:kern w:val="0"/>
                <w:szCs w:val="21"/>
                <w14:ligatures w14:val="none"/>
              </w:rPr>
              <w:t>1</w:t>
            </w:r>
            <w:r w:rsidRPr="00673C1E">
              <w:rPr>
                <w:rFonts w:ascii="Segoe UI" w:eastAsia="SimSun" w:hAnsi="Segoe UI" w:cs="Segoe UI"/>
                <w:kern w:val="0"/>
                <w:szCs w:val="21"/>
                <w14:ligatures w14:val="none"/>
              </w:rPr>
              <w:t>期</w:t>
            </w:r>
          </w:p>
        </w:tc>
      </w:tr>
      <w:tr w:rsidR="008D18E6" w:rsidRPr="00673C1E" w14:paraId="73499076" w14:textId="77777777" w:rsidTr="00D21D29">
        <w:tc>
          <w:tcPr>
            <w:tcW w:w="0" w:type="auto"/>
            <w:vMerge/>
            <w:tcBorders>
              <w:left w:val="nil"/>
              <w:right w:val="single" w:sz="4" w:space="0" w:color="E0E0E0"/>
            </w:tcBorders>
            <w:shd w:val="clear" w:color="auto" w:fill="FFFFFF"/>
            <w:tcMar>
              <w:top w:w="150" w:type="dxa"/>
              <w:left w:w="180" w:type="dxa"/>
              <w:bottom w:w="150" w:type="dxa"/>
              <w:right w:w="180" w:type="dxa"/>
            </w:tcMar>
            <w:vAlign w:val="center"/>
            <w:hideMark/>
          </w:tcPr>
          <w:p w14:paraId="1BD7A7DC" w14:textId="77777777" w:rsidR="00673C1E" w:rsidRPr="00673C1E" w:rsidRDefault="00673C1E" w:rsidP="00673C1E">
            <w:pPr>
              <w:widowControl/>
              <w:jc w:val="center"/>
              <w:rPr>
                <w:rFonts w:ascii="Segoe UI" w:eastAsia="SimSun" w:hAnsi="Segoe UI" w:cs="Segoe UI"/>
                <w:kern w:val="0"/>
                <w:szCs w:val="21"/>
                <w14:ligatures w14:val="none"/>
              </w:rPr>
            </w:pPr>
          </w:p>
        </w:tc>
        <w:tc>
          <w:tcPr>
            <w:tcW w:w="1233" w:type="dxa"/>
            <w:tcBorders>
              <w:top w:val="single" w:sz="4" w:space="0" w:color="E0E0E0"/>
              <w:left w:val="single" w:sz="4" w:space="0" w:color="E0E0E0"/>
              <w:bottom w:val="single" w:sz="4" w:space="0" w:color="E0E0E0"/>
              <w:right w:val="single" w:sz="4" w:space="0" w:color="E0E0E0"/>
            </w:tcBorders>
            <w:shd w:val="clear" w:color="auto" w:fill="FFFFFF"/>
            <w:tcMar>
              <w:top w:w="150" w:type="dxa"/>
              <w:left w:w="180" w:type="dxa"/>
              <w:bottom w:w="150" w:type="dxa"/>
              <w:right w:w="180" w:type="dxa"/>
            </w:tcMar>
            <w:vAlign w:val="center"/>
            <w:hideMark/>
          </w:tcPr>
          <w:p w14:paraId="3B4F51D4" w14:textId="77777777" w:rsidR="00673C1E" w:rsidRPr="00673C1E" w:rsidRDefault="00673C1E" w:rsidP="00673C1E">
            <w:pPr>
              <w:widowControl/>
              <w:jc w:val="center"/>
              <w:rPr>
                <w:rFonts w:ascii="Segoe UI" w:eastAsia="SimSun" w:hAnsi="Segoe UI" w:cs="Segoe UI"/>
                <w:kern w:val="0"/>
                <w:szCs w:val="21"/>
                <w14:ligatures w14:val="none"/>
              </w:rPr>
            </w:pPr>
            <w:r w:rsidRPr="00673C1E">
              <w:rPr>
                <w:rFonts w:ascii="Segoe UI" w:eastAsia="SimSun" w:hAnsi="Segoe UI" w:cs="Segoe UI"/>
                <w:kern w:val="0"/>
                <w:szCs w:val="21"/>
                <w14:ligatures w14:val="none"/>
              </w:rPr>
              <w:t>利率变化</w:t>
            </w:r>
          </w:p>
        </w:tc>
        <w:tc>
          <w:tcPr>
            <w:tcW w:w="5534" w:type="dxa"/>
            <w:tcBorders>
              <w:top w:val="single" w:sz="4" w:space="0" w:color="E0E0E0"/>
              <w:left w:val="single" w:sz="4" w:space="0" w:color="E0E0E0"/>
              <w:bottom w:val="single" w:sz="4" w:space="0" w:color="E0E0E0"/>
              <w:right w:val="single" w:sz="4" w:space="0" w:color="E0E0E0"/>
            </w:tcBorders>
            <w:shd w:val="clear" w:color="auto" w:fill="FFFFFF"/>
            <w:tcMar>
              <w:top w:w="150" w:type="dxa"/>
              <w:left w:w="180" w:type="dxa"/>
              <w:bottom w:w="150" w:type="dxa"/>
              <w:right w:w="180" w:type="dxa"/>
            </w:tcMar>
            <w:vAlign w:val="center"/>
            <w:hideMark/>
          </w:tcPr>
          <w:p w14:paraId="6D03009D" w14:textId="7C3AAEB6" w:rsidR="00673C1E" w:rsidRPr="00673C1E" w:rsidRDefault="00673C1E" w:rsidP="00673C1E">
            <w:pPr>
              <w:widowControl/>
              <w:jc w:val="center"/>
              <w:rPr>
                <w:rFonts w:ascii="Segoe UI" w:eastAsia="SimSun" w:hAnsi="Segoe UI" w:cs="Segoe UI"/>
                <w:kern w:val="0"/>
                <w:szCs w:val="21"/>
                <w14:ligatures w14:val="none"/>
              </w:rPr>
            </w:pPr>
            <w:r w:rsidRPr="00673C1E">
              <w:rPr>
                <w:rFonts w:ascii="Segoe UI" w:eastAsia="SimSun" w:hAnsi="Segoe UI" w:cs="Segoe UI"/>
                <w:kern w:val="0"/>
                <w:szCs w:val="21"/>
                <w14:ligatures w14:val="none"/>
              </w:rPr>
              <w:t>3</w:t>
            </w:r>
            <w:r w:rsidRPr="00673C1E">
              <w:rPr>
                <w:rFonts w:ascii="Segoe UI" w:eastAsia="SimSun" w:hAnsi="Segoe UI" w:cs="Segoe UI"/>
                <w:kern w:val="0"/>
                <w:szCs w:val="21"/>
                <w14:ligatures w14:val="none"/>
              </w:rPr>
              <w:t>月期国债到期收益率月</w:t>
            </w:r>
            <w:r w:rsidR="008D18E6">
              <w:rPr>
                <w:rFonts w:ascii="Segoe UI" w:eastAsia="SimSun" w:hAnsi="Segoe UI" w:cs="Segoe UI" w:hint="eastAsia"/>
                <w:kern w:val="0"/>
                <w:szCs w:val="21"/>
                <w14:ligatures w14:val="none"/>
              </w:rPr>
              <w:t>环比</w:t>
            </w:r>
            <w:r w:rsidRPr="00673C1E">
              <w:rPr>
                <w:rFonts w:ascii="Segoe UI" w:eastAsia="SimSun" w:hAnsi="Segoe UI" w:cs="Segoe UI"/>
                <w:kern w:val="0"/>
                <w:szCs w:val="21"/>
                <w14:ligatures w14:val="none"/>
              </w:rPr>
              <w:t>变化</w:t>
            </w:r>
            <w:r w:rsidR="008D18E6">
              <w:rPr>
                <w:rFonts w:ascii="Segoe UI" w:eastAsia="SimSun" w:hAnsi="Segoe UI" w:cs="Segoe UI" w:hint="eastAsia"/>
                <w:kern w:val="0"/>
                <w:szCs w:val="21"/>
                <w14:ligatures w14:val="none"/>
              </w:rPr>
              <w:t>率</w:t>
            </w:r>
            <w:r w:rsidRPr="00673C1E">
              <w:rPr>
                <w:rFonts w:ascii="Segoe UI" w:eastAsia="SimSun" w:hAnsi="Segoe UI" w:cs="Segoe UI"/>
                <w:kern w:val="0"/>
                <w:szCs w:val="21"/>
                <w14:ligatures w14:val="none"/>
              </w:rPr>
              <w:t>：</w:t>
            </w:r>
            <w:r w:rsidRPr="00673C1E">
              <w:rPr>
                <w:rFonts w:ascii="KaTeX_Math" w:eastAsia="SimSun" w:hAnsi="KaTeX_Math" w:cs="Times New Roman"/>
                <w:i/>
                <w:iCs/>
                <w:kern w:val="0"/>
                <w:sz w:val="25"/>
                <w:szCs w:val="25"/>
                <w:bdr w:val="none" w:sz="0" w:space="0" w:color="auto" w:frame="1"/>
                <w14:ligatures w14:val="none"/>
              </w:rPr>
              <w:t>R</w:t>
            </w:r>
            <w:r w:rsidRPr="00673C1E">
              <w:rPr>
                <w:rFonts w:ascii="KaTeX_Math" w:eastAsia="SimSun" w:hAnsi="KaTeX_Math" w:cs="Times New Roman"/>
                <w:i/>
                <w:iCs/>
                <w:kern w:val="0"/>
                <w:sz w:val="18"/>
                <w:szCs w:val="18"/>
                <w:bdr w:val="none" w:sz="0" w:space="0" w:color="auto" w:frame="1"/>
                <w14:ligatures w14:val="none"/>
              </w:rPr>
              <w:t>t</w:t>
            </w:r>
            <w:r w:rsidRPr="00673C1E">
              <w:rPr>
                <w:rFonts w:ascii="Times New Roman" w:eastAsia="SimSun" w:hAnsi="Times New Roman" w:cs="Times New Roman"/>
                <w:kern w:val="0"/>
                <w:sz w:val="25"/>
                <w:szCs w:val="25"/>
                <w:bdr w:val="none" w:sz="0" w:space="0" w:color="auto" w:frame="1"/>
                <w14:ligatures w14:val="none"/>
              </w:rPr>
              <w:t>−</w:t>
            </w:r>
            <w:r w:rsidRPr="00673C1E">
              <w:rPr>
                <w:rFonts w:ascii="KaTeX_Math" w:eastAsia="SimSun" w:hAnsi="KaTeX_Math" w:cs="Times New Roman"/>
                <w:i/>
                <w:iCs/>
                <w:kern w:val="0"/>
                <w:sz w:val="25"/>
                <w:szCs w:val="25"/>
                <w:bdr w:val="none" w:sz="0" w:space="0" w:color="auto" w:frame="1"/>
                <w14:ligatures w14:val="none"/>
              </w:rPr>
              <w:t>R</w:t>
            </w:r>
            <w:r w:rsidRPr="00673C1E">
              <w:rPr>
                <w:rFonts w:ascii="KaTeX_Math" w:eastAsia="SimSun" w:hAnsi="KaTeX_Math" w:cs="Times New Roman"/>
                <w:i/>
                <w:iCs/>
                <w:kern w:val="0"/>
                <w:sz w:val="18"/>
                <w:szCs w:val="18"/>
                <w:bdr w:val="none" w:sz="0" w:space="0" w:color="auto" w:frame="1"/>
                <w14:ligatures w14:val="none"/>
              </w:rPr>
              <w:t>t</w:t>
            </w:r>
            <w:r w:rsidRPr="00673C1E">
              <w:rPr>
                <w:rFonts w:ascii="inherit" w:eastAsia="SimSun" w:hAnsi="inherit" w:cs="Times New Roman"/>
                <w:kern w:val="0"/>
                <w:sz w:val="18"/>
                <w:szCs w:val="18"/>
                <w:bdr w:val="none" w:sz="0" w:space="0" w:color="auto" w:frame="1"/>
                <w14:ligatures w14:val="none"/>
              </w:rPr>
              <w:t>−1</w:t>
            </w:r>
          </w:p>
        </w:tc>
        <w:tc>
          <w:tcPr>
            <w:tcW w:w="1270" w:type="dxa"/>
            <w:tcBorders>
              <w:top w:val="single" w:sz="4" w:space="0" w:color="E0E0E0"/>
              <w:left w:val="single" w:sz="4" w:space="0" w:color="E0E0E0"/>
              <w:bottom w:val="single" w:sz="4" w:space="0" w:color="E0E0E0"/>
              <w:right w:val="single" w:sz="4" w:space="0" w:color="E0E0E0"/>
            </w:tcBorders>
            <w:shd w:val="clear" w:color="auto" w:fill="FFFFFF"/>
            <w:tcMar>
              <w:top w:w="150" w:type="dxa"/>
              <w:left w:w="180" w:type="dxa"/>
              <w:bottom w:w="150" w:type="dxa"/>
              <w:right w:w="180" w:type="dxa"/>
            </w:tcMar>
            <w:vAlign w:val="center"/>
            <w:hideMark/>
          </w:tcPr>
          <w:p w14:paraId="273B75A2" w14:textId="77777777" w:rsidR="00673C1E" w:rsidRPr="00673C1E" w:rsidRDefault="00673C1E" w:rsidP="00673C1E">
            <w:pPr>
              <w:widowControl/>
              <w:jc w:val="center"/>
              <w:rPr>
                <w:rFonts w:ascii="Segoe UI" w:eastAsia="SimSun" w:hAnsi="Segoe UI" w:cs="Segoe UI"/>
                <w:kern w:val="0"/>
                <w:szCs w:val="21"/>
                <w14:ligatures w14:val="none"/>
              </w:rPr>
            </w:pPr>
            <w:r w:rsidRPr="00673C1E">
              <w:rPr>
                <w:rFonts w:ascii="Segoe UI" w:eastAsia="SimSun" w:hAnsi="Segoe UI" w:cs="Segoe UI"/>
                <w:kern w:val="0"/>
                <w:szCs w:val="21"/>
                <w14:ligatures w14:val="none"/>
              </w:rPr>
              <w:t>滞后</w:t>
            </w:r>
            <w:r w:rsidRPr="00673C1E">
              <w:rPr>
                <w:rFonts w:ascii="Segoe UI" w:eastAsia="SimSun" w:hAnsi="Segoe UI" w:cs="Segoe UI"/>
                <w:kern w:val="0"/>
                <w:szCs w:val="21"/>
                <w14:ligatures w14:val="none"/>
              </w:rPr>
              <w:t>1</w:t>
            </w:r>
            <w:r w:rsidRPr="00673C1E">
              <w:rPr>
                <w:rFonts w:ascii="Segoe UI" w:eastAsia="SimSun" w:hAnsi="Segoe UI" w:cs="Segoe UI"/>
                <w:kern w:val="0"/>
                <w:szCs w:val="21"/>
                <w14:ligatures w14:val="none"/>
              </w:rPr>
              <w:t>期</w:t>
            </w:r>
          </w:p>
        </w:tc>
      </w:tr>
      <w:tr w:rsidR="008D18E6" w:rsidRPr="00673C1E" w14:paraId="65252EAA" w14:textId="77777777" w:rsidTr="00D21D29">
        <w:tc>
          <w:tcPr>
            <w:tcW w:w="0" w:type="auto"/>
            <w:vMerge/>
            <w:tcBorders>
              <w:left w:val="nil"/>
              <w:right w:val="single" w:sz="4" w:space="0" w:color="E0E0E0"/>
            </w:tcBorders>
            <w:shd w:val="clear" w:color="auto" w:fill="FFFFFF"/>
            <w:tcMar>
              <w:top w:w="150" w:type="dxa"/>
              <w:left w:w="180" w:type="dxa"/>
              <w:bottom w:w="150" w:type="dxa"/>
              <w:right w:w="180" w:type="dxa"/>
            </w:tcMar>
            <w:vAlign w:val="center"/>
            <w:hideMark/>
          </w:tcPr>
          <w:p w14:paraId="6837E824" w14:textId="77777777" w:rsidR="00673C1E" w:rsidRPr="00673C1E" w:rsidRDefault="00673C1E" w:rsidP="00673C1E">
            <w:pPr>
              <w:widowControl/>
              <w:jc w:val="center"/>
              <w:rPr>
                <w:rFonts w:ascii="Segoe UI" w:eastAsia="SimSun" w:hAnsi="Segoe UI" w:cs="Segoe UI"/>
                <w:kern w:val="0"/>
                <w:szCs w:val="21"/>
                <w14:ligatures w14:val="none"/>
              </w:rPr>
            </w:pPr>
          </w:p>
        </w:tc>
        <w:tc>
          <w:tcPr>
            <w:tcW w:w="1233" w:type="dxa"/>
            <w:tcBorders>
              <w:top w:val="single" w:sz="4" w:space="0" w:color="E0E0E0"/>
              <w:left w:val="single" w:sz="4" w:space="0" w:color="E0E0E0"/>
              <w:bottom w:val="single" w:sz="4" w:space="0" w:color="E0E0E0"/>
              <w:right w:val="single" w:sz="4" w:space="0" w:color="E0E0E0"/>
            </w:tcBorders>
            <w:shd w:val="clear" w:color="auto" w:fill="FFFFFF"/>
            <w:tcMar>
              <w:top w:w="150" w:type="dxa"/>
              <w:left w:w="180" w:type="dxa"/>
              <w:bottom w:w="150" w:type="dxa"/>
              <w:right w:w="180" w:type="dxa"/>
            </w:tcMar>
            <w:vAlign w:val="center"/>
            <w:hideMark/>
          </w:tcPr>
          <w:p w14:paraId="43D18EDC" w14:textId="77777777" w:rsidR="00673C1E" w:rsidRPr="00673C1E" w:rsidRDefault="00673C1E" w:rsidP="00673C1E">
            <w:pPr>
              <w:widowControl/>
              <w:jc w:val="center"/>
              <w:rPr>
                <w:rFonts w:ascii="Segoe UI" w:eastAsia="SimSun" w:hAnsi="Segoe UI" w:cs="Segoe UI"/>
                <w:kern w:val="0"/>
                <w:szCs w:val="21"/>
                <w14:ligatures w14:val="none"/>
              </w:rPr>
            </w:pPr>
            <w:r w:rsidRPr="00673C1E">
              <w:rPr>
                <w:rFonts w:ascii="Segoe UI" w:eastAsia="SimSun" w:hAnsi="Segoe UI" w:cs="Segoe UI"/>
                <w:kern w:val="0"/>
                <w:szCs w:val="21"/>
                <w14:ligatures w14:val="none"/>
              </w:rPr>
              <w:t>指数波动率差</w:t>
            </w:r>
          </w:p>
        </w:tc>
        <w:tc>
          <w:tcPr>
            <w:tcW w:w="5534" w:type="dxa"/>
            <w:tcBorders>
              <w:top w:val="single" w:sz="4" w:space="0" w:color="E0E0E0"/>
              <w:left w:val="single" w:sz="4" w:space="0" w:color="E0E0E0"/>
              <w:bottom w:val="single" w:sz="4" w:space="0" w:color="E0E0E0"/>
              <w:right w:val="single" w:sz="4" w:space="0" w:color="E0E0E0"/>
            </w:tcBorders>
            <w:shd w:val="clear" w:color="auto" w:fill="FFFFFF"/>
            <w:tcMar>
              <w:top w:w="150" w:type="dxa"/>
              <w:left w:w="180" w:type="dxa"/>
              <w:bottom w:w="150" w:type="dxa"/>
              <w:right w:w="180" w:type="dxa"/>
            </w:tcMar>
            <w:vAlign w:val="center"/>
            <w:hideMark/>
          </w:tcPr>
          <w:p w14:paraId="59626955" w14:textId="098F36C3" w:rsidR="00673C1E" w:rsidRPr="00673C1E" w:rsidRDefault="00673C1E" w:rsidP="00673C1E">
            <w:pPr>
              <w:widowControl/>
              <w:jc w:val="center"/>
              <w:rPr>
                <w:rFonts w:ascii="Segoe UI" w:eastAsia="SimSun" w:hAnsi="Segoe UI" w:cs="Segoe UI"/>
                <w:kern w:val="0"/>
                <w:szCs w:val="21"/>
                <w14:ligatures w14:val="none"/>
              </w:rPr>
            </w:pPr>
            <w:r w:rsidRPr="00673C1E">
              <w:rPr>
                <w:rFonts w:ascii="Segoe UI" w:eastAsia="SimSun" w:hAnsi="Segoe UI" w:cs="Segoe UI"/>
                <w:kern w:val="0"/>
                <w:szCs w:val="21"/>
                <w14:ligatures w14:val="none"/>
              </w:rPr>
              <w:t>小盘</w:t>
            </w:r>
            <w:r w:rsidR="008D18E6">
              <w:rPr>
                <w:rFonts w:ascii="Segoe UI" w:eastAsia="SimSun" w:hAnsi="Segoe UI" w:cs="Segoe UI" w:hint="eastAsia"/>
                <w:kern w:val="0"/>
                <w:szCs w:val="21"/>
                <w14:ligatures w14:val="none"/>
              </w:rPr>
              <w:t>股指</w:t>
            </w:r>
            <w:proofErr w:type="gramStart"/>
            <w:r w:rsidR="008D18E6">
              <w:rPr>
                <w:rFonts w:ascii="Segoe UI" w:eastAsia="SimSun" w:hAnsi="Segoe UI" w:cs="Segoe UI" w:hint="eastAsia"/>
                <w:kern w:val="0"/>
                <w:szCs w:val="21"/>
                <w14:ligatures w14:val="none"/>
              </w:rPr>
              <w:t>数历史</w:t>
            </w:r>
            <w:proofErr w:type="gramEnd"/>
            <w:r w:rsidR="008D18E6">
              <w:rPr>
                <w:rFonts w:ascii="Segoe UI" w:eastAsia="SimSun" w:hAnsi="Segoe UI" w:cs="Segoe UI" w:hint="eastAsia"/>
                <w:kern w:val="0"/>
                <w:szCs w:val="21"/>
                <w14:ligatures w14:val="none"/>
              </w:rPr>
              <w:t>波动率</w:t>
            </w:r>
            <w:r w:rsidRPr="00673C1E">
              <w:rPr>
                <w:rFonts w:ascii="Segoe UI" w:eastAsia="SimSun" w:hAnsi="Segoe UI" w:cs="Segoe UI"/>
                <w:kern w:val="0"/>
                <w:szCs w:val="21"/>
                <w14:ligatures w14:val="none"/>
              </w:rPr>
              <w:t>-</w:t>
            </w:r>
            <w:r w:rsidRPr="00673C1E">
              <w:rPr>
                <w:rFonts w:ascii="Segoe UI" w:eastAsia="SimSun" w:hAnsi="Segoe UI" w:cs="Segoe UI"/>
                <w:kern w:val="0"/>
                <w:szCs w:val="21"/>
                <w14:ligatures w14:val="none"/>
              </w:rPr>
              <w:t>大盘</w:t>
            </w:r>
            <w:r w:rsidR="008D18E6">
              <w:rPr>
                <w:rFonts w:ascii="Segoe UI" w:eastAsia="SimSun" w:hAnsi="Segoe UI" w:cs="Segoe UI" w:hint="eastAsia"/>
                <w:kern w:val="0"/>
                <w:szCs w:val="21"/>
                <w14:ligatures w14:val="none"/>
              </w:rPr>
              <w:t>股指</w:t>
            </w:r>
            <w:proofErr w:type="gramStart"/>
            <w:r w:rsidR="008D18E6">
              <w:rPr>
                <w:rFonts w:ascii="Segoe UI" w:eastAsia="SimSun" w:hAnsi="Segoe UI" w:cs="Segoe UI" w:hint="eastAsia"/>
                <w:kern w:val="0"/>
                <w:szCs w:val="21"/>
                <w14:ligatures w14:val="none"/>
              </w:rPr>
              <w:t>数历史</w:t>
            </w:r>
            <w:proofErr w:type="gramEnd"/>
            <w:r w:rsidR="008D18E6">
              <w:rPr>
                <w:rFonts w:ascii="Segoe UI" w:eastAsia="SimSun" w:hAnsi="Segoe UI" w:cs="Segoe UI" w:hint="eastAsia"/>
                <w:kern w:val="0"/>
                <w:szCs w:val="21"/>
                <w14:ligatures w14:val="none"/>
              </w:rPr>
              <w:t>波动率</w:t>
            </w:r>
          </w:p>
        </w:tc>
        <w:tc>
          <w:tcPr>
            <w:tcW w:w="1270" w:type="dxa"/>
            <w:tcBorders>
              <w:top w:val="single" w:sz="4" w:space="0" w:color="E0E0E0"/>
              <w:left w:val="single" w:sz="4" w:space="0" w:color="E0E0E0"/>
              <w:bottom w:val="single" w:sz="4" w:space="0" w:color="E0E0E0"/>
              <w:right w:val="single" w:sz="4" w:space="0" w:color="E0E0E0"/>
            </w:tcBorders>
            <w:shd w:val="clear" w:color="auto" w:fill="FFFFFF"/>
            <w:tcMar>
              <w:top w:w="150" w:type="dxa"/>
              <w:left w:w="180" w:type="dxa"/>
              <w:bottom w:w="150" w:type="dxa"/>
              <w:right w:w="180" w:type="dxa"/>
            </w:tcMar>
            <w:vAlign w:val="center"/>
            <w:hideMark/>
          </w:tcPr>
          <w:p w14:paraId="2F6FD2CC" w14:textId="77777777" w:rsidR="00673C1E" w:rsidRPr="00673C1E" w:rsidRDefault="00673C1E" w:rsidP="00673C1E">
            <w:pPr>
              <w:widowControl/>
              <w:jc w:val="center"/>
              <w:rPr>
                <w:rFonts w:ascii="Segoe UI" w:eastAsia="SimSun" w:hAnsi="Segoe UI" w:cs="Segoe UI"/>
                <w:kern w:val="0"/>
                <w:szCs w:val="21"/>
                <w14:ligatures w14:val="none"/>
              </w:rPr>
            </w:pPr>
            <w:r w:rsidRPr="00673C1E">
              <w:rPr>
                <w:rFonts w:ascii="Segoe UI" w:eastAsia="SimSun" w:hAnsi="Segoe UI" w:cs="Segoe UI"/>
                <w:kern w:val="0"/>
                <w:szCs w:val="21"/>
                <w14:ligatures w14:val="none"/>
              </w:rPr>
              <w:t>滞后</w:t>
            </w:r>
            <w:r w:rsidRPr="00673C1E">
              <w:rPr>
                <w:rFonts w:ascii="Segoe UI" w:eastAsia="SimSun" w:hAnsi="Segoe UI" w:cs="Segoe UI"/>
                <w:kern w:val="0"/>
                <w:szCs w:val="21"/>
                <w14:ligatures w14:val="none"/>
              </w:rPr>
              <w:t>1</w:t>
            </w:r>
            <w:r w:rsidRPr="00673C1E">
              <w:rPr>
                <w:rFonts w:ascii="Segoe UI" w:eastAsia="SimSun" w:hAnsi="Segoe UI" w:cs="Segoe UI"/>
                <w:kern w:val="0"/>
                <w:szCs w:val="21"/>
                <w14:ligatures w14:val="none"/>
              </w:rPr>
              <w:t>期</w:t>
            </w:r>
          </w:p>
        </w:tc>
      </w:tr>
      <w:tr w:rsidR="008D18E6" w:rsidRPr="00673C1E" w14:paraId="2CD5CFC8" w14:textId="77777777" w:rsidTr="00D21D29">
        <w:tc>
          <w:tcPr>
            <w:tcW w:w="0" w:type="auto"/>
            <w:vMerge/>
            <w:tcBorders>
              <w:left w:val="nil"/>
              <w:right w:val="single" w:sz="4" w:space="0" w:color="E0E0E0"/>
            </w:tcBorders>
            <w:shd w:val="clear" w:color="auto" w:fill="FFFFFF"/>
            <w:tcMar>
              <w:top w:w="150" w:type="dxa"/>
              <w:left w:w="180" w:type="dxa"/>
              <w:bottom w:w="150" w:type="dxa"/>
              <w:right w:w="180" w:type="dxa"/>
            </w:tcMar>
            <w:vAlign w:val="center"/>
            <w:hideMark/>
          </w:tcPr>
          <w:p w14:paraId="5E7C24B8" w14:textId="77777777" w:rsidR="00673C1E" w:rsidRPr="00673C1E" w:rsidRDefault="00673C1E" w:rsidP="00673C1E">
            <w:pPr>
              <w:widowControl/>
              <w:jc w:val="center"/>
              <w:rPr>
                <w:rFonts w:ascii="Segoe UI" w:eastAsia="SimSun" w:hAnsi="Segoe UI" w:cs="Segoe UI"/>
                <w:kern w:val="0"/>
                <w:szCs w:val="21"/>
                <w14:ligatures w14:val="none"/>
              </w:rPr>
            </w:pPr>
          </w:p>
        </w:tc>
        <w:tc>
          <w:tcPr>
            <w:tcW w:w="1233" w:type="dxa"/>
            <w:tcBorders>
              <w:top w:val="single" w:sz="4" w:space="0" w:color="E0E0E0"/>
              <w:left w:val="single" w:sz="4" w:space="0" w:color="E0E0E0"/>
              <w:bottom w:val="single" w:sz="4" w:space="0" w:color="E0E0E0"/>
              <w:right w:val="single" w:sz="4" w:space="0" w:color="E0E0E0"/>
            </w:tcBorders>
            <w:shd w:val="clear" w:color="auto" w:fill="FFFFFF"/>
            <w:tcMar>
              <w:top w:w="150" w:type="dxa"/>
              <w:left w:w="180" w:type="dxa"/>
              <w:bottom w:w="150" w:type="dxa"/>
              <w:right w:w="180" w:type="dxa"/>
            </w:tcMar>
            <w:vAlign w:val="center"/>
            <w:hideMark/>
          </w:tcPr>
          <w:p w14:paraId="5B999570" w14:textId="77777777" w:rsidR="00673C1E" w:rsidRPr="00673C1E" w:rsidRDefault="00673C1E" w:rsidP="00673C1E">
            <w:pPr>
              <w:widowControl/>
              <w:jc w:val="center"/>
              <w:rPr>
                <w:rFonts w:ascii="Segoe UI" w:eastAsia="SimSun" w:hAnsi="Segoe UI" w:cs="Segoe UI"/>
                <w:kern w:val="0"/>
                <w:szCs w:val="21"/>
                <w14:ligatures w14:val="none"/>
              </w:rPr>
            </w:pPr>
            <w:r w:rsidRPr="00673C1E">
              <w:rPr>
                <w:rFonts w:ascii="Segoe UI" w:eastAsia="SimSun" w:hAnsi="Segoe UI" w:cs="Segoe UI"/>
                <w:kern w:val="0"/>
                <w:szCs w:val="21"/>
                <w14:ligatures w14:val="none"/>
              </w:rPr>
              <w:t>大小盘涨幅差滞后项</w:t>
            </w:r>
          </w:p>
        </w:tc>
        <w:tc>
          <w:tcPr>
            <w:tcW w:w="5534" w:type="dxa"/>
            <w:tcBorders>
              <w:top w:val="single" w:sz="4" w:space="0" w:color="E0E0E0"/>
              <w:left w:val="single" w:sz="4" w:space="0" w:color="E0E0E0"/>
              <w:bottom w:val="single" w:sz="4" w:space="0" w:color="E0E0E0"/>
              <w:right w:val="single" w:sz="4" w:space="0" w:color="E0E0E0"/>
            </w:tcBorders>
            <w:shd w:val="clear" w:color="auto" w:fill="FFFFFF"/>
            <w:tcMar>
              <w:top w:w="150" w:type="dxa"/>
              <w:left w:w="180" w:type="dxa"/>
              <w:bottom w:w="150" w:type="dxa"/>
              <w:right w:w="180" w:type="dxa"/>
            </w:tcMar>
            <w:vAlign w:val="center"/>
            <w:hideMark/>
          </w:tcPr>
          <w:p w14:paraId="2E06C76D" w14:textId="7B781588" w:rsidR="00673C1E" w:rsidRPr="00673C1E" w:rsidRDefault="00673C1E" w:rsidP="00673C1E">
            <w:pPr>
              <w:widowControl/>
              <w:jc w:val="center"/>
              <w:rPr>
                <w:rFonts w:ascii="Segoe UI" w:eastAsia="SimSun" w:hAnsi="Segoe UI" w:cs="Segoe UI"/>
                <w:kern w:val="0"/>
                <w:szCs w:val="21"/>
                <w14:ligatures w14:val="none"/>
              </w:rPr>
            </w:pPr>
            <w:r w:rsidRPr="00673C1E">
              <w:rPr>
                <w:rFonts w:ascii="Times New Roman" w:eastAsia="SimSun" w:hAnsi="Times New Roman" w:cs="Times New Roman"/>
                <w:kern w:val="0"/>
                <w:sz w:val="25"/>
                <w:szCs w:val="25"/>
                <w:bdr w:val="none" w:sz="0" w:space="0" w:color="auto" w:frame="1"/>
                <w14:ligatures w14:val="none"/>
              </w:rPr>
              <w:t>(</w:t>
            </w:r>
            <w:r w:rsidRPr="00673C1E">
              <w:rPr>
                <w:rFonts w:ascii="KaTeX_Math" w:eastAsia="SimSun" w:hAnsi="KaTeX_Math" w:cs="Times New Roman"/>
                <w:i/>
                <w:iCs/>
                <w:kern w:val="0"/>
                <w:sz w:val="25"/>
                <w:szCs w:val="25"/>
                <w:bdr w:val="none" w:sz="0" w:space="0" w:color="auto" w:frame="1"/>
                <w14:ligatures w14:val="none"/>
              </w:rPr>
              <w:t>R</w:t>
            </w:r>
            <w:r w:rsidRPr="00673C1E">
              <w:rPr>
                <w:rFonts w:ascii="inherit" w:eastAsia="SimSun" w:hAnsi="inherit" w:cs="Times New Roman"/>
                <w:kern w:val="0"/>
                <w:sz w:val="18"/>
                <w:szCs w:val="18"/>
                <w:bdr w:val="none" w:sz="0" w:space="0" w:color="auto" w:frame="1"/>
                <w14:ligatures w14:val="none"/>
              </w:rPr>
              <w:t>大盘</w:t>
            </w:r>
            <w:r w:rsidRPr="00673C1E">
              <w:rPr>
                <w:rFonts w:ascii="inherit" w:eastAsia="SimSun" w:hAnsi="inherit" w:cs="Times New Roman"/>
                <w:kern w:val="0"/>
                <w:sz w:val="18"/>
                <w:szCs w:val="18"/>
                <w:bdr w:val="none" w:sz="0" w:space="0" w:color="auto" w:frame="1"/>
                <w14:ligatures w14:val="none"/>
              </w:rPr>
              <w:t>,</w:t>
            </w:r>
            <w:r w:rsidRPr="00673C1E">
              <w:rPr>
                <w:rFonts w:ascii="KaTeX_Math" w:eastAsia="SimSun" w:hAnsi="KaTeX_Math" w:cs="Times New Roman"/>
                <w:i/>
                <w:iCs/>
                <w:kern w:val="0"/>
                <w:sz w:val="18"/>
                <w:szCs w:val="18"/>
                <w:bdr w:val="none" w:sz="0" w:space="0" w:color="auto" w:frame="1"/>
                <w14:ligatures w14:val="none"/>
              </w:rPr>
              <w:t>t</w:t>
            </w:r>
            <w:r w:rsidRPr="00673C1E">
              <w:rPr>
                <w:rFonts w:ascii="inherit" w:eastAsia="SimSun" w:hAnsi="inherit" w:cs="Times New Roman"/>
                <w:kern w:val="0"/>
                <w:sz w:val="18"/>
                <w:szCs w:val="18"/>
                <w:bdr w:val="none" w:sz="0" w:space="0" w:color="auto" w:frame="1"/>
                <w14:ligatures w14:val="none"/>
              </w:rPr>
              <w:t>−1</w:t>
            </w:r>
            <w:r w:rsidRPr="00673C1E">
              <w:rPr>
                <w:rFonts w:ascii="Times New Roman" w:eastAsia="SimSun" w:hAnsi="Times New Roman" w:cs="Times New Roman"/>
                <w:kern w:val="0"/>
                <w:sz w:val="25"/>
                <w:szCs w:val="25"/>
                <w:bdr w:val="none" w:sz="0" w:space="0" w:color="auto" w:frame="1"/>
                <w14:ligatures w14:val="none"/>
              </w:rPr>
              <w:t>−</w:t>
            </w:r>
            <w:r w:rsidRPr="00673C1E">
              <w:rPr>
                <w:rFonts w:ascii="KaTeX_Math" w:eastAsia="SimSun" w:hAnsi="KaTeX_Math" w:cs="Times New Roman"/>
                <w:i/>
                <w:iCs/>
                <w:kern w:val="0"/>
                <w:sz w:val="25"/>
                <w:szCs w:val="25"/>
                <w:bdr w:val="none" w:sz="0" w:space="0" w:color="auto" w:frame="1"/>
                <w14:ligatures w14:val="none"/>
              </w:rPr>
              <w:t>R</w:t>
            </w:r>
            <w:r w:rsidRPr="00673C1E">
              <w:rPr>
                <w:rFonts w:ascii="inherit" w:eastAsia="SimSun" w:hAnsi="inherit" w:cs="Times New Roman"/>
                <w:kern w:val="0"/>
                <w:sz w:val="18"/>
                <w:szCs w:val="18"/>
                <w:bdr w:val="none" w:sz="0" w:space="0" w:color="auto" w:frame="1"/>
                <w14:ligatures w14:val="none"/>
              </w:rPr>
              <w:t>小盘</w:t>
            </w:r>
            <w:r w:rsidRPr="00673C1E">
              <w:rPr>
                <w:rFonts w:ascii="inherit" w:eastAsia="SimSun" w:hAnsi="inherit" w:cs="Times New Roman"/>
                <w:kern w:val="0"/>
                <w:sz w:val="18"/>
                <w:szCs w:val="18"/>
                <w:bdr w:val="none" w:sz="0" w:space="0" w:color="auto" w:frame="1"/>
                <w14:ligatures w14:val="none"/>
              </w:rPr>
              <w:t>,</w:t>
            </w:r>
            <w:r w:rsidRPr="00673C1E">
              <w:rPr>
                <w:rFonts w:ascii="KaTeX_Math" w:eastAsia="SimSun" w:hAnsi="KaTeX_Math" w:cs="Times New Roman"/>
                <w:i/>
                <w:iCs/>
                <w:kern w:val="0"/>
                <w:sz w:val="18"/>
                <w:szCs w:val="18"/>
                <w:bdr w:val="none" w:sz="0" w:space="0" w:color="auto" w:frame="1"/>
                <w14:ligatures w14:val="none"/>
              </w:rPr>
              <w:t>t</w:t>
            </w:r>
            <w:r w:rsidRPr="00673C1E">
              <w:rPr>
                <w:rFonts w:ascii="inherit" w:eastAsia="SimSun" w:hAnsi="inherit" w:cs="Times New Roman"/>
                <w:kern w:val="0"/>
                <w:sz w:val="18"/>
                <w:szCs w:val="18"/>
                <w:bdr w:val="none" w:sz="0" w:space="0" w:color="auto" w:frame="1"/>
                <w14:ligatures w14:val="none"/>
              </w:rPr>
              <w:t>−1</w:t>
            </w:r>
            <w:r w:rsidRPr="00673C1E">
              <w:rPr>
                <w:rFonts w:ascii="Times New Roman" w:eastAsia="SimSun" w:hAnsi="Times New Roman" w:cs="Times New Roman"/>
                <w:kern w:val="0"/>
                <w:sz w:val="25"/>
                <w:szCs w:val="25"/>
                <w:bdr w:val="none" w:sz="0" w:space="0" w:color="auto" w:frame="1"/>
                <w14:ligatures w14:val="none"/>
              </w:rPr>
              <w:t>)</w:t>
            </w:r>
            <w:r w:rsidRPr="00673C1E">
              <w:rPr>
                <w:rFonts w:ascii="Segoe UI" w:eastAsia="SimSun" w:hAnsi="Segoe UI" w:cs="Segoe UI"/>
                <w:kern w:val="0"/>
                <w:szCs w:val="21"/>
                <w14:ligatures w14:val="none"/>
              </w:rPr>
              <w:t>（滞后</w:t>
            </w:r>
            <w:r w:rsidRPr="00673C1E">
              <w:rPr>
                <w:rFonts w:ascii="Segoe UI" w:eastAsia="SimSun" w:hAnsi="Segoe UI" w:cs="Segoe UI"/>
                <w:kern w:val="0"/>
                <w:szCs w:val="21"/>
                <w14:ligatures w14:val="none"/>
              </w:rPr>
              <w:t>1</w:t>
            </w:r>
            <w:r w:rsidRPr="00673C1E">
              <w:rPr>
                <w:rFonts w:ascii="Segoe UI" w:eastAsia="SimSun" w:hAnsi="Segoe UI" w:cs="Segoe UI"/>
                <w:kern w:val="0"/>
                <w:szCs w:val="21"/>
                <w14:ligatures w14:val="none"/>
              </w:rPr>
              <w:t>期）</w:t>
            </w:r>
            <w:r w:rsidRPr="00673C1E">
              <w:rPr>
                <w:rFonts w:ascii="Segoe UI" w:eastAsia="SimSun" w:hAnsi="Segoe UI" w:cs="Segoe UI"/>
                <w:kern w:val="0"/>
                <w:szCs w:val="21"/>
                <w14:ligatures w14:val="none"/>
              </w:rPr>
              <w:br/>
            </w:r>
            <w:r w:rsidRPr="00673C1E">
              <w:rPr>
                <w:rFonts w:ascii="Times New Roman" w:eastAsia="SimSun" w:hAnsi="Times New Roman" w:cs="Times New Roman"/>
                <w:kern w:val="0"/>
                <w:sz w:val="25"/>
                <w:szCs w:val="25"/>
                <w:bdr w:val="none" w:sz="0" w:space="0" w:color="auto" w:frame="1"/>
                <w14:ligatures w14:val="none"/>
              </w:rPr>
              <w:t>及</w:t>
            </w:r>
            <w:r w:rsidRPr="00673C1E">
              <w:rPr>
                <w:rFonts w:ascii="Times New Roman" w:eastAsia="SimSun" w:hAnsi="Times New Roman" w:cs="Times New Roman"/>
                <w:kern w:val="0"/>
                <w:sz w:val="25"/>
                <w:szCs w:val="25"/>
                <w:bdr w:val="none" w:sz="0" w:space="0" w:color="auto" w:frame="1"/>
                <w14:ligatures w14:val="none"/>
              </w:rPr>
              <w:t>(</w:t>
            </w:r>
            <w:r w:rsidRPr="00673C1E">
              <w:rPr>
                <w:rFonts w:ascii="KaTeX_Math" w:eastAsia="SimSun" w:hAnsi="KaTeX_Math" w:cs="Times New Roman"/>
                <w:i/>
                <w:iCs/>
                <w:kern w:val="0"/>
                <w:sz w:val="25"/>
                <w:szCs w:val="25"/>
                <w:bdr w:val="none" w:sz="0" w:space="0" w:color="auto" w:frame="1"/>
                <w14:ligatures w14:val="none"/>
              </w:rPr>
              <w:t>R</w:t>
            </w:r>
            <w:r w:rsidRPr="00673C1E">
              <w:rPr>
                <w:rFonts w:ascii="inherit" w:eastAsia="SimSun" w:hAnsi="inherit" w:cs="Times New Roman"/>
                <w:kern w:val="0"/>
                <w:sz w:val="18"/>
                <w:szCs w:val="18"/>
                <w:bdr w:val="none" w:sz="0" w:space="0" w:color="auto" w:frame="1"/>
                <w14:ligatures w14:val="none"/>
              </w:rPr>
              <w:t>大盘</w:t>
            </w:r>
            <w:r w:rsidRPr="00673C1E">
              <w:rPr>
                <w:rFonts w:ascii="inherit" w:eastAsia="SimSun" w:hAnsi="inherit" w:cs="Times New Roman"/>
                <w:kern w:val="0"/>
                <w:sz w:val="18"/>
                <w:szCs w:val="18"/>
                <w:bdr w:val="none" w:sz="0" w:space="0" w:color="auto" w:frame="1"/>
                <w14:ligatures w14:val="none"/>
              </w:rPr>
              <w:t>,</w:t>
            </w:r>
            <w:r w:rsidRPr="00673C1E">
              <w:rPr>
                <w:rFonts w:ascii="KaTeX_Math" w:eastAsia="SimSun" w:hAnsi="KaTeX_Math" w:cs="Times New Roman"/>
                <w:i/>
                <w:iCs/>
                <w:kern w:val="0"/>
                <w:sz w:val="18"/>
                <w:szCs w:val="18"/>
                <w:bdr w:val="none" w:sz="0" w:space="0" w:color="auto" w:frame="1"/>
                <w14:ligatures w14:val="none"/>
              </w:rPr>
              <w:t>t</w:t>
            </w:r>
            <w:r w:rsidRPr="00673C1E">
              <w:rPr>
                <w:rFonts w:ascii="inherit" w:eastAsia="SimSun" w:hAnsi="inherit" w:cs="Times New Roman"/>
                <w:kern w:val="0"/>
                <w:sz w:val="18"/>
                <w:szCs w:val="18"/>
                <w:bdr w:val="none" w:sz="0" w:space="0" w:color="auto" w:frame="1"/>
                <w14:ligatures w14:val="none"/>
              </w:rPr>
              <w:t>−3</w:t>
            </w:r>
            <w:r w:rsidRPr="00673C1E">
              <w:rPr>
                <w:rFonts w:ascii="Times New Roman" w:eastAsia="SimSun" w:hAnsi="Times New Roman" w:cs="Times New Roman"/>
                <w:kern w:val="0"/>
                <w:sz w:val="25"/>
                <w:szCs w:val="25"/>
                <w:bdr w:val="none" w:sz="0" w:space="0" w:color="auto" w:frame="1"/>
                <w14:ligatures w14:val="none"/>
              </w:rPr>
              <w:t>−</w:t>
            </w:r>
            <w:r w:rsidRPr="00673C1E">
              <w:rPr>
                <w:rFonts w:ascii="KaTeX_Math" w:eastAsia="SimSun" w:hAnsi="KaTeX_Math" w:cs="Times New Roman"/>
                <w:i/>
                <w:iCs/>
                <w:kern w:val="0"/>
                <w:sz w:val="25"/>
                <w:szCs w:val="25"/>
                <w:bdr w:val="none" w:sz="0" w:space="0" w:color="auto" w:frame="1"/>
                <w14:ligatures w14:val="none"/>
              </w:rPr>
              <w:t>R</w:t>
            </w:r>
            <w:r w:rsidRPr="00673C1E">
              <w:rPr>
                <w:rFonts w:ascii="inherit" w:eastAsia="SimSun" w:hAnsi="inherit" w:cs="Times New Roman"/>
                <w:kern w:val="0"/>
                <w:sz w:val="18"/>
                <w:szCs w:val="18"/>
                <w:bdr w:val="none" w:sz="0" w:space="0" w:color="auto" w:frame="1"/>
                <w14:ligatures w14:val="none"/>
              </w:rPr>
              <w:t>小盘</w:t>
            </w:r>
            <w:r w:rsidRPr="00673C1E">
              <w:rPr>
                <w:rFonts w:ascii="inherit" w:eastAsia="SimSun" w:hAnsi="inherit" w:cs="Times New Roman"/>
                <w:kern w:val="0"/>
                <w:sz w:val="18"/>
                <w:szCs w:val="18"/>
                <w:bdr w:val="none" w:sz="0" w:space="0" w:color="auto" w:frame="1"/>
                <w14:ligatures w14:val="none"/>
              </w:rPr>
              <w:t>,</w:t>
            </w:r>
            <w:r w:rsidRPr="00673C1E">
              <w:rPr>
                <w:rFonts w:ascii="KaTeX_Math" w:eastAsia="SimSun" w:hAnsi="KaTeX_Math" w:cs="Times New Roman"/>
                <w:i/>
                <w:iCs/>
                <w:kern w:val="0"/>
                <w:sz w:val="18"/>
                <w:szCs w:val="18"/>
                <w:bdr w:val="none" w:sz="0" w:space="0" w:color="auto" w:frame="1"/>
                <w14:ligatures w14:val="none"/>
              </w:rPr>
              <w:t>t</w:t>
            </w:r>
            <w:r w:rsidRPr="00673C1E">
              <w:rPr>
                <w:rFonts w:ascii="inherit" w:eastAsia="SimSun" w:hAnsi="inherit" w:cs="Times New Roman"/>
                <w:kern w:val="0"/>
                <w:sz w:val="18"/>
                <w:szCs w:val="18"/>
                <w:bdr w:val="none" w:sz="0" w:space="0" w:color="auto" w:frame="1"/>
                <w14:ligatures w14:val="none"/>
              </w:rPr>
              <w:t>−3</w:t>
            </w:r>
            <w:r w:rsidRPr="00673C1E">
              <w:rPr>
                <w:rFonts w:ascii="Times New Roman" w:eastAsia="SimSun" w:hAnsi="Times New Roman" w:cs="Times New Roman"/>
                <w:kern w:val="0"/>
                <w:sz w:val="25"/>
                <w:szCs w:val="25"/>
                <w:bdr w:val="none" w:sz="0" w:space="0" w:color="auto" w:frame="1"/>
                <w14:ligatures w14:val="none"/>
              </w:rPr>
              <w:t>)</w:t>
            </w:r>
          </w:p>
        </w:tc>
        <w:tc>
          <w:tcPr>
            <w:tcW w:w="1270" w:type="dxa"/>
            <w:tcBorders>
              <w:top w:val="single" w:sz="4" w:space="0" w:color="E0E0E0"/>
              <w:left w:val="single" w:sz="4" w:space="0" w:color="E0E0E0"/>
              <w:bottom w:val="single" w:sz="4" w:space="0" w:color="E0E0E0"/>
              <w:right w:val="single" w:sz="4" w:space="0" w:color="E0E0E0"/>
            </w:tcBorders>
            <w:shd w:val="clear" w:color="auto" w:fill="FFFFFF"/>
            <w:tcMar>
              <w:top w:w="150" w:type="dxa"/>
              <w:left w:w="180" w:type="dxa"/>
              <w:bottom w:w="150" w:type="dxa"/>
              <w:right w:w="180" w:type="dxa"/>
            </w:tcMar>
            <w:vAlign w:val="center"/>
            <w:hideMark/>
          </w:tcPr>
          <w:p w14:paraId="551D5CFD" w14:textId="25A65C08" w:rsidR="00673C1E" w:rsidRPr="00673C1E" w:rsidRDefault="00673C1E" w:rsidP="00673C1E">
            <w:pPr>
              <w:widowControl/>
              <w:jc w:val="center"/>
              <w:rPr>
                <w:rFonts w:ascii="Segoe UI" w:eastAsia="SimSun" w:hAnsi="Segoe UI" w:cs="Segoe UI"/>
                <w:kern w:val="0"/>
                <w:szCs w:val="21"/>
                <w14:ligatures w14:val="none"/>
              </w:rPr>
            </w:pPr>
            <w:r w:rsidRPr="00673C1E">
              <w:rPr>
                <w:rFonts w:ascii="Segoe UI" w:eastAsia="SimSun" w:hAnsi="Segoe UI" w:cs="Segoe UI"/>
                <w:kern w:val="0"/>
                <w:szCs w:val="21"/>
                <w14:ligatures w14:val="none"/>
              </w:rPr>
              <w:t>滞后</w:t>
            </w:r>
            <w:r w:rsidRPr="00673C1E">
              <w:rPr>
                <w:rFonts w:ascii="Segoe UI" w:eastAsia="SimSun" w:hAnsi="Segoe UI" w:cs="Segoe UI"/>
                <w:kern w:val="0"/>
                <w:szCs w:val="21"/>
                <w14:ligatures w14:val="none"/>
              </w:rPr>
              <w:t>1</w:t>
            </w:r>
            <w:r w:rsidR="008D18E6">
              <w:rPr>
                <w:rFonts w:ascii="Segoe UI" w:eastAsia="SimSun" w:hAnsi="Segoe UI" w:cs="Segoe UI" w:hint="eastAsia"/>
                <w:kern w:val="0"/>
                <w:szCs w:val="21"/>
                <w14:ligatures w14:val="none"/>
              </w:rPr>
              <w:t>、</w:t>
            </w:r>
            <w:r w:rsidRPr="00673C1E">
              <w:rPr>
                <w:rFonts w:ascii="Segoe UI" w:eastAsia="SimSun" w:hAnsi="Segoe UI" w:cs="Segoe UI"/>
                <w:kern w:val="0"/>
                <w:szCs w:val="21"/>
                <w14:ligatures w14:val="none"/>
              </w:rPr>
              <w:t>3</w:t>
            </w:r>
            <w:r w:rsidRPr="00673C1E">
              <w:rPr>
                <w:rFonts w:ascii="Segoe UI" w:eastAsia="SimSun" w:hAnsi="Segoe UI" w:cs="Segoe UI"/>
                <w:kern w:val="0"/>
                <w:szCs w:val="21"/>
                <w14:ligatures w14:val="none"/>
              </w:rPr>
              <w:t>期</w:t>
            </w:r>
          </w:p>
        </w:tc>
      </w:tr>
      <w:tr w:rsidR="008D18E6" w:rsidRPr="00673C1E" w14:paraId="0F367E52" w14:textId="77777777" w:rsidTr="00D21D29">
        <w:tc>
          <w:tcPr>
            <w:tcW w:w="0" w:type="auto"/>
            <w:vMerge/>
            <w:tcBorders>
              <w:left w:val="nil"/>
              <w:bottom w:val="nil"/>
              <w:right w:val="single" w:sz="4" w:space="0" w:color="E0E0E0"/>
            </w:tcBorders>
            <w:shd w:val="clear" w:color="auto" w:fill="FFFFFF"/>
            <w:tcMar>
              <w:top w:w="150" w:type="dxa"/>
              <w:left w:w="180" w:type="dxa"/>
              <w:bottom w:w="150" w:type="dxa"/>
              <w:right w:w="180" w:type="dxa"/>
            </w:tcMar>
            <w:vAlign w:val="center"/>
            <w:hideMark/>
          </w:tcPr>
          <w:p w14:paraId="2191001A" w14:textId="77777777" w:rsidR="00673C1E" w:rsidRPr="00673C1E" w:rsidRDefault="00673C1E" w:rsidP="00673C1E">
            <w:pPr>
              <w:widowControl/>
              <w:jc w:val="center"/>
              <w:rPr>
                <w:rFonts w:ascii="Segoe UI" w:eastAsia="SimSun" w:hAnsi="Segoe UI" w:cs="Segoe UI"/>
                <w:kern w:val="0"/>
                <w:szCs w:val="21"/>
                <w14:ligatures w14:val="none"/>
              </w:rPr>
            </w:pPr>
          </w:p>
        </w:tc>
        <w:tc>
          <w:tcPr>
            <w:tcW w:w="1233" w:type="dxa"/>
            <w:tcBorders>
              <w:top w:val="single" w:sz="4" w:space="0" w:color="E0E0E0"/>
              <w:left w:val="single" w:sz="4" w:space="0" w:color="E0E0E0"/>
              <w:bottom w:val="nil"/>
              <w:right w:val="single" w:sz="4" w:space="0" w:color="E0E0E0"/>
            </w:tcBorders>
            <w:shd w:val="clear" w:color="auto" w:fill="FFFFFF"/>
            <w:tcMar>
              <w:top w:w="150" w:type="dxa"/>
              <w:left w:w="180" w:type="dxa"/>
              <w:bottom w:w="150" w:type="dxa"/>
              <w:right w:w="180" w:type="dxa"/>
            </w:tcMar>
            <w:vAlign w:val="center"/>
            <w:hideMark/>
          </w:tcPr>
          <w:p w14:paraId="52BDB41F" w14:textId="77777777" w:rsidR="00673C1E" w:rsidRPr="00673C1E" w:rsidRDefault="00673C1E" w:rsidP="00673C1E">
            <w:pPr>
              <w:widowControl/>
              <w:jc w:val="center"/>
              <w:rPr>
                <w:rFonts w:ascii="Segoe UI" w:eastAsia="SimSun" w:hAnsi="Segoe UI" w:cs="Segoe UI"/>
                <w:kern w:val="0"/>
                <w:szCs w:val="21"/>
                <w14:ligatures w14:val="none"/>
              </w:rPr>
            </w:pPr>
            <w:r w:rsidRPr="00673C1E">
              <w:rPr>
                <w:rFonts w:ascii="Segoe UI" w:eastAsia="SimSun" w:hAnsi="Segoe UI" w:cs="Segoe UI"/>
                <w:kern w:val="0"/>
                <w:szCs w:val="21"/>
                <w14:ligatures w14:val="none"/>
              </w:rPr>
              <w:t>走势分化度变化率</w:t>
            </w:r>
          </w:p>
        </w:tc>
        <w:tc>
          <w:tcPr>
            <w:tcW w:w="5534" w:type="dxa"/>
            <w:tcBorders>
              <w:top w:val="single" w:sz="4" w:space="0" w:color="E0E0E0"/>
              <w:left w:val="single" w:sz="4" w:space="0" w:color="E0E0E0"/>
              <w:bottom w:val="nil"/>
              <w:right w:val="single" w:sz="4" w:space="0" w:color="E0E0E0"/>
            </w:tcBorders>
            <w:shd w:val="clear" w:color="auto" w:fill="FFFFFF"/>
            <w:tcMar>
              <w:top w:w="150" w:type="dxa"/>
              <w:left w:w="180" w:type="dxa"/>
              <w:bottom w:w="150" w:type="dxa"/>
              <w:right w:w="180" w:type="dxa"/>
            </w:tcMar>
            <w:vAlign w:val="center"/>
            <w:hideMark/>
          </w:tcPr>
          <w:p w14:paraId="0BBC078F" w14:textId="77777777" w:rsidR="00D21D29" w:rsidRDefault="00673C1E">
            <w:pPr>
              <w:pStyle w:val="FirstParagraph"/>
              <w:rPr>
                <w:lang w:eastAsia="zh-CN"/>
              </w:rPr>
            </w:pPr>
            <w:r w:rsidRPr="00673C1E">
              <w:rPr>
                <w:rFonts w:ascii="Segoe UI" w:eastAsia="SimSun" w:hAnsi="Segoe UI" w:cs="Segoe UI"/>
                <w:sz w:val="21"/>
                <w:szCs w:val="21"/>
                <w:lang w:eastAsia="zh-CN"/>
                <w14:ligatures w14:val="none"/>
              </w:rPr>
              <w:t>行业</w:t>
            </w:r>
            <w:r w:rsidR="008D18E6" w:rsidRPr="00D21D29">
              <w:rPr>
                <w:rFonts w:ascii="Segoe UI" w:eastAsia="SimSun" w:hAnsi="Segoe UI" w:cs="Segoe UI" w:hint="eastAsia"/>
                <w:sz w:val="21"/>
                <w:szCs w:val="21"/>
                <w:lang w:eastAsia="zh-CN"/>
                <w14:ligatures w14:val="none"/>
              </w:rPr>
              <w:t>走势分化度</w:t>
            </w:r>
            <w:r w:rsidR="00D21D29">
              <w:rPr>
                <w:rFonts w:ascii="Segoe UI" w:eastAsia="SimSun" w:hAnsi="Segoe UI" w:cs="Segoe UI" w:hint="eastAsia"/>
                <w:szCs w:val="21"/>
                <w:lang w:eastAsia="zh-CN"/>
                <w14:ligatures w14:val="none"/>
              </w:rPr>
              <w:t>：</w:t>
            </w:r>
            <m:oMath>
              <m:sSub>
                <m:sSubPr>
                  <m:ctrlPr>
                    <w:rPr>
                      <w:rFonts w:ascii="Cambria Math" w:hAnsi="Cambria Math"/>
                    </w:rPr>
                  </m:ctrlPr>
                </m:sSubPr>
                <m:e>
                  <m:r>
                    <w:rPr>
                      <w:rFonts w:ascii="Cambria Math" w:hAnsi="Cambria Math"/>
                      <w:lang w:eastAsia="zh-CN"/>
                    </w:rPr>
                    <m:t>σ</m:t>
                  </m:r>
                </m:e>
                <m:sub>
                  <m:r>
                    <w:rPr>
                      <w:rFonts w:ascii="Cambria Math" w:hAnsi="Cambria Math"/>
                      <w:lang w:eastAsia="zh-CN"/>
                    </w:rPr>
                    <m:t>t</m:t>
                  </m:r>
                </m:sub>
              </m:sSub>
              <m:r>
                <m:rPr>
                  <m:sty m:val="p"/>
                </m:rPr>
                <w:rPr>
                  <w:rFonts w:ascii="Cambria Math" w:hAnsi="Cambria Math"/>
                  <w:lang w:eastAsia="zh-CN"/>
                </w:rPr>
                <m:t>=</m:t>
              </m:r>
              <m:rad>
                <m:radPr>
                  <m:degHide m:val="1"/>
                  <m:ctrlPr>
                    <w:rPr>
                      <w:rFonts w:ascii="Cambria Math" w:hAnsi="Cambria Math"/>
                    </w:rPr>
                  </m:ctrlPr>
                </m:radPr>
                <m:deg/>
                <m:e>
                  <m:f>
                    <m:fPr>
                      <m:ctrlPr>
                        <w:rPr>
                          <w:rFonts w:ascii="Cambria Math" w:hAnsi="Cambria Math"/>
                        </w:rPr>
                      </m:ctrlPr>
                    </m:fPr>
                    <m:num>
                      <m:r>
                        <w:rPr>
                          <w:rFonts w:ascii="Cambria Math" w:hAnsi="Cambria Math"/>
                          <w:lang w:eastAsia="zh-CN"/>
                        </w:rPr>
                        <m:t>1</m:t>
                      </m:r>
                    </m:num>
                    <m:den>
                      <m:r>
                        <w:rPr>
                          <w:rFonts w:ascii="Cambria Math" w:hAnsi="Cambria Math"/>
                          <w:lang w:eastAsia="zh-CN"/>
                        </w:rPr>
                        <m:t>N</m:t>
                      </m:r>
                      <m:r>
                        <m:rPr>
                          <m:sty m:val="p"/>
                        </m:rPr>
                        <w:rPr>
                          <w:rFonts w:ascii="Cambria Math" w:hAnsi="Cambria Math"/>
                          <w:lang w:eastAsia="zh-CN"/>
                        </w:rPr>
                        <m:t>-</m:t>
                      </m:r>
                      <m:r>
                        <w:rPr>
                          <w:rFonts w:ascii="Cambria Math" w:hAnsi="Cambria Math"/>
                          <w:lang w:eastAsia="zh-CN"/>
                        </w:rPr>
                        <m:t>1</m:t>
                      </m:r>
                    </m:den>
                  </m:f>
                  <m:nary>
                    <m:naryPr>
                      <m:chr m:val="∑"/>
                      <m:limLoc m:val="undOvr"/>
                      <m:ctrlPr>
                        <w:rPr>
                          <w:rFonts w:ascii="Cambria Math" w:hAnsi="Cambria Math"/>
                        </w:rPr>
                      </m:ctrlPr>
                    </m:naryPr>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lang w:eastAsia="zh-CN"/>
                                    </w:rPr>
                                    <m:t>R</m:t>
                                  </m:r>
                                </m:e>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rPr>
                                  </m:ctrlPr>
                                </m:sSubPr>
                                <m:e>
                                  <m:acc>
                                    <m:accPr>
                                      <m:chr m:val="‾"/>
                                      <m:ctrlPr>
                                        <w:rPr>
                                          <w:rFonts w:ascii="Cambria Math" w:hAnsi="Cambria Math"/>
                                        </w:rPr>
                                      </m:ctrlPr>
                                    </m:accPr>
                                    <m:e>
                                      <m:r>
                                        <w:rPr>
                                          <w:rFonts w:ascii="Cambria Math" w:hAnsi="Cambria Math"/>
                                          <w:lang w:eastAsia="zh-CN"/>
                                        </w:rPr>
                                        <m:t>R</m:t>
                                      </m:r>
                                    </m:e>
                                  </m:acc>
                                </m:e>
                                <m:sub>
                                  <m:r>
                                    <w:rPr>
                                      <w:rFonts w:ascii="Cambria Math" w:hAnsi="Cambria Math"/>
                                      <w:lang w:eastAsia="zh-CN"/>
                                    </w:rPr>
                                    <m:t>t</m:t>
                                  </m:r>
                                </m:sub>
                              </m:sSub>
                            </m:e>
                          </m:d>
                        </m:e>
                        <m:sup>
                          <m:r>
                            <w:rPr>
                              <w:rFonts w:ascii="Cambria Math" w:hAnsi="Cambria Math"/>
                              <w:lang w:eastAsia="zh-CN"/>
                            </w:rPr>
                            <m:t>2</m:t>
                          </m:r>
                        </m:sup>
                      </m:sSup>
                    </m:e>
                  </m:nary>
                </m:e>
              </m:rad>
            </m:oMath>
          </w:p>
          <w:p w14:paraId="75645435" w14:textId="04DD2F3F" w:rsidR="00D21D29" w:rsidRDefault="00D21D29" w:rsidP="00673C1E">
            <w:pPr>
              <w:widowControl/>
              <w:jc w:val="center"/>
              <w:rPr>
                <w:rFonts w:ascii="Segoe UI" w:eastAsia="SimSun" w:hAnsi="Segoe UI" w:cs="Segoe UI"/>
                <w:kern w:val="0"/>
                <w:szCs w:val="21"/>
                <w14:ligatures w14:val="none"/>
              </w:rPr>
            </w:pPr>
            <w:r>
              <w:rPr>
                <w:rFonts w:ascii="Segoe UI" w:eastAsia="SimSun" w:hAnsi="Segoe UI" w:cs="Segoe UI" w:hint="eastAsia"/>
                <w:kern w:val="0"/>
                <w:szCs w:val="21"/>
                <w14:ligatures w14:val="none"/>
              </w:rPr>
              <w:t>N</w:t>
            </w:r>
            <w:r>
              <w:rPr>
                <w:rFonts w:ascii="Segoe UI" w:eastAsia="SimSun" w:hAnsi="Segoe UI" w:cs="Segoe UI" w:hint="eastAsia"/>
                <w:kern w:val="0"/>
                <w:szCs w:val="21"/>
                <w14:ligatures w14:val="none"/>
              </w:rPr>
              <w:t>行业数量，</w:t>
            </w:r>
            <m:oMath>
              <m:sSub>
                <m:sSubPr>
                  <m:ctrlPr>
                    <w:rPr>
                      <w:rFonts w:ascii="Cambria Math" w:eastAsia="SimSun" w:hAnsi="Cambria Math" w:cs="Segoe UI"/>
                      <w:kern w:val="0"/>
                      <w:szCs w:val="21"/>
                      <w14:ligatures w14:val="none"/>
                    </w:rPr>
                  </m:ctrlPr>
                </m:sSubPr>
                <m:e>
                  <m:r>
                    <w:rPr>
                      <w:rFonts w:ascii="Cambria Math" w:eastAsia="SimSun" w:hAnsi="Cambria Math" w:cs="Segoe UI"/>
                      <w:kern w:val="0"/>
                      <w:szCs w:val="21"/>
                      <w14:ligatures w14:val="none"/>
                    </w:rPr>
                    <m:t>R</m:t>
                  </m:r>
                </m:e>
                <m:sub>
                  <m:r>
                    <w:rPr>
                      <w:rFonts w:ascii="Cambria Math" w:eastAsia="SimSun" w:hAnsi="Cambria Math" w:cs="Segoe UI"/>
                      <w:kern w:val="0"/>
                      <w:szCs w:val="21"/>
                      <w14:ligatures w14:val="none"/>
                    </w:rPr>
                    <m:t>i</m:t>
                  </m:r>
                  <m:r>
                    <m:rPr>
                      <m:sty m:val="p"/>
                    </m:rPr>
                    <w:rPr>
                      <w:rFonts w:ascii="Cambria Math" w:eastAsia="SimSun" w:hAnsi="Cambria Math" w:cs="Segoe UI"/>
                      <w:kern w:val="0"/>
                      <w:szCs w:val="21"/>
                      <w14:ligatures w14:val="none"/>
                    </w:rPr>
                    <m:t>,</m:t>
                  </m:r>
                  <m:r>
                    <w:rPr>
                      <w:rFonts w:ascii="Cambria Math" w:eastAsia="SimSun" w:hAnsi="Cambria Math" w:cs="Segoe UI"/>
                      <w:kern w:val="0"/>
                      <w:szCs w:val="21"/>
                      <w14:ligatures w14:val="none"/>
                    </w:rPr>
                    <m:t>t</m:t>
                  </m:r>
                </m:sub>
              </m:sSub>
            </m:oMath>
            <w:r>
              <w:rPr>
                <w:rFonts w:ascii="Segoe UI" w:eastAsia="SimSun" w:hAnsi="Segoe UI" w:cs="Segoe UI" w:hint="eastAsia"/>
                <w:kern w:val="0"/>
                <w:szCs w:val="21"/>
                <w14:ligatures w14:val="none"/>
              </w:rPr>
              <w:t>行业</w:t>
            </w:r>
            <w:proofErr w:type="spellStart"/>
            <w:r>
              <w:rPr>
                <w:rFonts w:ascii="Segoe UI" w:eastAsia="SimSun" w:hAnsi="Segoe UI" w:cs="Segoe UI" w:hint="eastAsia"/>
                <w:kern w:val="0"/>
                <w:szCs w:val="21"/>
                <w14:ligatures w14:val="none"/>
              </w:rPr>
              <w:t>i</w:t>
            </w:r>
            <w:proofErr w:type="spellEnd"/>
            <w:r>
              <w:rPr>
                <w:rFonts w:ascii="Segoe UI" w:eastAsia="SimSun" w:hAnsi="Segoe UI" w:cs="Segoe UI" w:hint="eastAsia"/>
                <w:kern w:val="0"/>
                <w:szCs w:val="21"/>
                <w14:ligatures w14:val="none"/>
              </w:rPr>
              <w:t>在</w:t>
            </w:r>
            <w:r>
              <w:rPr>
                <w:rFonts w:ascii="Segoe UI" w:eastAsia="SimSun" w:hAnsi="Segoe UI" w:cs="Segoe UI" w:hint="eastAsia"/>
                <w:kern w:val="0"/>
                <w:szCs w:val="21"/>
                <w14:ligatures w14:val="none"/>
              </w:rPr>
              <w:t>t</w:t>
            </w:r>
            <w:r>
              <w:rPr>
                <w:rFonts w:ascii="Segoe UI" w:eastAsia="SimSun" w:hAnsi="Segoe UI" w:cs="Segoe UI" w:hint="eastAsia"/>
                <w:kern w:val="0"/>
                <w:szCs w:val="21"/>
                <w14:ligatures w14:val="none"/>
              </w:rPr>
              <w:t>月收益率，</w:t>
            </w:r>
            <m:oMath>
              <m:sSub>
                <m:sSubPr>
                  <m:ctrlPr>
                    <w:rPr>
                      <w:rFonts w:ascii="Cambria Math" w:eastAsia="SimSun" w:hAnsi="Cambria Math" w:cs="Segoe UI"/>
                      <w:kern w:val="0"/>
                      <w:szCs w:val="21"/>
                      <w14:ligatures w14:val="none"/>
                    </w:rPr>
                  </m:ctrlPr>
                </m:sSubPr>
                <m:e>
                  <m:acc>
                    <m:accPr>
                      <m:chr m:val="‾"/>
                      <m:ctrlPr>
                        <w:rPr>
                          <w:rFonts w:ascii="Cambria Math" w:eastAsia="SimSun" w:hAnsi="Cambria Math" w:cs="Segoe UI"/>
                          <w:kern w:val="0"/>
                          <w:szCs w:val="21"/>
                          <w14:ligatures w14:val="none"/>
                        </w:rPr>
                      </m:ctrlPr>
                    </m:accPr>
                    <m:e>
                      <m:r>
                        <w:rPr>
                          <w:rFonts w:ascii="Cambria Math" w:eastAsia="SimSun" w:hAnsi="Cambria Math" w:cs="Segoe UI"/>
                          <w:kern w:val="0"/>
                          <w:szCs w:val="21"/>
                          <w14:ligatures w14:val="none"/>
                        </w:rPr>
                        <m:t>R</m:t>
                      </m:r>
                    </m:e>
                  </m:acc>
                </m:e>
                <m:sub>
                  <m:r>
                    <w:rPr>
                      <w:rFonts w:ascii="Cambria Math" w:eastAsia="SimSun" w:hAnsi="Cambria Math" w:cs="Segoe UI"/>
                      <w:kern w:val="0"/>
                      <w:szCs w:val="21"/>
                      <w14:ligatures w14:val="none"/>
                    </w:rPr>
                    <m:t>t</m:t>
                  </m:r>
                </m:sub>
              </m:sSub>
            </m:oMath>
            <w:r>
              <w:rPr>
                <w:rFonts w:ascii="Segoe UI" w:eastAsia="SimSun" w:hAnsi="Segoe UI" w:cs="Segoe UI" w:hint="eastAsia"/>
                <w:kern w:val="0"/>
                <w:szCs w:val="21"/>
                <w14:ligatures w14:val="none"/>
              </w:rPr>
              <w:t>t</w:t>
            </w:r>
            <w:proofErr w:type="gramStart"/>
            <w:r>
              <w:rPr>
                <w:rFonts w:ascii="Segoe UI" w:eastAsia="SimSun" w:hAnsi="Segoe UI" w:cs="Segoe UI" w:hint="eastAsia"/>
                <w:kern w:val="0"/>
                <w:szCs w:val="21"/>
                <w14:ligatures w14:val="none"/>
              </w:rPr>
              <w:t>月所有</w:t>
            </w:r>
            <w:proofErr w:type="gramEnd"/>
            <w:r>
              <w:rPr>
                <w:rFonts w:ascii="Segoe UI" w:eastAsia="SimSun" w:hAnsi="Segoe UI" w:cs="Segoe UI" w:hint="eastAsia"/>
                <w:kern w:val="0"/>
                <w:szCs w:val="21"/>
                <w14:ligatures w14:val="none"/>
              </w:rPr>
              <w:t>行业收益率均值</w:t>
            </w:r>
          </w:p>
          <w:p w14:paraId="52B3D876" w14:textId="54FFE10E" w:rsidR="00673C1E" w:rsidRPr="00673C1E" w:rsidRDefault="008D18E6" w:rsidP="00D21D29">
            <w:pPr>
              <w:pStyle w:val="FirstParagraph"/>
              <w:rPr>
                <w:lang w:eastAsia="zh-CN"/>
              </w:rPr>
            </w:pPr>
            <w:r w:rsidRPr="00D21D29">
              <w:rPr>
                <w:rFonts w:ascii="Segoe UI" w:eastAsia="SimSun" w:hAnsi="Segoe UI" w:cs="Segoe UI" w:hint="eastAsia"/>
                <w:sz w:val="21"/>
                <w:szCs w:val="21"/>
                <w:lang w:eastAsia="zh-CN"/>
                <w14:ligatures w14:val="none"/>
              </w:rPr>
              <w:t>月度</w:t>
            </w:r>
            <w:r w:rsidR="00673C1E" w:rsidRPr="00673C1E">
              <w:rPr>
                <w:rFonts w:ascii="Segoe UI" w:eastAsia="SimSun" w:hAnsi="Segoe UI" w:cs="Segoe UI"/>
                <w:sz w:val="21"/>
                <w:szCs w:val="21"/>
                <w:lang w:eastAsia="zh-CN"/>
                <w14:ligatures w14:val="none"/>
              </w:rPr>
              <w:t>变化率</w:t>
            </w:r>
            <w:r w:rsidR="00673C1E" w:rsidRPr="00673C1E">
              <w:rPr>
                <w:rFonts w:ascii="Segoe UI" w:eastAsia="SimSun" w:hAnsi="Segoe UI" w:cs="Segoe UI"/>
                <w:szCs w:val="21"/>
                <w:lang w:eastAsia="zh-CN"/>
                <w14:ligatures w14:val="none"/>
              </w:rPr>
              <w:t>：</w:t>
            </w:r>
            <m:oMath>
              <m:r>
                <w:rPr>
                  <w:rFonts w:ascii="Cambria Math" w:hAnsi="Cambria Math"/>
                  <w:lang w:eastAsia="zh-CN"/>
                </w:rPr>
                <m:t>Δ</m:t>
              </m:r>
              <m:sSub>
                <m:sSubPr>
                  <m:ctrlPr>
                    <w:rPr>
                      <w:rFonts w:ascii="Cambria Math" w:hAnsi="Cambria Math"/>
                    </w:rPr>
                  </m:ctrlPr>
                </m:sSubPr>
                <m:e>
                  <m:r>
                    <w:rPr>
                      <w:rFonts w:ascii="Cambria Math" w:hAnsi="Cambria Math"/>
                      <w:lang w:eastAsia="zh-CN"/>
                    </w:rPr>
                    <m:t>σ</m:t>
                  </m:r>
                </m:e>
                <m:sub>
                  <m:r>
                    <w:rPr>
                      <w:rFonts w:ascii="Cambria Math" w:hAnsi="Cambria Math"/>
                      <w:lang w:eastAsia="zh-CN"/>
                    </w:rPr>
                    <m:t>t</m:t>
                  </m:r>
                </m:sub>
              </m:sSub>
              <m:r>
                <m:rPr>
                  <m:sty m:val="p"/>
                </m:rPr>
                <w:rPr>
                  <w:rFonts w:ascii="Cambria Math" w:hAnsi="Cambria Math"/>
                  <w:lang w:eastAsia="zh-CN"/>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lang w:eastAsia="zh-CN"/>
                            </w:rPr>
                            <m:t>σ</m:t>
                          </m:r>
                        </m:e>
                        <m:sub>
                          <m:r>
                            <w:rPr>
                              <w:rFonts w:ascii="Cambria Math" w:hAnsi="Cambria Math"/>
                              <w:lang w:eastAsia="zh-CN"/>
                            </w:rPr>
                            <m:t>t</m:t>
                          </m:r>
                        </m:sub>
                      </m:sSub>
                    </m:num>
                    <m:den>
                      <m:sSub>
                        <m:sSubPr>
                          <m:ctrlPr>
                            <w:rPr>
                              <w:rFonts w:ascii="Cambria Math" w:hAnsi="Cambria Math"/>
                            </w:rPr>
                          </m:ctrlPr>
                        </m:sSubPr>
                        <m:e>
                          <m:r>
                            <w:rPr>
                              <w:rFonts w:ascii="Cambria Math" w:hAnsi="Cambria Math"/>
                              <w:lang w:eastAsia="zh-CN"/>
                            </w:rPr>
                            <m:t>σ</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b>
                      </m:sSub>
                    </m:den>
                  </m:f>
                  <m:r>
                    <m:rPr>
                      <m:sty m:val="p"/>
                    </m:rPr>
                    <w:rPr>
                      <w:rFonts w:ascii="Cambria Math" w:hAnsi="Cambria Math"/>
                      <w:lang w:eastAsia="zh-CN"/>
                    </w:rPr>
                    <m:t>-</m:t>
                  </m:r>
                  <m:r>
                    <w:rPr>
                      <w:rFonts w:ascii="Cambria Math" w:hAnsi="Cambria Math"/>
                      <w:lang w:eastAsia="zh-CN"/>
                    </w:rPr>
                    <m:t>1</m:t>
                  </m:r>
                </m:e>
              </m:d>
              <m:r>
                <m:rPr>
                  <m:sty m:val="p"/>
                </m:rPr>
                <w:rPr>
                  <w:rFonts w:ascii="Cambria Math" w:hAnsi="Cambria Math"/>
                  <w:lang w:eastAsia="zh-CN"/>
                </w:rPr>
                <m:t>×</m:t>
              </m:r>
              <m:r>
                <w:rPr>
                  <w:rFonts w:ascii="Cambria Math" w:hAnsi="Cambria Math"/>
                  <w:lang w:eastAsia="zh-CN"/>
                </w:rPr>
                <m:t>100</m:t>
              </m:r>
              <m:r>
                <m:rPr>
                  <m:sty m:val="p"/>
                </m:rPr>
                <w:rPr>
                  <w:rFonts w:ascii="Cambria Math" w:hAnsi="Cambria Math"/>
                  <w:lang w:eastAsia="zh-CN"/>
                </w:rPr>
                <m:t>%</m:t>
              </m:r>
            </m:oMath>
          </w:p>
        </w:tc>
        <w:tc>
          <w:tcPr>
            <w:tcW w:w="1270" w:type="dxa"/>
            <w:tcBorders>
              <w:top w:val="single" w:sz="4" w:space="0" w:color="E0E0E0"/>
              <w:left w:val="single" w:sz="4" w:space="0" w:color="E0E0E0"/>
              <w:bottom w:val="nil"/>
              <w:right w:val="single" w:sz="4" w:space="0" w:color="E0E0E0"/>
            </w:tcBorders>
            <w:shd w:val="clear" w:color="auto" w:fill="FFFFFF"/>
            <w:tcMar>
              <w:top w:w="150" w:type="dxa"/>
              <w:left w:w="180" w:type="dxa"/>
              <w:bottom w:w="150" w:type="dxa"/>
              <w:right w:w="180" w:type="dxa"/>
            </w:tcMar>
            <w:vAlign w:val="center"/>
            <w:hideMark/>
          </w:tcPr>
          <w:p w14:paraId="5884007B" w14:textId="77777777" w:rsidR="00673C1E" w:rsidRPr="00673C1E" w:rsidRDefault="00673C1E" w:rsidP="00673C1E">
            <w:pPr>
              <w:widowControl/>
              <w:jc w:val="center"/>
              <w:rPr>
                <w:rFonts w:ascii="Segoe UI" w:eastAsia="SimSun" w:hAnsi="Segoe UI" w:cs="Segoe UI"/>
                <w:kern w:val="0"/>
                <w:szCs w:val="21"/>
                <w14:ligatures w14:val="none"/>
              </w:rPr>
            </w:pPr>
            <w:r w:rsidRPr="00673C1E">
              <w:rPr>
                <w:rFonts w:ascii="Segoe UI" w:eastAsia="SimSun" w:hAnsi="Segoe UI" w:cs="Segoe UI"/>
                <w:kern w:val="0"/>
                <w:szCs w:val="21"/>
                <w14:ligatures w14:val="none"/>
              </w:rPr>
              <w:t>滞后</w:t>
            </w:r>
            <w:r w:rsidRPr="00673C1E">
              <w:rPr>
                <w:rFonts w:ascii="Segoe UI" w:eastAsia="SimSun" w:hAnsi="Segoe UI" w:cs="Segoe UI"/>
                <w:kern w:val="0"/>
                <w:szCs w:val="21"/>
                <w14:ligatures w14:val="none"/>
              </w:rPr>
              <w:t>1</w:t>
            </w:r>
            <w:r w:rsidRPr="00673C1E">
              <w:rPr>
                <w:rFonts w:ascii="Segoe UI" w:eastAsia="SimSun" w:hAnsi="Segoe UI" w:cs="Segoe UI"/>
                <w:kern w:val="0"/>
                <w:szCs w:val="21"/>
                <w14:ligatures w14:val="none"/>
              </w:rPr>
              <w:t>期</w:t>
            </w:r>
          </w:p>
        </w:tc>
      </w:tr>
    </w:tbl>
    <w:p w14:paraId="7E09782C" w14:textId="72E1C3DF" w:rsidR="00673C1E" w:rsidRDefault="00673C1E" w:rsidP="00AD5AF7">
      <w:r w:rsidRPr="00673C1E">
        <w:t>滞后期说明：宏观数据因发布延迟（如CPI滞后半月），实际使用t-2期数据（避免未来信息）。</w:t>
      </w:r>
    </w:p>
    <w:p w14:paraId="7E524ED9" w14:textId="14FE0BCE" w:rsidR="00673C1E" w:rsidRDefault="00673C1E" w:rsidP="00673C1E">
      <w:r>
        <w:t>因子筛选规则：</w:t>
      </w:r>
    </w:p>
    <w:p w14:paraId="36A7CBE7" w14:textId="77777777" w:rsidR="00673C1E" w:rsidRDefault="00673C1E" w:rsidP="00673C1E">
      <w:r>
        <w:t>每月末将全部11个因子纳入回归模型。</w:t>
      </w:r>
    </w:p>
    <w:p w14:paraId="5E462B11" w14:textId="7CC5AA74" w:rsidR="00673C1E" w:rsidRDefault="00673C1E" w:rsidP="00673C1E">
      <w:r>
        <w:t>通过显著性检验（p值&lt;0.1）自动筛选有效因子。</w:t>
      </w:r>
    </w:p>
    <w:p w14:paraId="382D566C" w14:textId="44EF1653" w:rsidR="00673C1E" w:rsidRDefault="00673C1E" w:rsidP="00673C1E">
      <w:r>
        <w:t>仅保留显著因子参与下一期预测（如某月仅5个因子显著，则模型仅用这5个因子）。</w:t>
      </w:r>
    </w:p>
    <w:p w14:paraId="585C2EA6" w14:textId="77777777" w:rsidR="00FB565D" w:rsidRDefault="00FB565D" w:rsidP="00673C1E"/>
    <w:p w14:paraId="63C1BEC8" w14:textId="23594AA4" w:rsidR="00C37EB5" w:rsidRDefault="00C37EB5" w:rsidP="00C37EB5">
      <w:pPr>
        <w:pStyle w:val="1"/>
      </w:pPr>
      <w:r>
        <w:rPr>
          <w:rFonts w:hint="eastAsia"/>
        </w:rPr>
        <w:lastRenderedPageBreak/>
        <w:t>开源：logit</w:t>
      </w:r>
    </w:p>
    <w:p w14:paraId="6619CAA4" w14:textId="77777777" w:rsidR="00C37EB5" w:rsidRDefault="00C37EB5" w:rsidP="00C37EB5"/>
    <w:p w14:paraId="44C2D665" w14:textId="6B09E59F" w:rsidR="002879A2" w:rsidRDefault="002879A2" w:rsidP="00C37EB5">
      <w:r>
        <w:rPr>
          <w:rFonts w:hint="eastAsia"/>
        </w:rPr>
        <w:t>大盘：上证50</w:t>
      </w:r>
    </w:p>
    <w:p w14:paraId="4E5541C7" w14:textId="03F00213" w:rsidR="00810FB8" w:rsidRPr="00810FB8" w:rsidRDefault="002879A2">
      <w:pPr>
        <w:pStyle w:val="FirstParagraph"/>
        <w:rPr>
          <w:kern w:val="2"/>
          <w:sz w:val="21"/>
          <w:szCs w:val="22"/>
          <w:lang w:eastAsia="zh-CN"/>
        </w:rPr>
      </w:pPr>
      <w:r w:rsidRPr="00810FB8">
        <w:rPr>
          <w:rFonts w:hint="eastAsia"/>
          <w:kern w:val="2"/>
          <w:sz w:val="21"/>
          <w:szCs w:val="22"/>
          <w:lang w:eastAsia="zh-CN"/>
        </w:rPr>
        <w:t>小盘：创业板指</w:t>
      </w:r>
    </w:p>
    <w:p w14:paraId="215B9942" w14:textId="37C94F6D" w:rsidR="002879A2" w:rsidRDefault="002879A2" w:rsidP="00C37EB5"/>
    <w:p w14:paraId="712DE311" w14:textId="74DED615" w:rsidR="00C37EB5" w:rsidRDefault="00C37EB5" w:rsidP="00C37EB5">
      <w:r>
        <w:rPr>
          <w:rFonts w:hint="eastAsia"/>
        </w:rPr>
        <w:t>预测函数：</w:t>
      </w:r>
      <m:oMath>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g</m:t>
        </m:r>
        <m:d>
          <m:dPr>
            <m:ctrlPr>
              <w:rPr>
                <w:rFonts w:ascii="Cambria Math" w:hAnsi="Cambria Math"/>
              </w:rPr>
            </m:ctrlPr>
          </m:dPr>
          <m:e>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m:t>
                </m:r>
              </m:sup>
            </m:sSup>
          </m:den>
        </m:f>
      </m:oMath>
    </w:p>
    <w:p w14:paraId="5EF810B0" w14:textId="3C25019F" w:rsidR="00810FB8" w:rsidRDefault="00000000">
      <w:pPr>
        <w:pStyle w:val="FirstParagraph"/>
        <w:rPr>
          <w:lang w:eastAsia="zh-CN"/>
        </w:rPr>
      </w:pPr>
      <m:oMath>
        <m:sSup>
          <m:sSupPr>
            <m:ctrlPr>
              <w:rPr>
                <w:rFonts w:ascii="Cambria Math" w:hAnsi="Cambria Math"/>
              </w:rPr>
            </m:ctrlPr>
          </m:sSupPr>
          <m:e>
            <m:r>
              <w:rPr>
                <w:rFonts w:ascii="Cambria Math" w:hAnsi="Cambria Math"/>
                <w:lang w:eastAsia="zh-CN"/>
              </w:rPr>
              <m:t>θ</m:t>
            </m:r>
          </m:e>
          <m:sup>
            <m:r>
              <w:rPr>
                <w:rFonts w:ascii="Cambria Math" w:hAnsi="Cambria Math"/>
                <w:lang w:eastAsia="zh-CN"/>
              </w:rPr>
              <m:t>T</m:t>
            </m:r>
          </m:sup>
        </m:sSup>
        <m:r>
          <w:rPr>
            <w:rFonts w:ascii="Cambria Math" w:hAnsi="Cambria Math"/>
            <w:lang w:eastAsia="zh-CN"/>
          </w:rPr>
          <m:t>x</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θ</m:t>
            </m:r>
          </m:e>
          <m:sub>
            <m:r>
              <w:rPr>
                <w:rFonts w:ascii="Cambria Math" w:hAnsi="Cambria Math"/>
                <w:lang w:eastAsia="zh-CN"/>
              </w:rPr>
              <m:t>0</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θ</m:t>
            </m:r>
          </m:e>
          <m:sub>
            <m:r>
              <w:rPr>
                <w:rFonts w:ascii="Cambria Math" w:hAnsi="Cambria Math"/>
                <w:lang w:eastAsia="zh-CN"/>
              </w:rPr>
              <m:t>1</m:t>
            </m:r>
          </m:sub>
        </m:sSub>
        <m:sSub>
          <m:sSubPr>
            <m:ctrlPr>
              <w:rPr>
                <w:rFonts w:ascii="Cambria Math" w:hAnsi="Cambria Math"/>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θ</m:t>
            </m:r>
          </m:e>
          <m:sub>
            <m:r>
              <w:rPr>
                <w:rFonts w:ascii="Cambria Math" w:hAnsi="Cambria Math"/>
                <w:lang w:eastAsia="zh-CN"/>
              </w:rPr>
              <m:t>n</m:t>
            </m:r>
          </m:sub>
        </m:sSub>
        <m:sSub>
          <m:sSubPr>
            <m:ctrlPr>
              <w:rPr>
                <w:rFonts w:ascii="Cambria Math" w:hAnsi="Cambria Math"/>
              </w:rPr>
            </m:ctrlPr>
          </m:sSubPr>
          <m:e>
            <m:r>
              <w:rPr>
                <w:rFonts w:ascii="Cambria Math" w:hAnsi="Cambria Math"/>
                <w:lang w:eastAsia="zh-CN"/>
              </w:rPr>
              <m:t>x</m:t>
            </m:r>
          </m:e>
          <m:sub>
            <m:r>
              <w:rPr>
                <w:rFonts w:ascii="Cambria Math" w:hAnsi="Cambria Math"/>
                <w:lang w:eastAsia="zh-CN"/>
              </w:rPr>
              <m:t>n</m:t>
            </m:r>
          </m:sub>
        </m:sSub>
      </m:oMath>
      <w:r w:rsidR="00810FB8">
        <w:rPr>
          <w:rFonts w:hint="eastAsia"/>
          <w:lang w:eastAsia="zh-CN"/>
        </w:rPr>
        <w:t>为线性组合</w:t>
      </w:r>
    </w:p>
    <w:p w14:paraId="4AA28CF1" w14:textId="24B792B0" w:rsidR="00810FB8" w:rsidRDefault="00810FB8">
      <w:pPr>
        <w:pStyle w:val="FirstParagraph"/>
        <w:rPr>
          <w:lang w:eastAsia="zh-CN"/>
        </w:rPr>
      </w:pPr>
      <m:oMath>
        <m:r>
          <w:rPr>
            <w:rFonts w:ascii="Cambria Math" w:hAnsi="Cambria Math"/>
            <w:lang w:eastAsia="zh-CN"/>
          </w:rPr>
          <m:t>P</m:t>
        </m:r>
        <m:d>
          <m:dPr>
            <m:ctrlPr>
              <w:rPr>
                <w:rFonts w:ascii="Cambria Math" w:hAnsi="Cambria Math"/>
              </w:rPr>
            </m:ctrlPr>
          </m:dPr>
          <m:e>
            <m:r>
              <w:rPr>
                <w:rFonts w:ascii="Cambria Math" w:hAnsi="Cambria Math"/>
                <w:lang w:eastAsia="zh-CN"/>
              </w:rPr>
              <m:t>y</m:t>
            </m:r>
            <m:r>
              <m:rPr>
                <m:sty m:val="p"/>
              </m:rPr>
              <w:rPr>
                <w:rFonts w:ascii="Cambria Math" w:hAnsi="Cambria Math"/>
                <w:lang w:eastAsia="zh-CN"/>
              </w:rPr>
              <m:t>=</m:t>
            </m:r>
            <m:r>
              <w:rPr>
                <w:rFonts w:ascii="Cambria Math" w:hAnsi="Cambria Math"/>
                <w:lang w:eastAsia="zh-CN"/>
              </w:rPr>
              <m:t>1</m:t>
            </m:r>
            <m:r>
              <m:rPr>
                <m:sty m:val="p"/>
              </m:rPr>
              <w:rPr>
                <w:rFonts w:ascii="Cambria Math" w:hAnsi="Cambria Math"/>
                <w:lang w:eastAsia="zh-CN"/>
              </w:rPr>
              <m:t>|</m:t>
            </m:r>
            <m:r>
              <w:rPr>
                <w:rFonts w:ascii="Cambria Math" w:hAnsi="Cambria Math"/>
                <w:lang w:eastAsia="zh-CN"/>
              </w:rPr>
              <m:t>x</m:t>
            </m:r>
            <m:r>
              <m:rPr>
                <m:sty m:val="p"/>
              </m:rPr>
              <w:rPr>
                <w:rFonts w:ascii="Cambria Math" w:hAnsi="Cambria Math"/>
                <w:lang w:eastAsia="zh-CN"/>
              </w:rPr>
              <m:t>;</m:t>
            </m:r>
            <m:r>
              <w:rPr>
                <w:rFonts w:ascii="Cambria Math" w:hAnsi="Cambria Math"/>
                <w:lang w:eastAsia="zh-CN"/>
              </w:rPr>
              <m:t>θ</m:t>
            </m:r>
          </m:e>
        </m:d>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r>
              <w:rPr>
                <w:rFonts w:ascii="Cambria Math" w:hAnsi="Cambria Math"/>
                <w:lang w:eastAsia="zh-CN"/>
              </w:rPr>
              <m:t>x</m:t>
            </m:r>
          </m:e>
        </m:d>
        <m:r>
          <w:rPr>
            <w:rFonts w:ascii="Cambria Math" w:hAnsi="Cambria Math"/>
            <w:lang w:eastAsia="zh-CN"/>
          </w:rPr>
          <m:t>≥</m:t>
        </m:r>
        <m:r>
          <w:rPr>
            <w:rFonts w:ascii="Cambria Math" w:hAnsi="Cambria Math" w:hint="eastAsia"/>
            <w:lang w:eastAsia="zh-CN"/>
          </w:rPr>
          <m:t>0.5</m:t>
        </m:r>
      </m:oMath>
      <w:r w:rsidR="000C5709">
        <w:rPr>
          <w:rFonts w:hint="eastAsia"/>
          <w:lang w:eastAsia="zh-CN"/>
        </w:rPr>
        <w:t>，预测小盘占优</w:t>
      </w:r>
    </w:p>
    <w:p w14:paraId="5EA986F9" w14:textId="77777777" w:rsidR="000C5709" w:rsidRDefault="000C5709">
      <w:pPr>
        <w:pStyle w:val="FirstParagraph"/>
        <w:rPr>
          <w:lang w:eastAsia="zh-CN"/>
        </w:rPr>
      </w:pPr>
      <w:r>
        <w:rPr>
          <w:rFonts w:hint="eastAsia"/>
          <w:lang w:eastAsia="zh-CN"/>
        </w:rPr>
        <w:t>损失函数：</w:t>
      </w:r>
      <m:oMath>
        <m:r>
          <w:rPr>
            <w:rFonts w:ascii="Cambria Math" w:hAnsi="Cambria Math"/>
            <w:lang w:eastAsia="zh-CN"/>
          </w:rPr>
          <m:t>J</m:t>
        </m:r>
        <m:d>
          <m:dPr>
            <m:ctrlPr>
              <w:rPr>
                <w:rFonts w:ascii="Cambria Math" w:hAnsi="Cambria Math"/>
              </w:rPr>
            </m:ctrlPr>
          </m:dPr>
          <m:e>
            <m:r>
              <w:rPr>
                <w:rFonts w:ascii="Cambria Math" w:hAnsi="Cambria Math"/>
                <w:lang w:eastAsia="zh-CN"/>
              </w:rPr>
              <m:t>θ</m:t>
            </m:r>
          </m:e>
        </m:d>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1</m:t>
            </m:r>
          </m:num>
          <m:den>
            <m:r>
              <w:rPr>
                <w:rFonts w:ascii="Cambria Math" w:hAnsi="Cambria Math"/>
                <w:lang w:eastAsia="zh-CN"/>
              </w:rPr>
              <m:t>n</m:t>
            </m:r>
          </m:den>
        </m:f>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lang w:eastAsia="zh-CN"/>
                  </w:rPr>
                  <m:t>i</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n</m:t>
                </m:r>
              </m:sup>
              <m:e>
                <m:sSub>
                  <m:sSubPr>
                    <m:ctrlPr>
                      <w:rPr>
                        <w:rFonts w:ascii="Cambria Math" w:hAnsi="Cambria Math"/>
                      </w:rPr>
                    </m:ctrlPr>
                  </m:sSubPr>
                  <m:e>
                    <m:r>
                      <w:rPr>
                        <w:rFonts w:ascii="Cambria Math" w:hAnsi="Cambria Math"/>
                        <w:lang w:eastAsia="zh-CN"/>
                      </w:rPr>
                      <m:t>y</m:t>
                    </m:r>
                  </m:e>
                  <m:sub>
                    <m:r>
                      <w:rPr>
                        <w:rFonts w:ascii="Cambria Math" w:hAnsi="Cambria Math"/>
                        <w:lang w:eastAsia="zh-CN"/>
                      </w:rPr>
                      <m:t>i</m:t>
                    </m:r>
                  </m:sub>
                </m:sSub>
              </m:e>
            </m:nary>
            <m:r>
              <m:rPr>
                <m:sty m:val="p"/>
              </m:rPr>
              <w:rPr>
                <w:rFonts w:ascii="Cambria Math" w:hAnsi="Cambria Math"/>
                <w:lang w:eastAsia="zh-CN"/>
              </w:rPr>
              <m:t>log</m:t>
            </m:r>
            <m:d>
              <m:dPr>
                <m:ctrlPr>
                  <w:rPr>
                    <w:rFonts w:ascii="Cambria Math" w:hAnsi="Cambria Math"/>
                  </w:rPr>
                </m:ctrlPr>
              </m:dPr>
              <m:e>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e>
                </m:d>
              </m:e>
            </m:d>
            <m:r>
              <m:rPr>
                <m:sty m:val="p"/>
              </m:rPr>
              <w:rPr>
                <w:rFonts w:ascii="Cambria Math" w:hAnsi="Cambria Math"/>
                <w:lang w:eastAsia="zh-CN"/>
              </w:rPr>
              <m:t>+</m:t>
            </m:r>
            <m:d>
              <m:dPr>
                <m:ctrlPr>
                  <w:rPr>
                    <w:rFonts w:ascii="Cambria Math" w:hAnsi="Cambria Math"/>
                  </w:rPr>
                </m:ctrlPr>
              </m:dPr>
              <m:e>
                <m:r>
                  <w:rPr>
                    <w:rFonts w:ascii="Cambria Math" w:hAnsi="Cambria Math"/>
                    <w:lang w:eastAsia="zh-CN"/>
                  </w:rPr>
                  <m:t>1</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y</m:t>
                    </m:r>
                  </m:e>
                  <m:sub>
                    <m:r>
                      <w:rPr>
                        <w:rFonts w:ascii="Cambria Math" w:hAnsi="Cambria Math"/>
                        <w:lang w:eastAsia="zh-CN"/>
                      </w:rPr>
                      <m:t>i</m:t>
                    </m:r>
                  </m:sub>
                </m:sSub>
              </m:e>
            </m:d>
            <m:r>
              <m:rPr>
                <m:sty m:val="p"/>
              </m:rPr>
              <w:rPr>
                <w:rFonts w:ascii="Cambria Math" w:hAnsi="Cambria Math"/>
                <w:lang w:eastAsia="zh-CN"/>
              </w:rPr>
              <m:t>log</m:t>
            </m:r>
            <m:d>
              <m:dPr>
                <m:ctrlPr>
                  <w:rPr>
                    <w:rFonts w:ascii="Cambria Math" w:hAnsi="Cambria Math"/>
                  </w:rPr>
                </m:ctrlPr>
              </m:dPr>
              <m:e>
                <m:r>
                  <w:rPr>
                    <w:rFonts w:ascii="Cambria Math" w:hAnsi="Cambria Math"/>
                    <w:lang w:eastAsia="zh-CN"/>
                  </w:rPr>
                  <m:t>1</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e>
                </m:d>
              </m:e>
            </m:d>
          </m:e>
        </m:d>
      </m:oMath>
    </w:p>
    <w:p w14:paraId="2FA54D83" w14:textId="674B561E" w:rsidR="00810FB8" w:rsidRDefault="000C5709" w:rsidP="00810FB8">
      <w:pPr>
        <w:pStyle w:val="af6"/>
      </w:pPr>
      <w:r>
        <w:t>N</w:t>
      </w:r>
      <w:r>
        <w:rPr>
          <w:rFonts w:hint="eastAsia"/>
        </w:rPr>
        <w:t>为滚动窗口内月度数</w:t>
      </w:r>
    </w:p>
    <w:p w14:paraId="6AE07C1D" w14:textId="77777777" w:rsidR="000C5709" w:rsidRDefault="000C5709" w:rsidP="00810FB8">
      <w:pPr>
        <w:pStyle w:val="af6"/>
      </w:pPr>
    </w:p>
    <w:p w14:paraId="2D6A7760" w14:textId="23B2F617" w:rsidR="000C5709" w:rsidRDefault="000C5709" w:rsidP="00810FB8">
      <w:pPr>
        <w:pStyle w:val="af6"/>
      </w:pPr>
      <w:r>
        <w:rPr>
          <w:rFonts w:hint="eastAsia"/>
        </w:rPr>
        <w:t>特征提取+趋势识别</w:t>
      </w:r>
    </w:p>
    <w:p w14:paraId="07B1C828" w14:textId="1ACF2836" w:rsidR="000C5709" w:rsidRDefault="000C5709" w:rsidP="00810FB8">
      <w:pPr>
        <w:pStyle w:val="af6"/>
      </w:pPr>
      <w:r>
        <w:rPr>
          <w:rFonts w:hint="eastAsia"/>
        </w:rPr>
        <w:t>特征提取：</w:t>
      </w:r>
      <w:proofErr w:type="gramStart"/>
      <w:r>
        <w:rPr>
          <w:rFonts w:hint="eastAsia"/>
        </w:rPr>
        <w:t>按主成成分</w:t>
      </w:r>
      <w:proofErr w:type="gramEnd"/>
      <w:r>
        <w:rPr>
          <w:rFonts w:hint="eastAsia"/>
        </w:rPr>
        <w:t>（PCA）进行特征提取，PCA</w:t>
      </w:r>
      <w:proofErr w:type="gramStart"/>
      <w:r>
        <w:rPr>
          <w:rFonts w:hint="eastAsia"/>
        </w:rPr>
        <w:t>降维后</w:t>
      </w:r>
      <w:proofErr w:type="gramEnd"/>
      <w:r>
        <w:rPr>
          <w:rFonts w:hint="eastAsia"/>
        </w:rPr>
        <w:t>变量解释力度达90%</w:t>
      </w:r>
    </w:p>
    <w:p w14:paraId="607248E9" w14:textId="77777777" w:rsidR="000C5709" w:rsidRDefault="000C5709" w:rsidP="00810FB8">
      <w:pPr>
        <w:pStyle w:val="af6"/>
      </w:pPr>
    </w:p>
    <w:p w14:paraId="658DAA88" w14:textId="699672F9" w:rsidR="000C5709" w:rsidRDefault="000C5709" w:rsidP="00810FB8">
      <w:pPr>
        <w:pStyle w:val="af6"/>
      </w:pPr>
      <w:r>
        <w:rPr>
          <w:rFonts w:hint="eastAsia"/>
        </w:rPr>
        <w:t>趋势识别（cpi为例）</w:t>
      </w:r>
    </w:p>
    <w:p w14:paraId="77BCC36C" w14:textId="2A587EAE" w:rsidR="000C5709" w:rsidRDefault="000C5709" w:rsidP="00810FB8">
      <w:pPr>
        <w:pStyle w:val="af6"/>
      </w:pPr>
      <w:r>
        <w:rPr>
          <w:rFonts w:hint="eastAsia"/>
        </w:rPr>
        <w:t>计算cpi指标过去N月均值</w:t>
      </w:r>
      <w:proofErr w:type="spellStart"/>
      <w:r>
        <w:rPr>
          <w:rFonts w:hint="eastAsia"/>
        </w:rPr>
        <w:t>rolling_cpi</w:t>
      </w:r>
      <w:proofErr w:type="spellEnd"/>
    </w:p>
    <w:p w14:paraId="54945A65" w14:textId="03FA80D7" w:rsidR="000C5709" w:rsidRDefault="000C5709" w:rsidP="00810FB8">
      <w:pPr>
        <w:pStyle w:val="af6"/>
      </w:pPr>
      <w:r>
        <w:rPr>
          <w:rFonts w:hint="eastAsia"/>
        </w:rPr>
        <w:t>计算cpi在过去N月大于</w:t>
      </w:r>
      <w:proofErr w:type="spellStart"/>
      <w:r w:rsidRPr="000C5709">
        <w:rPr>
          <w:rFonts w:hint="eastAsia"/>
        </w:rPr>
        <w:t>rolling_cpi</w:t>
      </w:r>
      <w:proofErr w:type="spellEnd"/>
      <w:r>
        <w:rPr>
          <w:rFonts w:hint="eastAsia"/>
        </w:rPr>
        <w:t>的个数</w:t>
      </w:r>
      <w:proofErr w:type="spellStart"/>
      <w:r>
        <w:rPr>
          <w:rFonts w:hint="eastAsia"/>
        </w:rPr>
        <w:t>pos_num</w:t>
      </w:r>
      <w:proofErr w:type="spellEnd"/>
      <w:r>
        <w:rPr>
          <w:rFonts w:hint="eastAsia"/>
        </w:rPr>
        <w:t>和小于</w:t>
      </w:r>
      <w:proofErr w:type="spellStart"/>
      <w:r w:rsidRPr="000C5709">
        <w:rPr>
          <w:rFonts w:hint="eastAsia"/>
        </w:rPr>
        <w:t>rolling_cpi</w:t>
      </w:r>
      <w:proofErr w:type="spellEnd"/>
      <w:r>
        <w:rPr>
          <w:rFonts w:hint="eastAsia"/>
        </w:rPr>
        <w:t>的个数</w:t>
      </w:r>
      <w:proofErr w:type="spellStart"/>
      <w:r>
        <w:rPr>
          <w:rFonts w:hint="eastAsia"/>
        </w:rPr>
        <w:t>neg_num</w:t>
      </w:r>
      <w:proofErr w:type="spellEnd"/>
    </w:p>
    <w:p w14:paraId="65743277" w14:textId="5ECE0C56" w:rsidR="000C5709" w:rsidRDefault="000C5709" w:rsidP="00810FB8">
      <w:pPr>
        <w:pStyle w:val="af6"/>
      </w:pPr>
      <w:r>
        <w:rPr>
          <w:rFonts w:hint="eastAsia"/>
        </w:rPr>
        <w:t>计算cpi指标在过去N月首尾之差</w:t>
      </w:r>
      <w:proofErr w:type="spellStart"/>
      <w:r>
        <w:rPr>
          <w:rFonts w:hint="eastAsia"/>
        </w:rPr>
        <w:t>cpi_diff</w:t>
      </w:r>
      <w:proofErr w:type="spellEnd"/>
    </w:p>
    <w:p w14:paraId="4B990414" w14:textId="35F8CC94" w:rsidR="000C5709" w:rsidRDefault="000C5709" w:rsidP="00810FB8">
      <w:pPr>
        <w:pStyle w:val="af6"/>
      </w:pPr>
      <w:r>
        <w:rPr>
          <w:rFonts w:hint="eastAsia"/>
        </w:rPr>
        <w:t>上升状态：</w:t>
      </w:r>
      <w:proofErr w:type="spellStart"/>
      <w:r>
        <w:rPr>
          <w:rFonts w:hint="eastAsia"/>
        </w:rPr>
        <w:t>pos_num</w:t>
      </w:r>
      <w:proofErr w:type="spellEnd"/>
      <w:r>
        <w:rPr>
          <w:rFonts w:hint="eastAsia"/>
        </w:rPr>
        <w:t>&gt;</w:t>
      </w:r>
      <w:proofErr w:type="spellStart"/>
      <w:r>
        <w:rPr>
          <w:rFonts w:hint="eastAsia"/>
        </w:rPr>
        <w:t>neg_num</w:t>
      </w:r>
      <w:proofErr w:type="spellEnd"/>
      <w:r>
        <w:rPr>
          <w:rFonts w:hint="eastAsia"/>
        </w:rPr>
        <w:t>且</w:t>
      </w:r>
      <w:proofErr w:type="spellStart"/>
      <w:r>
        <w:rPr>
          <w:rFonts w:hint="eastAsia"/>
        </w:rPr>
        <w:t>cpi_diff</w:t>
      </w:r>
      <w:proofErr w:type="spellEnd"/>
      <w:r>
        <w:rPr>
          <w:rFonts w:hint="eastAsia"/>
        </w:rPr>
        <w:t>&gt;0</w:t>
      </w:r>
    </w:p>
    <w:p w14:paraId="6C5D5422" w14:textId="67E5AC09" w:rsidR="000C5709" w:rsidRDefault="000C5709" w:rsidP="00810FB8">
      <w:pPr>
        <w:pStyle w:val="af6"/>
      </w:pPr>
      <w:r>
        <w:rPr>
          <w:rFonts w:hint="eastAsia"/>
        </w:rPr>
        <w:t>下降状态：</w:t>
      </w:r>
      <w:proofErr w:type="spellStart"/>
      <w:r w:rsidR="002D421D" w:rsidRPr="002D421D">
        <w:rPr>
          <w:rFonts w:hint="eastAsia"/>
        </w:rPr>
        <w:t>pos_num</w:t>
      </w:r>
      <w:proofErr w:type="spellEnd"/>
      <w:r w:rsidR="002D421D">
        <w:rPr>
          <w:rFonts w:hint="eastAsia"/>
        </w:rPr>
        <w:t>&lt;</w:t>
      </w:r>
      <w:proofErr w:type="spellStart"/>
      <w:r w:rsidR="002D421D" w:rsidRPr="002D421D">
        <w:rPr>
          <w:rFonts w:hint="eastAsia"/>
        </w:rPr>
        <w:t>neg_num</w:t>
      </w:r>
      <w:proofErr w:type="spellEnd"/>
      <w:r w:rsidR="002D421D" w:rsidRPr="002D421D">
        <w:t>且</w:t>
      </w:r>
      <w:proofErr w:type="spellStart"/>
      <w:r w:rsidR="002D421D" w:rsidRPr="002D421D">
        <w:rPr>
          <w:rFonts w:hint="eastAsia"/>
        </w:rPr>
        <w:t>cpi_diff</w:t>
      </w:r>
      <w:proofErr w:type="spellEnd"/>
      <w:r w:rsidR="002D421D">
        <w:rPr>
          <w:rFonts w:hint="eastAsia"/>
        </w:rPr>
        <w:t>&lt;</w:t>
      </w:r>
      <w:r w:rsidR="002D421D" w:rsidRPr="002D421D">
        <w:rPr>
          <w:rFonts w:hint="eastAsia"/>
        </w:rPr>
        <w:t>0</w:t>
      </w:r>
    </w:p>
    <w:p w14:paraId="320D1CB9" w14:textId="0151D952" w:rsidR="000C5709" w:rsidRDefault="002D421D" w:rsidP="00810FB8">
      <w:pPr>
        <w:pStyle w:val="af6"/>
      </w:pPr>
      <w:r>
        <w:rPr>
          <w:rFonts w:hint="eastAsia"/>
        </w:rPr>
        <w:t>其余为震荡状态</w:t>
      </w:r>
    </w:p>
    <w:p w14:paraId="52034B55" w14:textId="77777777" w:rsidR="002D421D" w:rsidRDefault="002D421D" w:rsidP="00810FB8">
      <w:pPr>
        <w:pStyle w:val="af6"/>
      </w:pPr>
    </w:p>
    <w:p w14:paraId="20AE63E6" w14:textId="07D01383" w:rsidR="002D421D" w:rsidRDefault="002D421D" w:rsidP="002D421D">
      <w:pPr>
        <w:pStyle w:val="af6"/>
      </w:pPr>
      <w:r>
        <w:t>1）当被解释变量</w:t>
      </w:r>
      <w:proofErr w:type="gramStart"/>
      <w:r>
        <w:t>为趋势</w:t>
      </w:r>
      <w:proofErr w:type="gramEnd"/>
      <w:r>
        <w:t>时，选取同为趋势的特征值作为解释变量，舍弃处于震荡状态的特征；</w:t>
      </w:r>
    </w:p>
    <w:p w14:paraId="5D3B30DD" w14:textId="77777777" w:rsidR="002D421D" w:rsidRDefault="002D421D" w:rsidP="002D421D">
      <w:pPr>
        <w:pStyle w:val="af6"/>
      </w:pPr>
      <w:r>
        <w:t>2）当被解释变量为震荡时，选取所有的特征值作为解释变量。</w:t>
      </w:r>
    </w:p>
    <w:p w14:paraId="227F353B" w14:textId="4C8767C2" w:rsidR="000C5709" w:rsidRPr="000C5709" w:rsidRDefault="000C5709" w:rsidP="00810FB8">
      <w:pPr>
        <w:pStyle w:val="af6"/>
      </w:pPr>
      <w:r w:rsidRPr="000C5709">
        <w:rPr>
          <w:noProof/>
        </w:rPr>
        <w:lastRenderedPageBreak/>
        <w:drawing>
          <wp:inline distT="0" distB="0" distL="0" distR="0" wp14:anchorId="01A44C01" wp14:editId="65EB1EFE">
            <wp:extent cx="5274310" cy="4555490"/>
            <wp:effectExtent l="0" t="0" r="0" b="0"/>
            <wp:docPr id="1221704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04363" name=""/>
                    <pic:cNvPicPr/>
                  </pic:nvPicPr>
                  <pic:blipFill>
                    <a:blip r:embed="rId17"/>
                    <a:stretch>
                      <a:fillRect/>
                    </a:stretch>
                  </pic:blipFill>
                  <pic:spPr>
                    <a:xfrm>
                      <a:off x="0" y="0"/>
                      <a:ext cx="5274310" cy="4555490"/>
                    </a:xfrm>
                    <a:prstGeom prst="rect">
                      <a:avLst/>
                    </a:prstGeom>
                  </pic:spPr>
                </pic:pic>
              </a:graphicData>
            </a:graphic>
          </wp:inline>
        </w:drawing>
      </w:r>
    </w:p>
    <w:p w14:paraId="09EFB8D8" w14:textId="24E3CCA9" w:rsidR="00C37EB5" w:rsidRPr="00C37EB5" w:rsidRDefault="002D421D" w:rsidP="002D421D">
      <w:r>
        <w:t>滚动长度设置为12个月是在其他条件限定情况下的最优参数。其胜率近62%，赔率1.28，</w:t>
      </w:r>
      <w:proofErr w:type="gramStart"/>
      <w:r>
        <w:t>年化收益率</w:t>
      </w:r>
      <w:proofErr w:type="gramEnd"/>
      <w:r>
        <w:t>约29%，最大回撤约38%。</w:t>
      </w:r>
    </w:p>
    <w:p w14:paraId="54FAA79C" w14:textId="5854F7FA" w:rsidR="00FB565D" w:rsidRDefault="00FB565D" w:rsidP="00FB565D">
      <w:pPr>
        <w:pStyle w:val="1"/>
      </w:pPr>
      <w:r>
        <w:rPr>
          <w:rFonts w:hint="eastAsia"/>
        </w:rPr>
        <w:t>中泰：</w:t>
      </w:r>
      <w:r w:rsidR="004A43BA">
        <w:rPr>
          <w:rFonts w:hint="eastAsia"/>
        </w:rPr>
        <w:t>SAA（战略信贷）+TAA（战术</w:t>
      </w:r>
      <w:r>
        <w:rPr>
          <w:rFonts w:hint="eastAsia"/>
        </w:rPr>
        <w:t>logit</w:t>
      </w:r>
      <w:r w:rsidR="004A43BA">
        <w:rPr>
          <w:rFonts w:hint="eastAsia"/>
        </w:rPr>
        <w:t>）</w:t>
      </w:r>
    </w:p>
    <w:p w14:paraId="430C4BBA" w14:textId="1DDF5E15" w:rsidR="00FB565D" w:rsidRDefault="004A43BA" w:rsidP="00FB565D">
      <w:r>
        <w:rPr>
          <w:rFonts w:hint="eastAsia"/>
        </w:rPr>
        <w:t>大盘指数：沪深300</w:t>
      </w:r>
    </w:p>
    <w:p w14:paraId="4C6D16D6" w14:textId="76CA06FB" w:rsidR="004A43BA" w:rsidRDefault="004A43BA" w:rsidP="00FB565D">
      <w:r>
        <w:rPr>
          <w:rFonts w:hint="eastAsia"/>
        </w:rPr>
        <w:t>小盘指数：中证500</w:t>
      </w:r>
    </w:p>
    <w:p w14:paraId="1AA3819A" w14:textId="77777777" w:rsidR="005F324D" w:rsidRDefault="005F324D" w:rsidP="00FB565D"/>
    <w:p w14:paraId="2588BD50" w14:textId="06B669C2" w:rsidR="005F324D" w:rsidRDefault="005F324D" w:rsidP="00FB565D">
      <w:r>
        <w:rPr>
          <w:rFonts w:hint="eastAsia"/>
        </w:rPr>
        <w:t>SAA信贷指标</w:t>
      </w:r>
    </w:p>
    <w:p w14:paraId="47F9F1BE" w14:textId="64C4EE67" w:rsidR="005F324D" w:rsidRDefault="005F324D" w:rsidP="00FB565D">
      <w:r>
        <w:rPr>
          <w:rFonts w:hint="eastAsia"/>
        </w:rPr>
        <w:t>信贷扩张（配置小盘）：1，信贷收缩（配置大盘）：-1，无明显特征（等权配置）：0.</w:t>
      </w:r>
    </w:p>
    <w:p w14:paraId="76A0EA0E" w14:textId="149EDC8E" w:rsidR="005F324D" w:rsidRDefault="005F324D" w:rsidP="005F324D">
      <w:r>
        <w:t>在信贷周期波动中，小公司的融资成本</w:t>
      </w:r>
      <w:r>
        <w:rPr>
          <w:rFonts w:hint="eastAsia"/>
        </w:rPr>
        <w:t>敏感</w:t>
      </w:r>
      <w:r>
        <w:t>性更强，大公司由于经营风险相对低、且自身融资渠道丰富，在周期波动中</w:t>
      </w:r>
      <w:r>
        <w:rPr>
          <w:rFonts w:hint="eastAsia"/>
        </w:rPr>
        <w:t>敏感性较低</w:t>
      </w:r>
    </w:p>
    <w:p w14:paraId="202912F8" w14:textId="3A2B9372" w:rsidR="005F324D" w:rsidRDefault="005F324D" w:rsidP="005F324D">
      <w:r>
        <w:rPr>
          <w:rFonts w:hint="eastAsia"/>
        </w:rPr>
        <w:t>信贷指标</w:t>
      </w:r>
    </w:p>
    <w:p w14:paraId="7818034F" w14:textId="33C5EF0E" w:rsidR="005F324D" w:rsidRPr="005F324D" w:rsidRDefault="00000000" w:rsidP="005F324D">
      <m:oMathPara>
        <m:oMath>
          <m:sSub>
            <m:sSubPr>
              <m:ctrlPr>
                <w:rPr>
                  <w:rFonts w:ascii="Cambria Math" w:hAnsi="Cambria Math"/>
                  <w:i/>
                </w:rPr>
              </m:ctrlPr>
            </m:sSubPr>
            <m:e>
              <m:r>
                <w:rPr>
                  <w:rFonts w:ascii="Cambria Math" w:hAnsi="Cambria Math" w:hint="eastAsia"/>
                </w:rPr>
                <m:t>index</m:t>
              </m:r>
            </m:e>
            <m:sub>
              <m:r>
                <w:rPr>
                  <w:rFonts w:ascii="Cambria Math" w:hAnsi="Cambria Math" w:hint="eastAsia"/>
                </w:rPr>
                <m:t>T</m:t>
              </m:r>
            </m:sub>
          </m:sSub>
          <m:r>
            <w:rPr>
              <w:rFonts w:ascii="Cambria Math" w:hAnsi="Cambria Math" w:hint="eastAsia"/>
            </w:rPr>
            <m:t>=</m:t>
          </m:r>
          <m:f>
            <m:fPr>
              <m:ctrlPr>
                <w:rPr>
                  <w:rFonts w:ascii="Cambria Math" w:hAnsi="Cambria Math"/>
                  <w:i/>
                </w:rPr>
              </m:ctrlPr>
            </m:fPr>
            <m:num>
              <m:r>
                <w:rPr>
                  <w:rFonts w:ascii="Cambria Math" w:hAnsi="Cambria Math" w:hint="eastAsia"/>
                </w:rPr>
                <m:t>12</m:t>
              </m:r>
              <m:r>
                <w:rPr>
                  <w:rFonts w:ascii="Cambria Math" w:hAnsi="Cambria Math" w:hint="eastAsia"/>
                </w:rPr>
                <m:t>个月信用扩张</m:t>
              </m:r>
            </m:num>
            <m:den>
              <m:r>
                <w:rPr>
                  <w:rFonts w:ascii="Cambria Math" w:hAnsi="Cambria Math" w:hint="eastAsia"/>
                </w:rPr>
                <m:t>名义</m:t>
              </m:r>
              <m:r>
                <w:rPr>
                  <w:rFonts w:ascii="Cambria Math" w:hAnsi="Cambria Math" w:hint="eastAsia"/>
                </w:rPr>
                <m:t>GDP</m:t>
              </m:r>
            </m:den>
          </m:f>
        </m:oMath>
      </m:oMathPara>
    </w:p>
    <w:p w14:paraId="549136E3" w14:textId="1C2CD5C9" w:rsidR="005F324D" w:rsidRPr="00536F60" w:rsidRDefault="005F324D">
      <w:pPr>
        <w:pStyle w:val="FirstParagraph"/>
        <w:rPr>
          <w:kern w:val="2"/>
          <w:sz w:val="21"/>
          <w:szCs w:val="22"/>
          <w:lang w:eastAsia="zh-CN"/>
        </w:rPr>
      </w:pPr>
      <w:r w:rsidRPr="00536F60">
        <w:rPr>
          <w:rFonts w:hint="eastAsia"/>
          <w:kern w:val="2"/>
          <w:sz w:val="21"/>
          <w:szCs w:val="22"/>
          <w:lang w:eastAsia="zh-CN"/>
        </w:rPr>
        <w:lastRenderedPageBreak/>
        <w:t>在T期有</w:t>
      </w:r>
      <m:oMath>
        <m:sSub>
          <m:sSubPr>
            <m:ctrlPr>
              <w:rPr>
                <w:rFonts w:ascii="Cambria Math" w:hAnsi="Cambria Math"/>
                <w:kern w:val="2"/>
                <w:sz w:val="21"/>
                <w:szCs w:val="22"/>
                <w:lang w:eastAsia="zh-CN"/>
              </w:rPr>
            </m:ctrlPr>
          </m:sSubPr>
          <m:e>
            <m:r>
              <w:rPr>
                <w:rFonts w:ascii="Cambria Math" w:hAnsi="Cambria Math" w:hint="eastAsia"/>
                <w:kern w:val="2"/>
                <w:sz w:val="21"/>
                <w:szCs w:val="22"/>
                <w:lang w:eastAsia="zh-CN"/>
              </w:rPr>
              <m:t>index</m:t>
            </m:r>
          </m:e>
          <m:sub>
            <m:r>
              <w:rPr>
                <w:rFonts w:ascii="Cambria Math" w:hAnsi="Cambria Math" w:hint="eastAsia"/>
                <w:kern w:val="2"/>
                <w:sz w:val="21"/>
                <w:szCs w:val="22"/>
                <w:lang w:eastAsia="zh-CN"/>
              </w:rPr>
              <m:t>T</m:t>
            </m:r>
            <m:r>
              <m:rPr>
                <m:sty m:val="p"/>
              </m:rPr>
              <w:rPr>
                <w:rFonts w:ascii="Cambria Math" w:hAnsi="Cambria Math" w:cs="Cambria Math"/>
                <w:kern w:val="2"/>
                <w:sz w:val="21"/>
                <w:szCs w:val="22"/>
                <w:lang w:eastAsia="zh-CN"/>
              </w:rPr>
              <m:t>-</m:t>
            </m:r>
            <m:r>
              <m:rPr>
                <m:sty m:val="p"/>
              </m:rPr>
              <w:rPr>
                <w:rFonts w:ascii="Cambria Math" w:hAnsi="Cambria Math" w:hint="eastAsia"/>
                <w:kern w:val="2"/>
                <w:sz w:val="21"/>
                <w:szCs w:val="22"/>
                <w:lang w:eastAsia="zh-CN"/>
              </w:rPr>
              <m:t>1</m:t>
            </m:r>
          </m:sub>
        </m:sSub>
        <m:r>
          <m:rPr>
            <m:sty m:val="p"/>
          </m:rPr>
          <w:rPr>
            <w:rFonts w:ascii="Cambria Math" w:hAnsi="Cambria Math"/>
            <w:kern w:val="2"/>
            <w:sz w:val="21"/>
            <w:szCs w:val="22"/>
            <w:lang w:eastAsia="zh-CN"/>
          </w:rPr>
          <m:t>&gt;</m:t>
        </m:r>
        <m:sSub>
          <m:sSubPr>
            <m:ctrlPr>
              <w:rPr>
                <w:rFonts w:ascii="Cambria Math" w:hAnsi="Cambria Math"/>
                <w:kern w:val="2"/>
                <w:sz w:val="21"/>
                <w:szCs w:val="22"/>
                <w:lang w:eastAsia="zh-CN"/>
              </w:rPr>
            </m:ctrlPr>
          </m:sSubPr>
          <m:e>
            <m:r>
              <w:rPr>
                <w:rFonts w:ascii="Cambria Math" w:hAnsi="Cambria Math" w:hint="eastAsia"/>
                <w:kern w:val="2"/>
                <w:sz w:val="21"/>
                <w:szCs w:val="22"/>
                <w:lang w:eastAsia="zh-CN"/>
              </w:rPr>
              <m:t>index</m:t>
            </m:r>
          </m:e>
          <m:sub>
            <m:r>
              <w:rPr>
                <w:rFonts w:ascii="Cambria Math" w:hAnsi="Cambria Math" w:hint="eastAsia"/>
                <w:kern w:val="2"/>
                <w:sz w:val="21"/>
                <w:szCs w:val="22"/>
                <w:lang w:eastAsia="zh-CN"/>
              </w:rPr>
              <m:t>T</m:t>
            </m:r>
            <m:r>
              <m:rPr>
                <m:sty m:val="p"/>
              </m:rPr>
              <w:rPr>
                <w:rFonts w:ascii="Cambria Math" w:hAnsi="Cambria Math"/>
                <w:kern w:val="2"/>
                <w:sz w:val="21"/>
                <w:szCs w:val="22"/>
                <w:lang w:eastAsia="zh-CN"/>
              </w:rPr>
              <m:t>-2</m:t>
            </m:r>
          </m:sub>
        </m:sSub>
      </m:oMath>
      <w:r w:rsidRPr="00536F60">
        <w:rPr>
          <w:rFonts w:hint="eastAsia"/>
          <w:kern w:val="2"/>
          <w:sz w:val="21"/>
          <w:szCs w:val="22"/>
          <w:lang w:eastAsia="zh-CN"/>
        </w:rPr>
        <w:t>且</w:t>
      </w:r>
      <m:oMath>
        <m:r>
          <w:rPr>
            <w:rFonts w:ascii="Cambria Math" w:hAnsi="Cambria Math"/>
            <w:kern w:val="2"/>
            <w:sz w:val="21"/>
            <w:szCs w:val="22"/>
            <w:lang w:eastAsia="zh-CN"/>
          </w:rPr>
          <m:t>inde</m:t>
        </m:r>
        <m:sSub>
          <m:sSubPr>
            <m:ctrlPr>
              <w:rPr>
                <w:rFonts w:ascii="Cambria Math" w:hAnsi="Cambria Math"/>
                <w:kern w:val="2"/>
                <w:sz w:val="21"/>
                <w:szCs w:val="22"/>
                <w:lang w:eastAsia="zh-CN"/>
              </w:rPr>
            </m:ctrlPr>
          </m:sSubPr>
          <m:e>
            <m:r>
              <w:rPr>
                <w:rFonts w:ascii="Cambria Math" w:hAnsi="Cambria Math"/>
                <w:kern w:val="2"/>
                <w:sz w:val="21"/>
                <w:szCs w:val="22"/>
                <w:lang w:eastAsia="zh-CN"/>
              </w:rPr>
              <m:t>x</m:t>
            </m:r>
          </m:e>
          <m:sub>
            <m:r>
              <w:rPr>
                <w:rFonts w:ascii="Cambria Math" w:hAnsi="Cambria Math"/>
                <w:kern w:val="2"/>
                <w:sz w:val="21"/>
                <w:szCs w:val="22"/>
                <w:lang w:eastAsia="zh-CN"/>
              </w:rPr>
              <m:t>T</m:t>
            </m:r>
          </m:sub>
        </m:sSub>
        <m:r>
          <m:rPr>
            <m:sty m:val="p"/>
          </m:rPr>
          <w:rPr>
            <w:rFonts w:ascii="Cambria Math" w:hAnsi="Cambria Math"/>
            <w:kern w:val="2"/>
            <w:sz w:val="21"/>
            <w:szCs w:val="22"/>
            <w:lang w:eastAsia="zh-CN"/>
          </w:rPr>
          <m:t>&gt;</m:t>
        </m:r>
        <m:r>
          <w:rPr>
            <w:rFonts w:ascii="Cambria Math" w:hAnsi="Cambria Math"/>
            <w:kern w:val="2"/>
            <w:sz w:val="21"/>
            <w:szCs w:val="22"/>
            <w:lang w:eastAsia="zh-CN"/>
          </w:rPr>
          <m:t>average</m:t>
        </m:r>
        <m:d>
          <m:dPr>
            <m:ctrlPr>
              <w:rPr>
                <w:rFonts w:ascii="Cambria Math" w:hAnsi="Cambria Math"/>
                <w:kern w:val="2"/>
                <w:sz w:val="21"/>
                <w:szCs w:val="22"/>
                <w:lang w:eastAsia="zh-CN"/>
              </w:rPr>
            </m:ctrlPr>
          </m:dPr>
          <m:e>
            <m:r>
              <w:rPr>
                <w:rFonts w:ascii="Cambria Math" w:hAnsi="Cambria Math"/>
                <w:kern w:val="2"/>
                <w:sz w:val="21"/>
                <w:szCs w:val="22"/>
                <w:lang w:eastAsia="zh-CN"/>
              </w:rPr>
              <m:t>inde</m:t>
            </m:r>
            <m:sSub>
              <m:sSubPr>
                <m:ctrlPr>
                  <w:rPr>
                    <w:rFonts w:ascii="Cambria Math" w:hAnsi="Cambria Math"/>
                    <w:kern w:val="2"/>
                    <w:sz w:val="21"/>
                    <w:szCs w:val="22"/>
                    <w:lang w:eastAsia="zh-CN"/>
                  </w:rPr>
                </m:ctrlPr>
              </m:sSubPr>
              <m:e>
                <m:r>
                  <w:rPr>
                    <w:rFonts w:ascii="Cambria Math" w:hAnsi="Cambria Math"/>
                    <w:kern w:val="2"/>
                    <w:sz w:val="21"/>
                    <w:szCs w:val="22"/>
                    <w:lang w:eastAsia="zh-CN"/>
                  </w:rPr>
                  <m:t>x</m:t>
                </m:r>
              </m:e>
              <m:sub>
                <m:r>
                  <w:rPr>
                    <w:rFonts w:ascii="Cambria Math" w:hAnsi="Cambria Math"/>
                    <w:kern w:val="2"/>
                    <w:sz w:val="21"/>
                    <w:szCs w:val="22"/>
                    <w:lang w:eastAsia="zh-CN"/>
                  </w:rPr>
                  <m:t>T</m:t>
                </m:r>
                <m:r>
                  <m:rPr>
                    <m:sty m:val="p"/>
                  </m:rPr>
                  <w:rPr>
                    <w:rFonts w:ascii="Cambria Math" w:hAnsi="Cambria Math"/>
                    <w:kern w:val="2"/>
                    <w:sz w:val="21"/>
                    <w:szCs w:val="22"/>
                    <w:lang w:eastAsia="zh-CN"/>
                  </w:rPr>
                  <m:t>-4</m:t>
                </m:r>
              </m:sub>
            </m:sSub>
            <m:r>
              <m:rPr>
                <m:sty m:val="p"/>
              </m:rPr>
              <w:rPr>
                <w:rFonts w:ascii="Cambria Math" w:hAnsi="Cambria Math"/>
                <w:kern w:val="2"/>
                <w:sz w:val="21"/>
                <w:szCs w:val="22"/>
                <w:lang w:eastAsia="zh-CN"/>
              </w:rPr>
              <m:t>:</m:t>
            </m:r>
            <m:r>
              <w:rPr>
                <w:rFonts w:ascii="Cambria Math" w:hAnsi="Cambria Math"/>
                <w:kern w:val="2"/>
                <w:sz w:val="21"/>
                <w:szCs w:val="22"/>
                <w:lang w:eastAsia="zh-CN"/>
              </w:rPr>
              <m:t>inde</m:t>
            </m:r>
            <m:sSub>
              <m:sSubPr>
                <m:ctrlPr>
                  <w:rPr>
                    <w:rFonts w:ascii="Cambria Math" w:hAnsi="Cambria Math"/>
                    <w:kern w:val="2"/>
                    <w:sz w:val="21"/>
                    <w:szCs w:val="22"/>
                    <w:lang w:eastAsia="zh-CN"/>
                  </w:rPr>
                </m:ctrlPr>
              </m:sSubPr>
              <m:e>
                <m:r>
                  <w:rPr>
                    <w:rFonts w:ascii="Cambria Math" w:hAnsi="Cambria Math"/>
                    <w:kern w:val="2"/>
                    <w:sz w:val="21"/>
                    <w:szCs w:val="22"/>
                    <w:lang w:eastAsia="zh-CN"/>
                  </w:rPr>
                  <m:t>x</m:t>
                </m:r>
              </m:e>
              <m:sub>
                <m:r>
                  <w:rPr>
                    <w:rFonts w:ascii="Cambria Math" w:hAnsi="Cambria Math"/>
                    <w:kern w:val="2"/>
                    <w:sz w:val="21"/>
                    <w:szCs w:val="22"/>
                    <w:lang w:eastAsia="zh-CN"/>
                  </w:rPr>
                  <m:t>T</m:t>
                </m:r>
                <m:r>
                  <m:rPr>
                    <m:sty m:val="p"/>
                  </m:rPr>
                  <w:rPr>
                    <w:rFonts w:ascii="Cambria Math" w:hAnsi="Cambria Math"/>
                    <w:kern w:val="2"/>
                    <w:sz w:val="21"/>
                    <w:szCs w:val="22"/>
                    <w:lang w:eastAsia="zh-CN"/>
                  </w:rPr>
                  <m:t>-1</m:t>
                </m:r>
              </m:sub>
            </m:sSub>
          </m:e>
        </m:d>
      </m:oMath>
      <w:r w:rsidRPr="00536F60">
        <w:rPr>
          <w:rFonts w:hint="eastAsia"/>
          <w:kern w:val="2"/>
          <w:sz w:val="21"/>
          <w:szCs w:val="22"/>
          <w:lang w:eastAsia="zh-CN"/>
        </w:rPr>
        <w:t>，则认为当前处于信贷扩张状态，在T+1期配置小盘；</w:t>
      </w:r>
    </w:p>
    <w:p w14:paraId="26B5F7C8" w14:textId="4D647037" w:rsidR="005F324D" w:rsidRDefault="005F324D" w:rsidP="005F324D">
      <w:pPr>
        <w:pStyle w:val="af6"/>
      </w:pPr>
      <w:r w:rsidRPr="005F324D">
        <w:rPr>
          <w:rFonts w:hint="eastAsia"/>
        </w:rPr>
        <w:t>在T期有</w:t>
      </w:r>
      <m:oMath>
        <m:sSub>
          <m:sSubPr>
            <m:ctrlPr>
              <w:rPr>
                <w:rFonts w:ascii="Cambria Math" w:hAnsi="Cambria Math"/>
                <w:i/>
              </w:rPr>
            </m:ctrlPr>
          </m:sSubPr>
          <m:e>
            <m:r>
              <w:rPr>
                <w:rFonts w:ascii="Cambria Math" w:hAnsi="Cambria Math" w:hint="eastAsia"/>
              </w:rPr>
              <m:t>index</m:t>
            </m:r>
          </m:e>
          <m:sub>
            <m:r>
              <w:rPr>
                <w:rFonts w:ascii="Cambria Math" w:hAnsi="Cambria Math" w:hint="eastAsia"/>
              </w:rPr>
              <m:t>T</m:t>
            </m:r>
            <m:r>
              <w:rPr>
                <w:rFonts w:ascii="Cambria Math" w:hAnsi="Cambria Math" w:cs="Cambria Math"/>
              </w:rPr>
              <m:t>-</m:t>
            </m:r>
            <m:r>
              <w:rPr>
                <w:rFonts w:ascii="Cambria Math" w:hAnsi="Cambria Math" w:hint="eastAsia"/>
              </w:rPr>
              <m:t>1</m:t>
            </m:r>
          </m:sub>
        </m:sSub>
        <m:r>
          <w:rPr>
            <w:rFonts w:ascii="Cambria Math" w:hAnsi="Cambria Math"/>
          </w:rPr>
          <m:t>&lt;</m:t>
        </m:r>
        <m:sSub>
          <m:sSubPr>
            <m:ctrlPr>
              <w:rPr>
                <w:rFonts w:ascii="Cambria Math" w:hAnsi="Cambria Math"/>
                <w:i/>
              </w:rPr>
            </m:ctrlPr>
          </m:sSubPr>
          <m:e>
            <m:r>
              <w:rPr>
                <w:rFonts w:ascii="Cambria Math" w:hAnsi="Cambria Math" w:hint="eastAsia"/>
              </w:rPr>
              <m:t>index</m:t>
            </m:r>
          </m:e>
          <m:sub>
            <m:r>
              <w:rPr>
                <w:rFonts w:ascii="Cambria Math" w:hAnsi="Cambria Math" w:hint="eastAsia"/>
              </w:rPr>
              <m:t>T</m:t>
            </m:r>
            <m:r>
              <w:rPr>
                <w:rFonts w:ascii="Cambria Math" w:hAnsi="Cambria Math"/>
              </w:rPr>
              <m:t>-2</m:t>
            </m:r>
          </m:sub>
        </m:sSub>
      </m:oMath>
      <w:r w:rsidRPr="005F324D">
        <w:t>且</w:t>
      </w:r>
      <m:oMath>
        <m:r>
          <w:rPr>
            <w:rFonts w:ascii="Cambria Math" w:hAnsi="Cambria Math"/>
          </w:rPr>
          <m:t>inde</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&lt;</m:t>
        </m:r>
        <m:r>
          <w:rPr>
            <w:rFonts w:ascii="Cambria Math" w:hAnsi="Cambria Math"/>
          </w:rPr>
          <m:t>average</m:t>
        </m:r>
        <m:d>
          <m:dPr>
            <m:ctrlPr>
              <w:rPr>
                <w:rFonts w:ascii="Cambria Math" w:hAnsi="Cambria Math"/>
              </w:rPr>
            </m:ctrlPr>
          </m:dPr>
          <m:e>
            <m:r>
              <w:rPr>
                <w:rFonts w:ascii="Cambria Math" w:hAnsi="Cambria Math"/>
              </w:rPr>
              <m:t>inde</m:t>
            </m:r>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4</m:t>
                </m:r>
              </m:sub>
            </m:sSub>
            <m:r>
              <m:rPr>
                <m:sty m:val="p"/>
              </m:rPr>
              <w:rPr>
                <w:rFonts w:ascii="Cambria Math" w:hAnsi="Cambria Math"/>
              </w:rPr>
              <m:t>:</m:t>
            </m:r>
            <m:r>
              <w:rPr>
                <w:rFonts w:ascii="Cambria Math" w:hAnsi="Cambria Math"/>
              </w:rPr>
              <m:t>inde</m:t>
            </m:r>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1</m:t>
                </m:r>
              </m:sub>
            </m:sSub>
          </m:e>
        </m:d>
      </m:oMath>
      <w:r w:rsidRPr="005F324D">
        <w:t>，则认为当前处于</w:t>
      </w:r>
      <w:r w:rsidRPr="005F324D">
        <w:rPr>
          <w:rFonts w:hint="eastAsia"/>
        </w:rPr>
        <w:t>信贷</w:t>
      </w:r>
      <w:r>
        <w:rPr>
          <w:rFonts w:hint="eastAsia"/>
        </w:rPr>
        <w:t>收缩</w:t>
      </w:r>
      <w:r w:rsidRPr="005F324D">
        <w:rPr>
          <w:rFonts w:hint="eastAsia"/>
        </w:rPr>
        <w:t>状态，在T+1期配置</w:t>
      </w:r>
      <w:r>
        <w:rPr>
          <w:rFonts w:hint="eastAsia"/>
        </w:rPr>
        <w:t>大</w:t>
      </w:r>
      <w:r w:rsidRPr="005F324D">
        <w:rPr>
          <w:rFonts w:hint="eastAsia"/>
        </w:rPr>
        <w:t>盘</w:t>
      </w:r>
      <w:r>
        <w:rPr>
          <w:rFonts w:hint="eastAsia"/>
        </w:rPr>
        <w:t>；</w:t>
      </w:r>
    </w:p>
    <w:p w14:paraId="34F5C366" w14:textId="0889D868" w:rsidR="005F324D" w:rsidRPr="005F324D" w:rsidRDefault="005F324D" w:rsidP="005F324D">
      <w:pPr>
        <w:pStyle w:val="af6"/>
      </w:pPr>
      <w:r>
        <w:rPr>
          <w:rFonts w:hint="eastAsia"/>
        </w:rPr>
        <w:t>不符合以上两组情况，认为信贷处于平稳状态，等权配置大小盘。</w:t>
      </w:r>
    </w:p>
    <w:p w14:paraId="0F528360" w14:textId="4912AABC" w:rsidR="005F324D" w:rsidRDefault="00E81ADC" w:rsidP="005F324D">
      <w:pPr>
        <w:pStyle w:val="af6"/>
      </w:pPr>
      <w:r w:rsidRPr="00E81ADC">
        <w:rPr>
          <w:noProof/>
        </w:rPr>
        <w:drawing>
          <wp:inline distT="0" distB="0" distL="0" distR="0" wp14:anchorId="6C2CBD58" wp14:editId="4E939C29">
            <wp:extent cx="5274310" cy="2174240"/>
            <wp:effectExtent l="0" t="0" r="0" b="0"/>
            <wp:docPr id="9467790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79022" name=""/>
                    <pic:cNvPicPr/>
                  </pic:nvPicPr>
                  <pic:blipFill>
                    <a:blip r:embed="rId18"/>
                    <a:stretch>
                      <a:fillRect/>
                    </a:stretch>
                  </pic:blipFill>
                  <pic:spPr>
                    <a:xfrm>
                      <a:off x="0" y="0"/>
                      <a:ext cx="5274310" cy="2174240"/>
                    </a:xfrm>
                    <a:prstGeom prst="rect">
                      <a:avLst/>
                    </a:prstGeom>
                  </pic:spPr>
                </pic:pic>
              </a:graphicData>
            </a:graphic>
          </wp:inline>
        </w:drawing>
      </w:r>
    </w:p>
    <w:p w14:paraId="522567DB" w14:textId="527B218B" w:rsidR="00E81ADC" w:rsidRPr="005F324D" w:rsidRDefault="00E81ADC" w:rsidP="005F324D">
      <w:pPr>
        <w:pStyle w:val="af6"/>
      </w:pPr>
      <w:r w:rsidRPr="00E81ADC">
        <w:rPr>
          <w:noProof/>
        </w:rPr>
        <w:drawing>
          <wp:inline distT="0" distB="0" distL="0" distR="0" wp14:anchorId="58C2B047" wp14:editId="49132DD7">
            <wp:extent cx="5274310" cy="2117725"/>
            <wp:effectExtent l="0" t="0" r="0" b="0"/>
            <wp:docPr id="13328276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27677" name=""/>
                    <pic:cNvPicPr/>
                  </pic:nvPicPr>
                  <pic:blipFill>
                    <a:blip r:embed="rId19"/>
                    <a:stretch>
                      <a:fillRect/>
                    </a:stretch>
                  </pic:blipFill>
                  <pic:spPr>
                    <a:xfrm>
                      <a:off x="0" y="0"/>
                      <a:ext cx="5274310" cy="2117725"/>
                    </a:xfrm>
                    <a:prstGeom prst="rect">
                      <a:avLst/>
                    </a:prstGeom>
                  </pic:spPr>
                </pic:pic>
              </a:graphicData>
            </a:graphic>
          </wp:inline>
        </w:drawing>
      </w:r>
    </w:p>
    <w:p w14:paraId="76023518" w14:textId="77777777" w:rsidR="005F324D" w:rsidRPr="005F324D" w:rsidRDefault="005F324D" w:rsidP="005F324D">
      <w:pPr>
        <w:pStyle w:val="af6"/>
      </w:pPr>
    </w:p>
    <w:p w14:paraId="5AD41EB4" w14:textId="77777777" w:rsidR="005F324D" w:rsidRDefault="005F324D" w:rsidP="005F324D">
      <w:pPr>
        <w:pStyle w:val="af6"/>
      </w:pPr>
    </w:p>
    <w:p w14:paraId="70126891" w14:textId="4CDCF15A" w:rsidR="00392953" w:rsidRDefault="00392953" w:rsidP="005F324D">
      <w:pPr>
        <w:pStyle w:val="af6"/>
      </w:pPr>
      <w:r>
        <w:rPr>
          <w:rFonts w:hint="eastAsia"/>
        </w:rPr>
        <w:t>TAA：logit</w:t>
      </w:r>
      <w:r w:rsidR="001111E3">
        <w:rPr>
          <w:rFonts w:hint="eastAsia"/>
        </w:rPr>
        <w:t>（三因子）</w:t>
      </w:r>
    </w:p>
    <w:p w14:paraId="2410629B" w14:textId="470CE127" w:rsidR="001111E3" w:rsidRDefault="001111E3" w:rsidP="005F324D">
      <w:pPr>
        <w:pStyle w:val="af6"/>
      </w:pPr>
    </w:p>
    <w:p w14:paraId="600D81F3" w14:textId="1FBB9D85" w:rsidR="001111E3" w:rsidRDefault="001111E3" w:rsidP="005F324D">
      <w:pPr>
        <w:pStyle w:val="af6"/>
      </w:pPr>
      <w:r>
        <w:rPr>
          <w:rFonts w:hint="eastAsia"/>
        </w:rPr>
        <w:t>分析</w:t>
      </w:r>
      <w:proofErr w:type="gramStart"/>
      <w:r>
        <w:rPr>
          <w:rFonts w:hint="eastAsia"/>
        </w:rPr>
        <w:t>师关注</w:t>
      </w:r>
      <w:proofErr w:type="gramEnd"/>
      <w:r>
        <w:rPr>
          <w:rFonts w:hint="eastAsia"/>
        </w:rPr>
        <w:t>度</w:t>
      </w:r>
      <w:r w:rsidR="00E906DB">
        <w:rPr>
          <w:rFonts w:hint="eastAsia"/>
        </w:rPr>
        <w:t>：指标越高，配置小盘</w:t>
      </w:r>
    </w:p>
    <w:p w14:paraId="764BC130" w14:textId="77777777" w:rsidR="00E906DB" w:rsidRDefault="001111E3" w:rsidP="001111E3">
      <w:pPr>
        <w:pStyle w:val="af6"/>
      </w:pPr>
      <w:r>
        <w:t>在T期，计算过去一个月中证500和沪深</w:t>
      </w:r>
      <w:proofErr w:type="gramStart"/>
      <w:r>
        <w:t>300成</w:t>
      </w:r>
      <w:proofErr w:type="gramEnd"/>
      <w:r>
        <w:t>分股对应的分析</w:t>
      </w:r>
      <w:proofErr w:type="gramStart"/>
      <w:r>
        <w:t>师报告</w:t>
      </w:r>
      <w:proofErr w:type="gramEnd"/>
      <w:r>
        <w:t>总数，记为</w:t>
      </w:r>
      <w:bookmarkStart w:id="0" w:name="_Hlk203293754"/>
      <m:oMath>
        <m:sSub>
          <m:sSubPr>
            <m:ctrlPr>
              <w:rPr>
                <w:rFonts w:ascii="Cambria Math" w:hAnsi="Cambria Math"/>
                <w:i/>
              </w:rPr>
            </m:ctrlPr>
          </m:sSubPr>
          <m:e>
            <m:r>
              <w:rPr>
                <w:rFonts w:ascii="Cambria Math" w:hAnsi="Cambria Math"/>
              </w:rPr>
              <m:t>num_report_zz500</m:t>
            </m:r>
          </m:e>
          <m:sub>
            <m:r>
              <w:rPr>
                <w:rFonts w:ascii="Cambria Math" w:hAnsi="Cambria Math"/>
              </w:rPr>
              <m:t>T</m:t>
            </m:r>
          </m:sub>
        </m:sSub>
      </m:oMath>
      <w:bookmarkEnd w:id="0"/>
      <w:r>
        <w:rPr>
          <w:rFonts w:hint="eastAsia"/>
        </w:rPr>
        <w:t>和</w:t>
      </w:r>
      <m:oMath>
        <m:sSub>
          <m:sSubPr>
            <m:ctrlPr>
              <w:rPr>
                <w:rFonts w:ascii="Cambria Math" w:hAnsi="Cambria Math"/>
                <w:i/>
              </w:rPr>
            </m:ctrlPr>
          </m:sSubPr>
          <m:e>
            <m:r>
              <w:rPr>
                <w:rFonts w:ascii="Cambria Math" w:hAnsi="Cambria Math"/>
              </w:rPr>
              <m:t>num_report_hs300</m:t>
            </m:r>
          </m:e>
          <m:sub>
            <m:r>
              <w:rPr>
                <w:rFonts w:ascii="Cambria Math" w:hAnsi="Cambria Math"/>
              </w:rPr>
              <m:t>T</m:t>
            </m:r>
          </m:sub>
        </m:sSub>
      </m:oMath>
      <w:r>
        <w:rPr>
          <w:rFonts w:hint="eastAsia"/>
        </w:rPr>
        <w:t>，相对报告数量</w:t>
      </w:r>
    </w:p>
    <w:p w14:paraId="19549850" w14:textId="27EAD074" w:rsidR="001111E3" w:rsidRDefault="00000000" w:rsidP="001111E3">
      <w:pPr>
        <w:pStyle w:val="af6"/>
      </w:pPr>
      <m:oMathPara>
        <m:oMath>
          <m:sSub>
            <m:sSubPr>
              <m:ctrlPr>
                <w:rPr>
                  <w:rFonts w:ascii="Cambria Math" w:hAnsi="Cambria Math"/>
                  <w:i/>
                </w:rPr>
              </m:ctrlPr>
            </m:sSubPr>
            <m:e>
              <m:r>
                <w:rPr>
                  <w:rFonts w:ascii="Cambria Math" w:hAnsi="Cambria Math"/>
                </w:rPr>
                <m:t>relative_reportnum</m:t>
              </m:r>
            </m:e>
            <m:sub>
              <m:r>
                <w:rPr>
                  <w:rFonts w:ascii="Cambria Math" w:hAnsi="Cambria Math"/>
                </w:rPr>
                <m:t>T</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num_report_zz500</m:t>
                  </m:r>
                </m:e>
                <m:sub>
                  <m:r>
                    <w:rPr>
                      <w:rFonts w:ascii="Cambria Math" w:hAnsi="Cambria Math"/>
                    </w:rPr>
                    <m:t>T</m:t>
                  </m:r>
                </m:sub>
              </m:sSub>
            </m:num>
            <m:den>
              <m:sSub>
                <m:sSubPr>
                  <m:ctrlPr>
                    <w:rPr>
                      <w:rFonts w:ascii="Cambria Math" w:hAnsi="Cambria Math"/>
                      <w:i/>
                    </w:rPr>
                  </m:ctrlPr>
                </m:sSubPr>
                <m:e>
                  <m:r>
                    <w:rPr>
                      <w:rFonts w:ascii="Cambria Math" w:hAnsi="Cambria Math"/>
                    </w:rPr>
                    <m:t>num_report__hs300</m:t>
                  </m:r>
                </m:e>
                <m:sub>
                  <m:r>
                    <w:rPr>
                      <w:rFonts w:ascii="Cambria Math" w:hAnsi="Cambria Math"/>
                    </w:rPr>
                    <m:t>T</m:t>
                  </m:r>
                </m:sub>
              </m:sSub>
            </m:den>
          </m:f>
        </m:oMath>
      </m:oMathPara>
    </w:p>
    <w:p w14:paraId="1AC3060E" w14:textId="77777777" w:rsidR="00392953" w:rsidRDefault="00392953" w:rsidP="005F324D">
      <w:pPr>
        <w:pStyle w:val="af6"/>
      </w:pPr>
    </w:p>
    <w:p w14:paraId="5F4B1219" w14:textId="77777777" w:rsidR="00E906DB" w:rsidRDefault="00E906DB" w:rsidP="005F324D">
      <w:pPr>
        <w:pStyle w:val="af6"/>
      </w:pPr>
    </w:p>
    <w:p w14:paraId="12954E53" w14:textId="7EFB0FF8" w:rsidR="00E906DB" w:rsidRDefault="00E906DB" w:rsidP="005F324D">
      <w:pPr>
        <w:pStyle w:val="af6"/>
      </w:pPr>
      <w:r>
        <w:rPr>
          <w:rFonts w:hint="eastAsia"/>
        </w:rPr>
        <w:t>相</w:t>
      </w:r>
      <w:proofErr w:type="gramStart"/>
      <w:r>
        <w:rPr>
          <w:rFonts w:hint="eastAsia"/>
        </w:rPr>
        <w:t>对换手率</w:t>
      </w:r>
      <w:proofErr w:type="gramEnd"/>
    </w:p>
    <w:p w14:paraId="46939C95" w14:textId="77777777" w:rsidR="00E906DB" w:rsidRDefault="00E906DB" w:rsidP="005F324D">
      <w:pPr>
        <w:pStyle w:val="af6"/>
      </w:pPr>
      <w:r>
        <w:rPr>
          <w:rFonts w:hint="eastAsia"/>
        </w:rPr>
        <w:lastRenderedPageBreak/>
        <w:t>T期，计算中证500和沪深300过去一个月的日均换手率，</w:t>
      </w:r>
      <m:oMath>
        <m:sSub>
          <m:sSubPr>
            <m:ctrlPr>
              <w:rPr>
                <w:rFonts w:ascii="Cambria Math" w:hAnsi="Cambria Math"/>
                <w:i/>
              </w:rPr>
            </m:ctrlPr>
          </m:sSubPr>
          <m:e>
            <m:r>
              <w:rPr>
                <w:rFonts w:ascii="Cambria Math" w:hAnsi="Cambria Math"/>
              </w:rPr>
              <m:t>ave_turn_zz500</m:t>
            </m:r>
          </m:e>
          <m:sub>
            <m:r>
              <w:rPr>
                <w:rFonts w:ascii="Cambria Math" w:hAnsi="Cambria Math"/>
              </w:rPr>
              <m:t>T</m:t>
            </m:r>
          </m:sub>
        </m:sSub>
      </m:oMath>
      <w:r>
        <w:rPr>
          <w:rFonts w:hint="eastAsia"/>
        </w:rPr>
        <w:t>和</w:t>
      </w:r>
      <m:oMath>
        <m:sSub>
          <m:sSubPr>
            <m:ctrlPr>
              <w:rPr>
                <w:rFonts w:ascii="Cambria Math" w:hAnsi="Cambria Math"/>
                <w:i/>
              </w:rPr>
            </m:ctrlPr>
          </m:sSubPr>
          <m:e>
            <m:r>
              <w:rPr>
                <w:rFonts w:ascii="Cambria Math" w:hAnsi="Cambria Math"/>
              </w:rPr>
              <m:t>ave_turn_hs300</m:t>
            </m:r>
          </m:e>
          <m:sub>
            <m:r>
              <w:rPr>
                <w:rFonts w:ascii="Cambria Math" w:hAnsi="Cambria Math"/>
              </w:rPr>
              <m:t>T</m:t>
            </m:r>
          </m:sub>
        </m:sSub>
      </m:oMath>
      <w:r>
        <w:rPr>
          <w:rFonts w:hint="eastAsia"/>
        </w:rPr>
        <w:t>，得到相</w:t>
      </w:r>
      <w:proofErr w:type="gramStart"/>
      <w:r>
        <w:rPr>
          <w:rFonts w:hint="eastAsia"/>
        </w:rPr>
        <w:t>对换手率</w:t>
      </w:r>
      <w:proofErr w:type="gramEnd"/>
    </w:p>
    <w:p w14:paraId="553AEF44" w14:textId="48217508" w:rsidR="00E906DB" w:rsidRPr="005F324D" w:rsidRDefault="00000000" w:rsidP="005F324D">
      <w:pPr>
        <w:pStyle w:val="af6"/>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relative_turn</m:t>
                  </m:r>
                </m:e>
                <m:sub>
                  <m:r>
                    <w:rPr>
                      <w:rFonts w:ascii="Cambria Math" w:hAnsi="Cambria Math"/>
                    </w:rPr>
                    <m:t>T</m:t>
                  </m:r>
                </m:sub>
              </m:sSub>
              <m:r>
                <w:rPr>
                  <w:rFonts w:ascii="Cambria Math" w:hAnsi="Cambria Math"/>
                </w:rPr>
                <m:t>=ave_turn_zz500</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ave_turn_hs300</m:t>
              </m:r>
            </m:e>
            <m:sub>
              <m:r>
                <w:rPr>
                  <w:rFonts w:ascii="Cambria Math" w:hAnsi="Cambria Math"/>
                </w:rPr>
                <m:t>T</m:t>
              </m:r>
            </m:sub>
          </m:sSub>
        </m:oMath>
      </m:oMathPara>
    </w:p>
    <w:p w14:paraId="6A5BF6B9" w14:textId="61F3952E" w:rsidR="005F324D" w:rsidRDefault="005F324D" w:rsidP="005F324D"/>
    <w:p w14:paraId="4D088B76" w14:textId="77777777" w:rsidR="00E906DB" w:rsidRDefault="00E906DB" w:rsidP="005F324D"/>
    <w:p w14:paraId="7AE37205" w14:textId="12B11B5F" w:rsidR="00E906DB" w:rsidRDefault="00E906DB" w:rsidP="005F324D">
      <w:r>
        <w:rPr>
          <w:rFonts w:hint="eastAsia"/>
        </w:rPr>
        <w:t>预期净利润增速</w:t>
      </w:r>
    </w:p>
    <w:p w14:paraId="08B1A7B8" w14:textId="0891C428" w:rsidR="00E906DB" w:rsidRDefault="00E906DB" w:rsidP="005F324D">
      <w:r>
        <w:rPr>
          <w:rFonts w:hint="eastAsia"/>
        </w:rPr>
        <w:t>T期，统计中证500和沪深</w:t>
      </w:r>
      <w:proofErr w:type="gramStart"/>
      <w:r>
        <w:rPr>
          <w:rFonts w:hint="eastAsia"/>
        </w:rPr>
        <w:t>300成</w:t>
      </w:r>
      <w:proofErr w:type="gramEnd"/>
      <w:r>
        <w:rPr>
          <w:rFonts w:hint="eastAsia"/>
        </w:rPr>
        <w:t>分股分析</w:t>
      </w:r>
      <w:proofErr w:type="gramStart"/>
      <w:r>
        <w:rPr>
          <w:rFonts w:hint="eastAsia"/>
        </w:rPr>
        <w:t>师未来</w:t>
      </w:r>
      <w:proofErr w:type="gramEnd"/>
      <w:r>
        <w:rPr>
          <w:rFonts w:hint="eastAsia"/>
        </w:rPr>
        <w:t>一年预期净利润增速中位数，</w:t>
      </w:r>
      <m:oMath>
        <m:sSub>
          <m:sSubPr>
            <m:ctrlPr>
              <w:rPr>
                <w:rFonts w:ascii="Cambria Math" w:hAnsi="Cambria Math"/>
                <w:i/>
              </w:rPr>
            </m:ctrlPr>
          </m:sSubPr>
          <m:e>
            <m:r>
              <m:rPr>
                <m:sty m:val="p"/>
              </m:rPr>
              <w:rPr>
                <w:rFonts w:ascii="Cambria Math" w:hAnsi="Cambria Math"/>
              </w:rPr>
              <m:t>exp</m:t>
            </m:r>
            <m:r>
              <w:rPr>
                <w:rFonts w:ascii="Cambria Math" w:hAnsi="Cambria Math"/>
              </w:rPr>
              <m:t>_Pgrowth_zz500</m:t>
            </m:r>
          </m:e>
          <m:sub>
            <m:r>
              <w:rPr>
                <w:rFonts w:ascii="Cambria Math" w:hAnsi="Cambria Math"/>
              </w:rPr>
              <m:t>T</m:t>
            </m:r>
          </m:sub>
        </m:sSub>
      </m:oMath>
      <w:r>
        <w:rPr>
          <w:rFonts w:hint="eastAsia"/>
        </w:rPr>
        <w:t>和</w:t>
      </w:r>
      <m:oMath>
        <m:sSub>
          <m:sSubPr>
            <m:ctrlPr>
              <w:rPr>
                <w:rFonts w:ascii="Cambria Math" w:hAnsi="Cambria Math"/>
                <w:i/>
              </w:rPr>
            </m:ctrlPr>
          </m:sSubPr>
          <m:e>
            <m:r>
              <m:rPr>
                <m:sty m:val="p"/>
              </m:rPr>
              <w:rPr>
                <w:rFonts w:ascii="Cambria Math" w:hAnsi="Cambria Math"/>
              </w:rPr>
              <m:t>exp</m:t>
            </m:r>
            <m:r>
              <w:rPr>
                <w:rFonts w:ascii="Cambria Math" w:hAnsi="Cambria Math"/>
              </w:rPr>
              <m:t>_Pgrowth_hs300</m:t>
            </m:r>
          </m:e>
          <m:sub>
            <m:r>
              <w:rPr>
                <w:rFonts w:ascii="Cambria Math" w:hAnsi="Cambria Math"/>
              </w:rPr>
              <m:t>T</m:t>
            </m:r>
          </m:sub>
        </m:sSub>
      </m:oMath>
      <w:r>
        <w:rPr>
          <w:rFonts w:hint="eastAsia"/>
        </w:rPr>
        <w:t>，相对净利润增速</w:t>
      </w:r>
    </w:p>
    <w:p w14:paraId="4E560AC6" w14:textId="3F57ED1B" w:rsidR="00E906DB" w:rsidRPr="00456074" w:rsidRDefault="00000000" w:rsidP="005F324D">
      <m:oMathPara>
        <m:oMath>
          <m:sSub>
            <m:sSubPr>
              <m:ctrlPr>
                <w:rPr>
                  <w:rFonts w:ascii="Cambria Math" w:hAnsi="Cambria Math"/>
                  <w:i/>
                </w:rPr>
              </m:ctrlPr>
            </m:sSubPr>
            <m:e>
              <m:r>
                <m:rPr>
                  <m:sty m:val="p"/>
                </m:rPr>
                <w:rPr>
                  <w:rFonts w:ascii="Cambria Math" w:hAnsi="Cambria Math"/>
                </w:rPr>
                <m:t>relative_exp</m:t>
              </m:r>
              <m:r>
                <w:rPr>
                  <w:rFonts w:ascii="Cambria Math" w:hAnsi="Cambria Math"/>
                </w:rPr>
                <m:t>growth</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exp_Pgrowth_zz500</m:t>
                  </m:r>
                </m:e>
                <m:sub>
                  <m:r>
                    <w:rPr>
                      <w:rFonts w:ascii="Cambria Math" w:hAnsi="Cambria Math"/>
                    </w:rPr>
                    <m:t>T</m:t>
                  </m:r>
                </m:sub>
              </m:sSub>
            </m:num>
            <m:den>
              <m:sSub>
                <m:sSubPr>
                  <m:ctrlPr>
                    <w:rPr>
                      <w:rFonts w:ascii="Cambria Math" w:hAnsi="Cambria Math"/>
                      <w:i/>
                    </w:rPr>
                  </m:ctrlPr>
                </m:sSubPr>
                <m:e>
                  <m:r>
                    <w:rPr>
                      <w:rFonts w:ascii="Cambria Math" w:hAnsi="Cambria Math"/>
                    </w:rPr>
                    <m:t>exp_Pgrowth_hs300</m:t>
                  </m:r>
                </m:e>
                <m:sub>
                  <m:r>
                    <w:rPr>
                      <w:rFonts w:ascii="Cambria Math" w:hAnsi="Cambria Math"/>
                    </w:rPr>
                    <m:t>T</m:t>
                  </m:r>
                </m:sub>
              </m:sSub>
            </m:den>
          </m:f>
        </m:oMath>
      </m:oMathPara>
    </w:p>
    <w:p w14:paraId="3D59EA9B" w14:textId="77777777" w:rsidR="00456074" w:rsidRDefault="00456074" w:rsidP="005F324D"/>
    <w:p w14:paraId="737838E2" w14:textId="77777777" w:rsidR="00456074" w:rsidRDefault="00456074" w:rsidP="005F324D"/>
    <w:p w14:paraId="1F8AA5A5" w14:textId="77777777" w:rsidR="00456074" w:rsidRDefault="00456074" w:rsidP="005F324D"/>
    <w:p w14:paraId="41FD101E" w14:textId="77777777" w:rsidR="00456074" w:rsidRDefault="00456074" w:rsidP="005F324D"/>
    <w:p w14:paraId="1A047572" w14:textId="77777777" w:rsidR="00456074" w:rsidRDefault="00456074" w:rsidP="005F324D"/>
    <w:p w14:paraId="636C232E" w14:textId="77777777" w:rsidR="00456074" w:rsidRDefault="00456074" w:rsidP="005F324D"/>
    <w:p w14:paraId="0BBC674D" w14:textId="74564FB6" w:rsidR="00456074" w:rsidRPr="00456074" w:rsidRDefault="00456074" w:rsidP="005F324D">
      <w:r>
        <w:rPr>
          <w:rFonts w:hint="eastAsia"/>
        </w:rPr>
        <w:t>多元logit回归（配置小盘为事件1，配置大盘为事件0）</w:t>
      </w:r>
    </w:p>
    <w:p w14:paraId="4AD7E899" w14:textId="64B97544" w:rsidR="00456074" w:rsidRDefault="00456074" w:rsidP="005F324D">
      <w:r w:rsidRPr="00456074">
        <w:rPr>
          <w:noProof/>
        </w:rPr>
        <w:drawing>
          <wp:inline distT="0" distB="0" distL="0" distR="0" wp14:anchorId="39D49B94" wp14:editId="298539E0">
            <wp:extent cx="5274310" cy="2277745"/>
            <wp:effectExtent l="0" t="0" r="0" b="0"/>
            <wp:docPr id="1584472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472385" name=""/>
                    <pic:cNvPicPr/>
                  </pic:nvPicPr>
                  <pic:blipFill>
                    <a:blip r:embed="rId20"/>
                    <a:stretch>
                      <a:fillRect/>
                    </a:stretch>
                  </pic:blipFill>
                  <pic:spPr>
                    <a:xfrm>
                      <a:off x="0" y="0"/>
                      <a:ext cx="5274310" cy="2277745"/>
                    </a:xfrm>
                    <a:prstGeom prst="rect">
                      <a:avLst/>
                    </a:prstGeom>
                  </pic:spPr>
                </pic:pic>
              </a:graphicData>
            </a:graphic>
          </wp:inline>
        </w:drawing>
      </w:r>
    </w:p>
    <w:p w14:paraId="586EE794" w14:textId="02484A10" w:rsidR="00456074" w:rsidRDefault="00456074" w:rsidP="005F324D">
      <w:r w:rsidRPr="00456074">
        <w:rPr>
          <w:noProof/>
        </w:rPr>
        <w:drawing>
          <wp:inline distT="0" distB="0" distL="0" distR="0" wp14:anchorId="2A4DE928" wp14:editId="48535361">
            <wp:extent cx="5274310" cy="1972945"/>
            <wp:effectExtent l="0" t="0" r="0" b="0"/>
            <wp:docPr id="578573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7379" name=""/>
                    <pic:cNvPicPr/>
                  </pic:nvPicPr>
                  <pic:blipFill>
                    <a:blip r:embed="rId21"/>
                    <a:stretch>
                      <a:fillRect/>
                    </a:stretch>
                  </pic:blipFill>
                  <pic:spPr>
                    <a:xfrm>
                      <a:off x="0" y="0"/>
                      <a:ext cx="5274310" cy="1972945"/>
                    </a:xfrm>
                    <a:prstGeom prst="rect">
                      <a:avLst/>
                    </a:prstGeom>
                  </pic:spPr>
                </pic:pic>
              </a:graphicData>
            </a:graphic>
          </wp:inline>
        </w:drawing>
      </w:r>
    </w:p>
    <w:p w14:paraId="70D45789" w14:textId="77777777" w:rsidR="00456074" w:rsidRDefault="00456074" w:rsidP="005F324D"/>
    <w:p w14:paraId="399AFF99" w14:textId="77777777" w:rsidR="00D65393" w:rsidRPr="00D65393" w:rsidRDefault="00D65393" w:rsidP="00D65393">
      <w:r w:rsidRPr="00D65393">
        <w:t>SAA+TAA</w:t>
      </w:r>
    </w:p>
    <w:p w14:paraId="0A4C5B84" w14:textId="77777777" w:rsidR="00D65393" w:rsidRPr="00D65393" w:rsidRDefault="00D65393" w:rsidP="00D65393">
      <w:r w:rsidRPr="00D65393">
        <w:t>SAA：信贷扩张，配置小盘：1；信贷收缩，配置大盘：-1；无明显特征，等权配置：0</w:t>
      </w:r>
    </w:p>
    <w:p w14:paraId="2E5F7CA5" w14:textId="77777777" w:rsidR="00D65393" w:rsidRPr="00D65393" w:rsidRDefault="00D65393" w:rsidP="00D65393">
      <w:r w:rsidRPr="00D65393">
        <w:t>TAA：配置小盘：1；配置大盘：-1</w:t>
      </w:r>
    </w:p>
    <w:p w14:paraId="203D876E" w14:textId="77777777" w:rsidR="00D65393" w:rsidRPr="00D65393" w:rsidRDefault="00D65393" w:rsidP="00D65393">
      <w:r w:rsidRPr="00D65393">
        <w:t>（SAA，TAA）：</w:t>
      </w:r>
    </w:p>
    <w:p w14:paraId="7381575B" w14:textId="77777777" w:rsidR="00D65393" w:rsidRPr="00D65393" w:rsidRDefault="00D65393" w:rsidP="00D65393">
      <w:r w:rsidRPr="00D65393">
        <w:lastRenderedPageBreak/>
        <w:t>配置小盘（1，1）或（0.1）</w:t>
      </w:r>
    </w:p>
    <w:p w14:paraId="44013A71" w14:textId="77777777" w:rsidR="00D65393" w:rsidRPr="00D65393" w:rsidRDefault="00D65393" w:rsidP="00D65393">
      <w:r w:rsidRPr="00D65393">
        <w:t>配置大盘（-1，-1）或（0.-1）</w:t>
      </w:r>
    </w:p>
    <w:p w14:paraId="4AC74A12" w14:textId="77777777" w:rsidR="00D65393" w:rsidRDefault="00D65393" w:rsidP="00D65393">
      <w:r w:rsidRPr="00D65393">
        <w:t>等权配置（1，-1）或（-1，1）</w:t>
      </w:r>
    </w:p>
    <w:p w14:paraId="6E9267AD" w14:textId="6A7FFAD9" w:rsidR="00456074" w:rsidRDefault="00456074" w:rsidP="00D65393">
      <w:r w:rsidRPr="00456074">
        <w:rPr>
          <w:noProof/>
        </w:rPr>
        <w:drawing>
          <wp:inline distT="0" distB="0" distL="0" distR="0" wp14:anchorId="41EAD2D3" wp14:editId="0713B4B2">
            <wp:extent cx="5274310" cy="2272030"/>
            <wp:effectExtent l="0" t="0" r="0" b="0"/>
            <wp:docPr id="395955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55339" name=""/>
                    <pic:cNvPicPr/>
                  </pic:nvPicPr>
                  <pic:blipFill>
                    <a:blip r:embed="rId22"/>
                    <a:stretch>
                      <a:fillRect/>
                    </a:stretch>
                  </pic:blipFill>
                  <pic:spPr>
                    <a:xfrm>
                      <a:off x="0" y="0"/>
                      <a:ext cx="5274310" cy="2272030"/>
                    </a:xfrm>
                    <a:prstGeom prst="rect">
                      <a:avLst/>
                    </a:prstGeom>
                  </pic:spPr>
                </pic:pic>
              </a:graphicData>
            </a:graphic>
          </wp:inline>
        </w:drawing>
      </w:r>
    </w:p>
    <w:p w14:paraId="39694ED1" w14:textId="2DB40314" w:rsidR="00456074" w:rsidRDefault="00456074" w:rsidP="005F324D">
      <w:r w:rsidRPr="00456074">
        <w:rPr>
          <w:noProof/>
        </w:rPr>
        <w:drawing>
          <wp:inline distT="0" distB="0" distL="0" distR="0" wp14:anchorId="6DE6F4D3" wp14:editId="1D398C22">
            <wp:extent cx="5274310" cy="1956435"/>
            <wp:effectExtent l="0" t="0" r="0" b="0"/>
            <wp:docPr id="1932972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72659" name=""/>
                    <pic:cNvPicPr/>
                  </pic:nvPicPr>
                  <pic:blipFill>
                    <a:blip r:embed="rId23"/>
                    <a:stretch>
                      <a:fillRect/>
                    </a:stretch>
                  </pic:blipFill>
                  <pic:spPr>
                    <a:xfrm>
                      <a:off x="0" y="0"/>
                      <a:ext cx="5274310" cy="1956435"/>
                    </a:xfrm>
                    <a:prstGeom prst="rect">
                      <a:avLst/>
                    </a:prstGeom>
                  </pic:spPr>
                </pic:pic>
              </a:graphicData>
            </a:graphic>
          </wp:inline>
        </w:drawing>
      </w:r>
    </w:p>
    <w:p w14:paraId="4EBAF8DB" w14:textId="77777777" w:rsidR="00D65393" w:rsidRDefault="00D65393" w:rsidP="005F324D"/>
    <w:p w14:paraId="24057136" w14:textId="4E2EC042" w:rsidR="00D65393" w:rsidRDefault="00D65393" w:rsidP="00D65393">
      <w:pPr>
        <w:pStyle w:val="1"/>
      </w:pPr>
      <w:r>
        <w:rPr>
          <w:rFonts w:hint="eastAsia"/>
        </w:rPr>
        <w:t>方正：技术面、资金面、基本面</w:t>
      </w:r>
    </w:p>
    <w:p w14:paraId="79C08348" w14:textId="77777777" w:rsidR="00D65393" w:rsidRDefault="00D65393" w:rsidP="00D65393"/>
    <w:p w14:paraId="1196C08B" w14:textId="3AF092A9" w:rsidR="008B06B4" w:rsidRDefault="004319AF" w:rsidP="00D65393">
      <w:r>
        <w:rPr>
          <w:rFonts w:hint="eastAsia"/>
        </w:rPr>
        <w:t>市值因子多空对冲（</w:t>
      </w:r>
      <w:r w:rsidRPr="004319AF">
        <w:t>月度调仓</w:t>
      </w:r>
      <w:r>
        <w:rPr>
          <w:rFonts w:ascii="Times New Roman" w:hAnsi="Times New Roman" w:cs="Times New Roman" w:hint="eastAsia"/>
        </w:rPr>
        <w:t>）</w:t>
      </w:r>
    </w:p>
    <w:p w14:paraId="0576DA1D" w14:textId="4F84E4B3" w:rsidR="004319AF" w:rsidRDefault="004319AF" w:rsidP="004319AF">
      <w:r>
        <w:t>股票范围：全市场A股（剔除ST股、</w:t>
      </w:r>
      <w:proofErr w:type="gramStart"/>
      <w:r>
        <w:t>退市股及</w:t>
      </w:r>
      <w:proofErr w:type="gramEnd"/>
      <w:r>
        <w:t>上市不满60日的新股）。</w:t>
      </w:r>
    </w:p>
    <w:p w14:paraId="3B9A3AA4" w14:textId="63BFCB83" w:rsidR="004319AF" w:rsidRDefault="004319AF" w:rsidP="004319AF">
      <w:r>
        <w:t>分组方法：</w:t>
      </w:r>
    </w:p>
    <w:p w14:paraId="26C87095" w14:textId="16D11F29" w:rsidR="004319AF" w:rsidRDefault="004319AF" w:rsidP="004319AF">
      <w:r>
        <w:t>按市值排序：每月末计算个股流通市值（收盘价×流通股数），升序排列。</w:t>
      </w:r>
    </w:p>
    <w:p w14:paraId="7293D726" w14:textId="59450053" w:rsidR="004319AF" w:rsidRDefault="004319AF" w:rsidP="004319AF">
      <w:r>
        <w:t>五等分分组：</w:t>
      </w:r>
    </w:p>
    <w:p w14:paraId="2CB1B089" w14:textId="764D5110" w:rsidR="004319AF" w:rsidRDefault="004319AF" w:rsidP="004319AF">
      <w:r>
        <w:t>Q</w:t>
      </w:r>
      <w:r w:rsidR="00327150">
        <w:rPr>
          <w:rFonts w:hint="eastAsia"/>
        </w:rPr>
        <w:t>5</w:t>
      </w:r>
      <w:r>
        <w:t>（多头端）：市值最小的20%股票，代表小盘股组合。</w:t>
      </w:r>
      <w:r>
        <w:rPr>
          <w:rFonts w:hint="eastAsia"/>
        </w:rPr>
        <w:t>（等权买入Q</w:t>
      </w:r>
      <w:r w:rsidR="00327150">
        <w:rPr>
          <w:rFonts w:hint="eastAsia"/>
        </w:rPr>
        <w:t>5</w:t>
      </w:r>
      <w:r>
        <w:rPr>
          <w:rFonts w:hint="eastAsia"/>
        </w:rPr>
        <w:t>组所有股票）</w:t>
      </w:r>
    </w:p>
    <w:p w14:paraId="56162864" w14:textId="1CD86E65" w:rsidR="004319AF" w:rsidRDefault="004319AF" w:rsidP="004319AF">
      <w:r>
        <w:t>Q</w:t>
      </w:r>
      <w:r w:rsidR="00327150">
        <w:rPr>
          <w:rFonts w:hint="eastAsia"/>
        </w:rPr>
        <w:t>1</w:t>
      </w:r>
      <w:r>
        <w:t>（空头端）：市值最大的20%股票，代表大盘股组合。</w:t>
      </w:r>
      <w:r>
        <w:rPr>
          <w:rFonts w:hint="eastAsia"/>
        </w:rPr>
        <w:t>（等权卖空Q</w:t>
      </w:r>
      <w:r w:rsidR="00327150">
        <w:rPr>
          <w:rFonts w:hint="eastAsia"/>
        </w:rPr>
        <w:t>1</w:t>
      </w:r>
      <w:r>
        <w:rPr>
          <w:rFonts w:hint="eastAsia"/>
        </w:rPr>
        <w:t>组所有股票）</w:t>
      </w:r>
    </w:p>
    <w:p w14:paraId="03A7BDDC" w14:textId="77777777" w:rsidR="008B06B4" w:rsidRDefault="008B06B4" w:rsidP="00D65393"/>
    <w:p w14:paraId="7FB41993" w14:textId="57FD3FA4" w:rsidR="006B1796" w:rsidRDefault="006B1796" w:rsidP="006B1796">
      <w:r>
        <w:t>技术面维度：基于动量的策略</w:t>
      </w:r>
    </w:p>
    <w:p w14:paraId="4CD7E670" w14:textId="22DC3E88" w:rsidR="006B1796" w:rsidRDefault="006B1796" w:rsidP="006B1796">
      <w:r>
        <w:t>每月末观察上月市值因子净值（</w:t>
      </w:r>
      <w:proofErr w:type="gramStart"/>
      <w:r>
        <w:t>经低通</w:t>
      </w:r>
      <w:proofErr w:type="gramEnd"/>
      <w:r>
        <w:t>滤波平滑，参数d=5），若净值上涨则持有因子（看多小盘），否则</w:t>
      </w:r>
      <w:proofErr w:type="gramStart"/>
      <w:r>
        <w:t>不</w:t>
      </w:r>
      <w:proofErr w:type="gramEnd"/>
      <w:r>
        <w:t>持有。</w:t>
      </w:r>
    </w:p>
    <w:p w14:paraId="110B956B" w14:textId="68C4955E" w:rsidR="006A5B4C" w:rsidRDefault="006A5B4C" w:rsidP="006B1796">
      <w:r w:rsidRPr="006A5B4C">
        <w:rPr>
          <w:noProof/>
        </w:rPr>
        <w:lastRenderedPageBreak/>
        <w:drawing>
          <wp:inline distT="0" distB="0" distL="0" distR="0" wp14:anchorId="58A3151B" wp14:editId="32738973">
            <wp:extent cx="5274310" cy="1344295"/>
            <wp:effectExtent l="0" t="0" r="0" b="0"/>
            <wp:docPr id="443810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1035" name=""/>
                    <pic:cNvPicPr/>
                  </pic:nvPicPr>
                  <pic:blipFill>
                    <a:blip r:embed="rId24"/>
                    <a:stretch>
                      <a:fillRect/>
                    </a:stretch>
                  </pic:blipFill>
                  <pic:spPr>
                    <a:xfrm>
                      <a:off x="0" y="0"/>
                      <a:ext cx="5274310" cy="1344295"/>
                    </a:xfrm>
                    <a:prstGeom prst="rect">
                      <a:avLst/>
                    </a:prstGeom>
                  </pic:spPr>
                </pic:pic>
              </a:graphicData>
            </a:graphic>
          </wp:inline>
        </w:drawing>
      </w:r>
    </w:p>
    <w:p w14:paraId="5268DBB5" w14:textId="6516D3CF" w:rsidR="006B1796" w:rsidRDefault="006B1796" w:rsidP="006B1796">
      <w:proofErr w:type="gramStart"/>
      <w:r>
        <w:t>回测结果</w:t>
      </w:r>
      <w:proofErr w:type="gramEnd"/>
      <w:r>
        <w:t>（2013-2019）：</w:t>
      </w:r>
      <w:proofErr w:type="gramStart"/>
      <w:r>
        <w:t>年化收益</w:t>
      </w:r>
      <w:proofErr w:type="gramEnd"/>
      <w:r>
        <w:t>36.26%，最大回撤15.41%，收益回撤比2.353（原始因子为1.145）。策略在2017年前表现优异，2017年后因风格切换频繁收益持平（图表8）。</w:t>
      </w:r>
    </w:p>
    <w:p w14:paraId="323CB5B6" w14:textId="77777777" w:rsidR="006A5B4C" w:rsidRDefault="006A5B4C" w:rsidP="006B1796"/>
    <w:p w14:paraId="65F6D345" w14:textId="156CCBEF" w:rsidR="006A5B4C" w:rsidRDefault="006A5B4C" w:rsidP="006A5B4C">
      <w:r>
        <w:t>资金面维度：基于龙虎榜数据的策略</w:t>
      </w:r>
    </w:p>
    <w:p w14:paraId="4913EF95" w14:textId="77777777" w:rsidR="006A5B4C" w:rsidRDefault="006A5B4C" w:rsidP="006A5B4C">
      <w:r>
        <w:t>资金面聚焦“游资”行为，龙虎榜数据反映小盘股活跃度：</w:t>
      </w:r>
    </w:p>
    <w:p w14:paraId="19D20F7B" w14:textId="49ABC65C" w:rsidR="006A5B4C" w:rsidRDefault="006A5B4C" w:rsidP="006A5B4C">
      <w:r>
        <w:t>计算龙虎榜股票总成交额（剔除市值前30%股票）与沪深300成交额的比值（龙虎榜指标），每月末观察指标变化（滤波参数d=30）。</w:t>
      </w:r>
      <w:proofErr w:type="gramStart"/>
      <w:r>
        <w:t>若指标</w:t>
      </w:r>
      <w:proofErr w:type="gramEnd"/>
      <w:r>
        <w:t>上升则持有市值因子（看多小盘），否则</w:t>
      </w:r>
      <w:proofErr w:type="gramStart"/>
      <w:r>
        <w:t>不</w:t>
      </w:r>
      <w:proofErr w:type="gramEnd"/>
      <w:r>
        <w:t>持有。</w:t>
      </w:r>
    </w:p>
    <w:p w14:paraId="24EFC3B5" w14:textId="5DE588F1" w:rsidR="006A5B4C" w:rsidRDefault="006A5B4C" w:rsidP="006A5B4C">
      <w:proofErr w:type="gramStart"/>
      <w:r>
        <w:t>回测结果</w:t>
      </w:r>
      <w:proofErr w:type="gramEnd"/>
      <w:r>
        <w:t>：</w:t>
      </w:r>
      <w:proofErr w:type="gramStart"/>
      <w:r>
        <w:t>年化收益</w:t>
      </w:r>
      <w:proofErr w:type="gramEnd"/>
      <w:r>
        <w:t>22.43%，最大回撤11.46%，收益回撤比1.957。策略在2017年后表现更优（胜率77.78%），且具备“左侧”预判特性。</w:t>
      </w:r>
    </w:p>
    <w:p w14:paraId="6AC7279D" w14:textId="770505E4" w:rsidR="006A5B4C" w:rsidRPr="006A5B4C" w:rsidRDefault="006A5B4C" w:rsidP="006A5B4C">
      <w:r w:rsidRPr="006A5B4C">
        <w:rPr>
          <w:noProof/>
        </w:rPr>
        <w:drawing>
          <wp:inline distT="0" distB="0" distL="0" distR="0" wp14:anchorId="16C0010E" wp14:editId="67025F14">
            <wp:extent cx="5274310" cy="1462405"/>
            <wp:effectExtent l="0" t="0" r="0" b="0"/>
            <wp:docPr id="13411944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94461" name=""/>
                    <pic:cNvPicPr/>
                  </pic:nvPicPr>
                  <pic:blipFill>
                    <a:blip r:embed="rId25"/>
                    <a:stretch>
                      <a:fillRect/>
                    </a:stretch>
                  </pic:blipFill>
                  <pic:spPr>
                    <a:xfrm>
                      <a:off x="0" y="0"/>
                      <a:ext cx="5274310" cy="1462405"/>
                    </a:xfrm>
                    <a:prstGeom prst="rect">
                      <a:avLst/>
                    </a:prstGeom>
                  </pic:spPr>
                </pic:pic>
              </a:graphicData>
            </a:graphic>
          </wp:inline>
        </w:drawing>
      </w:r>
    </w:p>
    <w:p w14:paraId="38B30AD2" w14:textId="6106646C" w:rsidR="006A5B4C" w:rsidRDefault="006A5B4C" w:rsidP="006A5B4C">
      <w:r>
        <w:t>增强效果：2017年后，看空时反向持有因子（做多大盘）可使</w:t>
      </w:r>
      <w:proofErr w:type="gramStart"/>
      <w:r>
        <w:t>年化收益</w:t>
      </w:r>
      <w:proofErr w:type="gramEnd"/>
      <w:r>
        <w:t>增至21.79%。</w:t>
      </w:r>
    </w:p>
    <w:p w14:paraId="457FB6F0" w14:textId="29527679" w:rsidR="006A5B4C" w:rsidRPr="006A5B4C" w:rsidRDefault="006A5B4C" w:rsidP="006A5B4C">
      <w:r w:rsidRPr="006A5B4C">
        <w:rPr>
          <w:noProof/>
        </w:rPr>
        <w:drawing>
          <wp:inline distT="0" distB="0" distL="0" distR="0" wp14:anchorId="5B97BDD9" wp14:editId="605D138E">
            <wp:extent cx="5274310" cy="1558290"/>
            <wp:effectExtent l="0" t="0" r="0" b="0"/>
            <wp:docPr id="2541156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15688" name=""/>
                    <pic:cNvPicPr/>
                  </pic:nvPicPr>
                  <pic:blipFill>
                    <a:blip r:embed="rId26"/>
                    <a:stretch>
                      <a:fillRect/>
                    </a:stretch>
                  </pic:blipFill>
                  <pic:spPr>
                    <a:xfrm>
                      <a:off x="0" y="0"/>
                      <a:ext cx="5274310" cy="1558290"/>
                    </a:xfrm>
                    <a:prstGeom prst="rect">
                      <a:avLst/>
                    </a:prstGeom>
                  </pic:spPr>
                </pic:pic>
              </a:graphicData>
            </a:graphic>
          </wp:inline>
        </w:drawing>
      </w:r>
    </w:p>
    <w:p w14:paraId="15033710" w14:textId="77777777" w:rsidR="006A5B4C" w:rsidRDefault="006A5B4C" w:rsidP="006A5B4C"/>
    <w:p w14:paraId="14E00B22" w14:textId="77777777" w:rsidR="006A5B4C" w:rsidRDefault="006A5B4C" w:rsidP="006A5B4C"/>
    <w:p w14:paraId="43DAB32F" w14:textId="41A8717F" w:rsidR="006A5B4C" w:rsidRDefault="006A5B4C" w:rsidP="006A5B4C">
      <w:r>
        <w:t>基本面维度：基于国债期货的策略</w:t>
      </w:r>
    </w:p>
    <w:p w14:paraId="3818D8F5" w14:textId="18FD53F6" w:rsidR="006A5B4C" w:rsidRDefault="006A5B4C" w:rsidP="006A5B4C">
      <w:r>
        <w:t>选用5年期国债期货（反映利率预期）</w:t>
      </w:r>
    </w:p>
    <w:p w14:paraId="6190E343" w14:textId="33D7F25A" w:rsidR="006A5B4C" w:rsidRDefault="006A5B4C" w:rsidP="006A5B4C">
      <w:r>
        <w:t>每月末观察国债期货价格变化（滤波平滑，参数d=320），若价格上涨（利率下行）则持有市值因子（看多小盘），否则</w:t>
      </w:r>
      <w:proofErr w:type="gramStart"/>
      <w:r>
        <w:t>不</w:t>
      </w:r>
      <w:proofErr w:type="gramEnd"/>
      <w:r>
        <w:t>持有。</w:t>
      </w:r>
    </w:p>
    <w:p w14:paraId="1454591A" w14:textId="0D5FD16D" w:rsidR="006A5B4C" w:rsidRDefault="006A5B4C" w:rsidP="006A5B4C">
      <w:proofErr w:type="gramStart"/>
      <w:r>
        <w:t>回测结果</w:t>
      </w:r>
      <w:proofErr w:type="gramEnd"/>
      <w:r>
        <w:t>：</w:t>
      </w:r>
      <w:proofErr w:type="gramStart"/>
      <w:r>
        <w:t>年化收益</w:t>
      </w:r>
      <w:proofErr w:type="gramEnd"/>
      <w:r>
        <w:t>30.85%，最大回撤22.85%，收益回撤比1.350。策略前期表现好，但2017年后较弱</w:t>
      </w:r>
      <w:r>
        <w:rPr>
          <w:rFonts w:hint="eastAsia"/>
        </w:rPr>
        <w:t>.</w:t>
      </w:r>
    </w:p>
    <w:p w14:paraId="725CF2D8" w14:textId="66E067F1" w:rsidR="006A5B4C" w:rsidRDefault="006A5B4C" w:rsidP="006A5B4C">
      <w:r w:rsidRPr="006A5B4C">
        <w:rPr>
          <w:noProof/>
        </w:rPr>
        <w:lastRenderedPageBreak/>
        <w:drawing>
          <wp:inline distT="0" distB="0" distL="0" distR="0" wp14:anchorId="4A00647D" wp14:editId="7A06E855">
            <wp:extent cx="5274310" cy="1624965"/>
            <wp:effectExtent l="0" t="0" r="0" b="0"/>
            <wp:docPr id="18973374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37480" name=""/>
                    <pic:cNvPicPr/>
                  </pic:nvPicPr>
                  <pic:blipFill>
                    <a:blip r:embed="rId27"/>
                    <a:stretch>
                      <a:fillRect/>
                    </a:stretch>
                  </pic:blipFill>
                  <pic:spPr>
                    <a:xfrm>
                      <a:off x="0" y="0"/>
                      <a:ext cx="5274310" cy="1624965"/>
                    </a:xfrm>
                    <a:prstGeom prst="rect">
                      <a:avLst/>
                    </a:prstGeom>
                  </pic:spPr>
                </pic:pic>
              </a:graphicData>
            </a:graphic>
          </wp:inline>
        </w:drawing>
      </w:r>
    </w:p>
    <w:p w14:paraId="3585F07D" w14:textId="77777777" w:rsidR="006A5B4C" w:rsidRDefault="006A5B4C" w:rsidP="006A5B4C"/>
    <w:p w14:paraId="2E2AE1FD" w14:textId="15EC1E8C" w:rsidR="006A5B4C" w:rsidRDefault="006A5B4C" w:rsidP="006A5B4C">
      <w:r>
        <w:t>模型构建：将动量、龙虎榜、国债期货三个策略等权合并，形成综合预判模型。</w:t>
      </w:r>
    </w:p>
    <w:p w14:paraId="1B69380F" w14:textId="760C0574" w:rsidR="006A5B4C" w:rsidRDefault="006A5B4C" w:rsidP="006A5B4C">
      <w:proofErr w:type="gramStart"/>
      <w:r>
        <w:t>回测结果</w:t>
      </w:r>
      <w:proofErr w:type="gramEnd"/>
      <w:r>
        <w:t>：综合模型</w:t>
      </w:r>
      <w:proofErr w:type="gramStart"/>
      <w:r>
        <w:t>年化收益</w:t>
      </w:r>
      <w:proofErr w:type="gramEnd"/>
      <w:r>
        <w:t>29.91%，最大回撤11.46%，收益回撤比2.610，显著优于单一策略。</w:t>
      </w:r>
    </w:p>
    <w:p w14:paraId="40101CE4" w14:textId="4DD84BFE" w:rsidR="006A5B4C" w:rsidRDefault="006A5B4C" w:rsidP="006A5B4C">
      <w:r w:rsidRPr="006A5B4C">
        <w:rPr>
          <w:noProof/>
        </w:rPr>
        <w:drawing>
          <wp:inline distT="0" distB="0" distL="0" distR="0" wp14:anchorId="27DD1295" wp14:editId="3D49289F">
            <wp:extent cx="5274310" cy="2291080"/>
            <wp:effectExtent l="0" t="0" r="0" b="0"/>
            <wp:docPr id="684981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8112" name=""/>
                    <pic:cNvPicPr/>
                  </pic:nvPicPr>
                  <pic:blipFill>
                    <a:blip r:embed="rId28"/>
                    <a:stretch>
                      <a:fillRect/>
                    </a:stretch>
                  </pic:blipFill>
                  <pic:spPr>
                    <a:xfrm>
                      <a:off x="0" y="0"/>
                      <a:ext cx="5274310" cy="2291080"/>
                    </a:xfrm>
                    <a:prstGeom prst="rect">
                      <a:avLst/>
                    </a:prstGeom>
                  </pic:spPr>
                </pic:pic>
              </a:graphicData>
            </a:graphic>
          </wp:inline>
        </w:drawing>
      </w:r>
    </w:p>
    <w:p w14:paraId="4E3ED20D" w14:textId="77777777" w:rsidR="002A60C5" w:rsidRDefault="002A60C5" w:rsidP="006A5B4C"/>
    <w:p w14:paraId="12388462" w14:textId="6EC34819" w:rsidR="00357C09" w:rsidRDefault="00F71988" w:rsidP="00F71988">
      <w:pPr>
        <w:pStyle w:val="1"/>
      </w:pPr>
      <w:r>
        <w:rPr>
          <w:rFonts w:hint="eastAsia"/>
        </w:rPr>
        <w:t>华鑫：5因子打分</w:t>
      </w:r>
    </w:p>
    <w:p w14:paraId="447C15E0" w14:textId="23A210D2" w:rsidR="00F71988" w:rsidRDefault="00F71988" w:rsidP="00F71988">
      <w:r>
        <w:rPr>
          <w:rFonts w:hint="eastAsia"/>
        </w:rPr>
        <w:t>大盘：沪深300</w:t>
      </w:r>
    </w:p>
    <w:p w14:paraId="2DCFC147" w14:textId="47E569E0" w:rsidR="00F71988" w:rsidRDefault="00F71988" w:rsidP="00F71988">
      <w:r>
        <w:rPr>
          <w:rFonts w:hint="eastAsia"/>
        </w:rPr>
        <w:t>小盘：中证2000</w:t>
      </w:r>
    </w:p>
    <w:p w14:paraId="0A1061C8" w14:textId="77777777" w:rsidR="00F71988" w:rsidRDefault="00F71988" w:rsidP="00F71988"/>
    <w:p w14:paraId="2D936384" w14:textId="3AF123C3" w:rsidR="00F71988" w:rsidRDefault="00F71988" w:rsidP="00F71988">
      <w:r>
        <w:rPr>
          <w:rFonts w:hint="eastAsia"/>
        </w:rPr>
        <w:t>复合因子打分</w:t>
      </w:r>
    </w:p>
    <w:p w14:paraId="20AC07E3" w14:textId="318C0C79" w:rsidR="00F71988" w:rsidRDefault="00F71988" w:rsidP="00F71988">
      <w:r>
        <w:rPr>
          <w:rFonts w:hint="eastAsia"/>
        </w:rPr>
        <w:t>货币周期指标</w:t>
      </w:r>
    </w:p>
    <w:p w14:paraId="0578E32A" w14:textId="60EF6340" w:rsidR="00F71988" w:rsidRDefault="000D18BE" w:rsidP="00F71988">
      <w:r>
        <w:rPr>
          <w:rFonts w:hint="eastAsia"/>
        </w:rPr>
        <w:t>选择</w:t>
      </w:r>
      <w:r w:rsidR="00F71988" w:rsidRPr="00F71988">
        <w:t>Shibor_3M与1年期国债收益率</w:t>
      </w:r>
      <w:r>
        <w:rPr>
          <w:rFonts w:hint="eastAsia"/>
        </w:rPr>
        <w:t>：若高于近3月均值，</w:t>
      </w:r>
      <w:proofErr w:type="gramStart"/>
      <w:r>
        <w:rPr>
          <w:rFonts w:hint="eastAsia"/>
        </w:rPr>
        <w:t>则货币紧</w:t>
      </w:r>
      <w:proofErr w:type="gramEnd"/>
      <w:r>
        <w:rPr>
          <w:rFonts w:hint="eastAsia"/>
        </w:rPr>
        <w:t>，否则为宽货币</w:t>
      </w:r>
    </w:p>
    <w:p w14:paraId="09560211" w14:textId="6AFFEF43" w:rsidR="00F71988" w:rsidRPr="00F71988" w:rsidRDefault="00F71988">
      <w:pPr>
        <w:pStyle w:val="FirstParagraph"/>
        <w:rPr>
          <w:lang w:eastAsia="zh-CN"/>
        </w:rPr>
      </w:pPr>
      <m:oMathPara>
        <m:oMath>
          <m:r>
            <w:rPr>
              <w:rFonts w:ascii="Cambria Math" w:hAnsi="Cambria Math"/>
              <w:lang w:eastAsia="zh-CN"/>
            </w:rPr>
            <m:t>Signal</m:t>
          </m:r>
          <m:r>
            <m:rPr>
              <m:sty m:val="p"/>
            </m:rPr>
            <w:rPr>
              <w:rFonts w:ascii="Cambria Math" w:hAnsi="Cambria Math"/>
              <w:lang w:eastAsia="zh-CN"/>
            </w:rPr>
            <m:t>=</m:t>
          </m:r>
          <m:d>
            <m:dPr>
              <m:begChr m:val="{"/>
              <m:endChr m:val=""/>
              <m:ctrlPr>
                <w:rPr>
                  <w:rFonts w:ascii="Cambria Math" w:hAnsi="Cambria Math"/>
                </w:rPr>
              </m:ctrlPr>
            </m:dPr>
            <m:e>
              <m:m>
                <m:mPr>
                  <m:plcHide m:val="1"/>
                  <m:mcs>
                    <m:mc>
                      <m:mcPr>
                        <m:count m:val="5"/>
                        <m:mcJc m:val="left"/>
                      </m:mcPr>
                    </m:mc>
                  </m:mcs>
                  <m:ctrlPr>
                    <w:rPr>
                      <w:rFonts w:ascii="Cambria Math" w:hAnsi="Cambria Math"/>
                    </w:rPr>
                  </m:ctrlPr>
                </m:mPr>
                <m:mr>
                  <m:e>
                    <m:r>
                      <w:rPr>
                        <w:rFonts w:ascii="Cambria Math" w:hAnsi="Cambria Math"/>
                        <w:lang w:eastAsia="zh-CN"/>
                      </w:rPr>
                      <m:t>0</m:t>
                    </m:r>
                  </m:e>
                  <m:e>
                    <m:r>
                      <m:rPr>
                        <m:sty m:val="p"/>
                      </m:rPr>
                      <w:rPr>
                        <w:rFonts w:ascii="Cambria Math" w:hAnsi="Cambria Math"/>
                        <w:lang w:eastAsia="zh-CN"/>
                      </w:rPr>
                      <m:t>if</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current</m:t>
                        </m:r>
                      </m:sub>
                    </m:sSub>
                    <m:r>
                      <m:rPr>
                        <m:sty m:val="p"/>
                      </m:rPr>
                      <w:rPr>
                        <w:rFonts w:ascii="Cambria Math" w:hAnsi="Cambria Math"/>
                        <w:lang w:eastAsia="zh-CN"/>
                      </w:rPr>
                      <m:t>&gt;</m:t>
                    </m:r>
                    <m:sSub>
                      <m:sSubPr>
                        <m:ctrlPr>
                          <w:rPr>
                            <w:rFonts w:ascii="Cambria Math" w:hAnsi="Cambria Math"/>
                          </w:rPr>
                        </m:ctrlPr>
                      </m:sSubPr>
                      <m:e>
                        <m:r>
                          <w:rPr>
                            <w:rFonts w:ascii="Cambria Math" w:hAnsi="Cambria Math"/>
                            <w:lang w:eastAsia="zh-CN"/>
                          </w:rPr>
                          <m:t>μ</m:t>
                        </m:r>
                      </m:e>
                      <m:sub>
                        <m:r>
                          <w:rPr>
                            <w:rFonts w:ascii="Cambria Math" w:hAnsi="Cambria Math"/>
                            <w:lang w:eastAsia="zh-CN"/>
                          </w:rPr>
                          <m:t>3m</m:t>
                        </m:r>
                      </m:sub>
                    </m:sSub>
                  </m:e>
                  <m:e>
                    <m:r>
                      <m:rPr>
                        <m:sty m:val="p"/>
                      </m:rPr>
                      <w:rPr>
                        <w:rFonts w:ascii="Cambria Math" w:hAnsi="Cambria Math" w:hint="eastAsia"/>
                        <w:lang w:eastAsia="zh-CN"/>
                      </w:rPr>
                      <m:t>（货币收紧，大盘）</m:t>
                    </m:r>
                  </m:e>
                  <m:e/>
                  <m:e/>
                </m:mr>
                <m:mr>
                  <m:e>
                    <m:r>
                      <w:rPr>
                        <w:rFonts w:ascii="Cambria Math" w:hAnsi="Cambria Math"/>
                        <w:lang w:eastAsia="zh-CN"/>
                      </w:rPr>
                      <m:t>1</m:t>
                    </m:r>
                  </m:e>
                  <m:e>
                    <m:r>
                      <m:rPr>
                        <m:sty m:val="p"/>
                      </m:rPr>
                      <w:rPr>
                        <w:rFonts w:ascii="Cambria Math" w:hAnsi="Cambria Math"/>
                        <w:lang w:eastAsia="zh-CN"/>
                      </w:rPr>
                      <m:t>if</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current</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μ</m:t>
                        </m:r>
                      </m:e>
                      <m:sub>
                        <m:r>
                          <w:rPr>
                            <w:rFonts w:ascii="Cambria Math" w:hAnsi="Cambria Math"/>
                            <w:lang w:eastAsia="zh-CN"/>
                          </w:rPr>
                          <m:t>3m</m:t>
                        </m:r>
                      </m:sub>
                    </m:sSub>
                  </m:e>
                  <m:e>
                    <m:r>
                      <m:rPr>
                        <m:nor/>
                      </m:rPr>
                      <w:rPr>
                        <w:lang w:eastAsia="zh-CN"/>
                      </w:rPr>
                      <m:t>(货币宽松</m:t>
                    </m:r>
                    <m:r>
                      <m:rPr>
                        <m:nor/>
                      </m:rPr>
                      <w:rPr>
                        <w:rFonts w:ascii="Cambria Math" w:hint="eastAsia"/>
                        <w:lang w:eastAsia="zh-CN"/>
                      </w:rPr>
                      <m:t>，小盘</m:t>
                    </m:r>
                    <m:r>
                      <m:rPr>
                        <m:nor/>
                      </m:rPr>
                      <w:rPr>
                        <w:lang w:eastAsia="zh-CN"/>
                      </w:rPr>
                      <m:t>)</m:t>
                    </m:r>
                  </m:e>
                  <m:e/>
                  <m:e/>
                </m:mr>
              </m:m>
            </m:e>
          </m:d>
        </m:oMath>
      </m:oMathPara>
    </w:p>
    <w:p w14:paraId="6B335F7B" w14:textId="6E5D190F" w:rsidR="00F71988" w:rsidRDefault="00F71988" w:rsidP="00F71988">
      <w:pPr>
        <w:pStyle w:val="af6"/>
      </w:pPr>
      <w:r>
        <w:rPr>
          <w:rFonts w:hint="eastAsia"/>
        </w:rPr>
        <w:t>宽松环境利好高弹性小盘股</w:t>
      </w:r>
    </w:p>
    <w:p w14:paraId="391C4482" w14:textId="77777777" w:rsidR="00F71988" w:rsidRDefault="00F71988" w:rsidP="00F71988">
      <w:pPr>
        <w:pStyle w:val="af6"/>
      </w:pPr>
    </w:p>
    <w:p w14:paraId="30C6A5E5" w14:textId="5D3E0BDC" w:rsidR="00F71988" w:rsidRDefault="00F71988" w:rsidP="00F71988">
      <w:pPr>
        <w:pStyle w:val="af6"/>
      </w:pPr>
      <w:r>
        <w:rPr>
          <w:rFonts w:hint="eastAsia"/>
        </w:rPr>
        <w:t>信用利差指标</w:t>
      </w:r>
    </w:p>
    <w:p w14:paraId="7BBE4F63" w14:textId="5C55DEAD" w:rsidR="000D18BE" w:rsidRDefault="000D18BE" w:rsidP="00F71988">
      <w:pPr>
        <w:pStyle w:val="af6"/>
      </w:pPr>
      <w:r>
        <w:rPr>
          <w:rFonts w:hint="eastAsia"/>
        </w:rPr>
        <w:lastRenderedPageBreak/>
        <w:t>信用利差=5年期中短期票据到期收益率（AA+）-中债5年期</w:t>
      </w:r>
      <w:proofErr w:type="gramStart"/>
      <w:r>
        <w:rPr>
          <w:rFonts w:hint="eastAsia"/>
        </w:rPr>
        <w:t>国开债到期</w:t>
      </w:r>
      <w:proofErr w:type="gramEnd"/>
      <w:r>
        <w:rPr>
          <w:rFonts w:hint="eastAsia"/>
        </w:rPr>
        <w:t>收益率</w:t>
      </w:r>
    </w:p>
    <w:p w14:paraId="50F4B341" w14:textId="488CDDF5" w:rsidR="000D18BE" w:rsidRPr="00F71988" w:rsidRDefault="000D18BE" w:rsidP="000D18BE">
      <w:pPr>
        <w:pStyle w:val="af6"/>
      </w:pPr>
      <w:r>
        <w:t>每月</w:t>
      </w:r>
      <w:proofErr w:type="gramStart"/>
      <w:r>
        <w:t>调仓日</w:t>
      </w:r>
      <w:proofErr w:type="gramEnd"/>
      <w:r>
        <w:t>，当信用利差</w:t>
      </w:r>
      <w:proofErr w:type="gramStart"/>
      <w:r>
        <w:t>最新值</w:t>
      </w:r>
      <w:proofErr w:type="gramEnd"/>
      <w:r>
        <w:t>站上近9</w:t>
      </w:r>
      <w:proofErr w:type="gramStart"/>
      <w:r>
        <w:t>月均线</w:t>
      </w:r>
      <w:proofErr w:type="gramEnd"/>
      <w:r>
        <w:t>时，</w:t>
      </w:r>
      <w:proofErr w:type="gramStart"/>
      <w:r>
        <w:t>买入沪</w:t>
      </w:r>
      <w:proofErr w:type="gramEnd"/>
      <w:r>
        <w:t>深300；否则配置中证2000。</w:t>
      </w:r>
    </w:p>
    <w:p w14:paraId="3B77BCCF" w14:textId="258FED2D" w:rsidR="000D18BE" w:rsidRDefault="000D18BE">
      <w:pPr>
        <w:pStyle w:val="FirstParagraph"/>
        <w:rPr>
          <w:lang w:eastAsia="zh-CN"/>
        </w:rPr>
      </w:pPr>
      <m:oMathPara>
        <m:oMath>
          <m:r>
            <w:rPr>
              <w:rFonts w:ascii="Cambria Math" w:hAnsi="Cambria Math"/>
              <w:lang w:eastAsia="zh-CN"/>
            </w:rPr>
            <m:t>Signal</m:t>
          </m:r>
          <m:r>
            <m:rPr>
              <m:sty m:val="p"/>
            </m:rPr>
            <w:rPr>
              <w:rFonts w:ascii="Cambria Math" w:hAnsi="Cambria Math"/>
              <w:lang w:eastAsia="zh-CN"/>
            </w:rPr>
            <m:t>=</m:t>
          </m:r>
          <m:d>
            <m:dPr>
              <m:begChr m:val="{"/>
              <m:endChr m:val=""/>
              <m:ctrlPr>
                <w:rPr>
                  <w:rFonts w:ascii="Cambria Math" w:hAnsi="Cambria Math"/>
                </w:rPr>
              </m:ctrlPr>
            </m:dPr>
            <m:e>
              <m:m>
                <m:mPr>
                  <m:plcHide m:val="1"/>
                  <m:mcs>
                    <m:mc>
                      <m:mcPr>
                        <m:count m:val="4"/>
                        <m:mcJc m:val="left"/>
                      </m:mcPr>
                    </m:mc>
                  </m:mcs>
                  <m:ctrlPr>
                    <w:rPr>
                      <w:rFonts w:ascii="Cambria Math" w:hAnsi="Cambria Math"/>
                    </w:rPr>
                  </m:ctrlPr>
                </m:mPr>
                <m:mr>
                  <m:e>
                    <m:r>
                      <w:rPr>
                        <w:rFonts w:ascii="Cambria Math" w:hAnsi="Cambria Math"/>
                        <w:lang w:eastAsia="zh-CN"/>
                      </w:rPr>
                      <m:t>0</m:t>
                    </m:r>
                  </m:e>
                  <m:e>
                    <m:r>
                      <m:rPr>
                        <m:sty m:val="p"/>
                      </m:rPr>
                      <w:rPr>
                        <w:rFonts w:ascii="Cambria Math" w:hAnsi="Cambria Math"/>
                        <w:lang w:eastAsia="zh-CN"/>
                      </w:rPr>
                      <m:t>if</m:t>
                    </m:r>
                    <m:r>
                      <w:rPr>
                        <w:rFonts w:ascii="Cambria Math" w:hAnsi="Cambria Math"/>
                        <w:lang w:eastAsia="zh-CN"/>
                      </w:rPr>
                      <m:t>spread</m:t>
                    </m:r>
                    <m:r>
                      <m:rPr>
                        <m:sty m:val="p"/>
                      </m:rPr>
                      <w:rPr>
                        <w:rFonts w:ascii="Cambria Math" w:hAnsi="Cambria Math"/>
                        <w:lang w:eastAsia="zh-CN"/>
                      </w:rPr>
                      <m:t>&gt;</m:t>
                    </m:r>
                    <m:r>
                      <w:rPr>
                        <w:rFonts w:ascii="Cambria Math" w:hAnsi="Cambria Math"/>
                        <w:lang w:eastAsia="zh-CN"/>
                      </w:rPr>
                      <m:t>M</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9m</m:t>
                        </m:r>
                      </m:sub>
                    </m:sSub>
                  </m:e>
                  <m:e>
                    <m:r>
                      <m:rPr>
                        <m:nor/>
                      </m:rPr>
                      <w:rPr>
                        <w:lang w:eastAsia="zh-CN"/>
                      </w:rPr>
                      <m:t>(融资压力大</m:t>
                    </m:r>
                    <m:r>
                      <m:rPr>
                        <m:nor/>
                      </m:rPr>
                      <w:rPr>
                        <w:rFonts w:ascii="Cambria Math" w:hint="eastAsia"/>
                        <w:lang w:eastAsia="zh-CN"/>
                      </w:rPr>
                      <m:t>，大盘</m:t>
                    </m:r>
                    <m:r>
                      <m:rPr>
                        <m:nor/>
                      </m:rPr>
                      <w:rPr>
                        <w:lang w:eastAsia="zh-CN"/>
                      </w:rPr>
                      <m:t>)</m:t>
                    </m:r>
                  </m:e>
                  <m:e/>
                </m:mr>
                <m:mr>
                  <m:e>
                    <m:r>
                      <w:rPr>
                        <w:rFonts w:ascii="Cambria Math" w:hAnsi="Cambria Math"/>
                        <w:lang w:eastAsia="zh-CN"/>
                      </w:rPr>
                      <m:t>1</m:t>
                    </m:r>
                  </m:e>
                  <m:e>
                    <m:r>
                      <m:rPr>
                        <m:sty m:val="p"/>
                      </m:rPr>
                      <w:rPr>
                        <w:rFonts w:ascii="Cambria Math" w:hAnsi="Cambria Math"/>
                        <w:lang w:eastAsia="zh-CN"/>
                      </w:rPr>
                      <m:t>if</m:t>
                    </m:r>
                    <m:r>
                      <w:rPr>
                        <w:rFonts w:ascii="Cambria Math" w:hAnsi="Cambria Math"/>
                        <w:lang w:eastAsia="zh-CN"/>
                      </w:rPr>
                      <m:t>spread</m:t>
                    </m:r>
                    <m:r>
                      <m:rPr>
                        <m:sty m:val="p"/>
                      </m:rPr>
                      <w:rPr>
                        <w:rFonts w:ascii="Cambria Math" w:hAnsi="Cambria Math"/>
                        <w:lang w:eastAsia="zh-CN"/>
                      </w:rPr>
                      <m:t>≤</m:t>
                    </m:r>
                    <m:r>
                      <w:rPr>
                        <w:rFonts w:ascii="Cambria Math" w:hAnsi="Cambria Math"/>
                        <w:lang w:eastAsia="zh-CN"/>
                      </w:rPr>
                      <m:t>M</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9m</m:t>
                        </m:r>
                      </m:sub>
                    </m:sSub>
                  </m:e>
                  <m:e>
                    <m:r>
                      <m:rPr>
                        <m:nor/>
                      </m:rPr>
                      <w:rPr>
                        <w:lang w:eastAsia="zh-CN"/>
                      </w:rPr>
                      <m:t>(融资宽松</m:t>
                    </m:r>
                    <m:r>
                      <m:rPr>
                        <m:nor/>
                      </m:rPr>
                      <w:rPr>
                        <w:rFonts w:ascii="Cambria Math" w:hint="eastAsia"/>
                        <w:lang w:eastAsia="zh-CN"/>
                      </w:rPr>
                      <m:t>，小盘</m:t>
                    </m:r>
                    <m:r>
                      <m:rPr>
                        <m:nor/>
                      </m:rPr>
                      <w:rPr>
                        <w:lang w:eastAsia="zh-CN"/>
                      </w:rPr>
                      <m:t>)</m:t>
                    </m:r>
                  </m:e>
                  <m:e/>
                </m:mr>
              </m:m>
            </m:e>
          </m:d>
        </m:oMath>
      </m:oMathPara>
    </w:p>
    <w:p w14:paraId="4BF65C02" w14:textId="77777777" w:rsidR="00F71988" w:rsidRDefault="00F71988" w:rsidP="00F71988"/>
    <w:p w14:paraId="32DD87C9" w14:textId="77777777" w:rsidR="000D18BE" w:rsidRDefault="000D18BE" w:rsidP="00F71988"/>
    <w:p w14:paraId="0DEC5ADA" w14:textId="423AD2FD" w:rsidR="000D18BE" w:rsidRDefault="000D18BE" w:rsidP="00F71988">
      <w:r>
        <w:rPr>
          <w:rFonts w:hint="eastAsia"/>
        </w:rPr>
        <w:t>大小盘相对强度</w:t>
      </w:r>
    </w:p>
    <w:p w14:paraId="5C078026" w14:textId="77777777" w:rsidR="00D91C35" w:rsidRDefault="00D91C35">
      <w:pPr>
        <w:pStyle w:val="FirstParagraph"/>
        <w:rPr>
          <w:lang w:eastAsia="zh-CN"/>
        </w:rPr>
      </w:pPr>
      <w:r w:rsidRPr="00D91C35">
        <w:rPr>
          <w:rFonts w:hint="eastAsia"/>
          <w:kern w:val="2"/>
          <w:sz w:val="21"/>
          <w:szCs w:val="22"/>
          <w:lang w:eastAsia="zh-CN"/>
        </w:rPr>
        <w:t>单期超额收益率</w:t>
      </w:r>
      <m:oMath>
        <m:sSubSup>
          <m:sSubSupPr>
            <m:ctrlPr>
              <w:rPr>
                <w:rFonts w:ascii="Cambria Math" w:hAnsi="Cambria Math"/>
              </w:rPr>
            </m:ctrlPr>
          </m:sSubSupPr>
          <m:e>
            <m:r>
              <w:rPr>
                <w:rFonts w:ascii="Cambria Math" w:hAnsi="Cambria Math"/>
                <w:lang w:eastAsia="zh-CN"/>
              </w:rPr>
              <m:t>R</m:t>
            </m:r>
          </m:e>
          <m:sub>
            <m:r>
              <w:rPr>
                <w:rFonts w:ascii="Cambria Math" w:hAnsi="Cambria Math"/>
                <w:lang w:eastAsia="zh-CN"/>
              </w:rPr>
              <m:t>t</m:t>
            </m:r>
          </m:sub>
          <m:sup>
            <m:r>
              <w:rPr>
                <w:rFonts w:ascii="Cambria Math" w:hAnsi="Cambria Math"/>
                <w:lang w:eastAsia="zh-CN"/>
              </w:rPr>
              <m:t>ex</m:t>
            </m:r>
          </m:sup>
        </m:sSubSup>
        <m:r>
          <m:rPr>
            <m:sty m:val="p"/>
          </m:rPr>
          <w:rPr>
            <w:rFonts w:ascii="Cambria Math" w:hAnsi="Cambria Math"/>
            <w:lang w:eastAsia="zh-CN"/>
          </w:rPr>
          <m:t>=</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lang w:eastAsia="zh-CN"/>
                      </w:rPr>
                      <m:t>P</m:t>
                    </m:r>
                  </m:e>
                  <m:sub>
                    <m:r>
                      <w:rPr>
                        <w:rFonts w:ascii="Cambria Math" w:hAnsi="Cambria Math"/>
                        <w:lang w:eastAsia="zh-CN"/>
                      </w:rPr>
                      <m:t>t</m:t>
                    </m:r>
                  </m:sub>
                  <m:sup>
                    <m:r>
                      <w:rPr>
                        <w:rFonts w:ascii="Cambria Math" w:hAnsi="Cambria Math"/>
                        <w:lang w:eastAsia="zh-CN"/>
                      </w:rPr>
                      <m:t>IC2000</m:t>
                    </m:r>
                  </m:sup>
                </m:sSubSup>
              </m:num>
              <m:den>
                <m:sSubSup>
                  <m:sSubSupPr>
                    <m:ctrlPr>
                      <w:rPr>
                        <w:rFonts w:ascii="Cambria Math" w:hAnsi="Cambria Math"/>
                      </w:rPr>
                    </m:ctrlPr>
                  </m:sSubSupPr>
                  <m:e>
                    <m:r>
                      <w:rPr>
                        <w:rFonts w:ascii="Cambria Math" w:hAnsi="Cambria Math"/>
                        <w:lang w:eastAsia="zh-CN"/>
                      </w:rPr>
                      <m:t>P</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IC2000</m:t>
                    </m:r>
                  </m:sup>
                </m:sSubSup>
              </m:den>
            </m:f>
            <m:r>
              <m:rPr>
                <m:sty m:val="p"/>
              </m:rPr>
              <w:rPr>
                <w:rFonts w:ascii="Cambria Math" w:hAnsi="Cambria Math"/>
                <w:lang w:eastAsia="zh-CN"/>
              </w:rPr>
              <m:t>-</m:t>
            </m:r>
            <m:r>
              <w:rPr>
                <w:rFonts w:ascii="Cambria Math" w:hAnsi="Cambria Math"/>
                <w:lang w:eastAsia="zh-CN"/>
              </w:rPr>
              <m:t>1</m:t>
            </m:r>
          </m:e>
        </m:d>
        <m:r>
          <m:rPr>
            <m:sty m:val="p"/>
          </m:rPr>
          <w:rPr>
            <w:rFonts w:ascii="Cambria Math" w:hAnsi="Cambria Math"/>
            <w:lang w:eastAsia="zh-CN"/>
          </w:rPr>
          <m:t>-</m:t>
        </m:r>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lang w:eastAsia="zh-CN"/>
                      </w:rPr>
                      <m:t>P</m:t>
                    </m:r>
                  </m:e>
                  <m:sub>
                    <m:r>
                      <w:rPr>
                        <w:rFonts w:ascii="Cambria Math" w:hAnsi="Cambria Math"/>
                        <w:lang w:eastAsia="zh-CN"/>
                      </w:rPr>
                      <m:t>t</m:t>
                    </m:r>
                  </m:sub>
                  <m:sup>
                    <m:r>
                      <w:rPr>
                        <w:rFonts w:ascii="Cambria Math" w:hAnsi="Cambria Math"/>
                        <w:lang w:eastAsia="zh-CN"/>
                      </w:rPr>
                      <m:t>HS300</m:t>
                    </m:r>
                  </m:sup>
                </m:sSubSup>
              </m:num>
              <m:den>
                <m:sSubSup>
                  <m:sSubSupPr>
                    <m:ctrlPr>
                      <w:rPr>
                        <w:rFonts w:ascii="Cambria Math" w:hAnsi="Cambria Math"/>
                      </w:rPr>
                    </m:ctrlPr>
                  </m:sSubSupPr>
                  <m:e>
                    <m:r>
                      <w:rPr>
                        <w:rFonts w:ascii="Cambria Math" w:hAnsi="Cambria Math"/>
                        <w:lang w:eastAsia="zh-CN"/>
                      </w:rPr>
                      <m:t>P</m:t>
                    </m:r>
                  </m:e>
                  <m:sub>
                    <m:r>
                      <w:rPr>
                        <w:rFonts w:ascii="Cambria Math" w:hAnsi="Cambria Math"/>
                        <w:lang w:eastAsia="zh-CN"/>
                      </w:rPr>
                      <m:t>t</m:t>
                    </m:r>
                    <m:r>
                      <m:rPr>
                        <m:sty m:val="p"/>
                      </m:rPr>
                      <w:rPr>
                        <w:rFonts w:ascii="Cambria Math" w:hAnsi="Cambria Math"/>
                        <w:lang w:eastAsia="zh-CN"/>
                      </w:rPr>
                      <m:t>-</m:t>
                    </m:r>
                    <m:r>
                      <w:rPr>
                        <w:rFonts w:ascii="Cambria Math" w:hAnsi="Cambria Math"/>
                        <w:lang w:eastAsia="zh-CN"/>
                      </w:rPr>
                      <m:t>1</m:t>
                    </m:r>
                  </m:sub>
                  <m:sup>
                    <m:r>
                      <w:rPr>
                        <w:rFonts w:ascii="Cambria Math" w:hAnsi="Cambria Math"/>
                        <w:lang w:eastAsia="zh-CN"/>
                      </w:rPr>
                      <m:t>HS300</m:t>
                    </m:r>
                  </m:sup>
                </m:sSubSup>
              </m:den>
            </m:f>
            <m:r>
              <m:rPr>
                <m:sty m:val="p"/>
              </m:rPr>
              <w:rPr>
                <w:rFonts w:ascii="Cambria Math" w:hAnsi="Cambria Math"/>
                <w:lang w:eastAsia="zh-CN"/>
              </w:rPr>
              <m:t>-</m:t>
            </m:r>
            <m:r>
              <w:rPr>
                <w:rFonts w:ascii="Cambria Math" w:hAnsi="Cambria Math"/>
                <w:lang w:eastAsia="zh-CN"/>
              </w:rPr>
              <m:t>1</m:t>
            </m:r>
          </m:e>
        </m:d>
      </m:oMath>
    </w:p>
    <w:p w14:paraId="26CC0DD2" w14:textId="72564A2C" w:rsidR="00D91C35" w:rsidRDefault="00D91C35">
      <w:pPr>
        <w:pStyle w:val="af6"/>
      </w:pPr>
      <w:r>
        <w:rPr>
          <w:rFonts w:hint="eastAsia"/>
        </w:rPr>
        <w:t>累积超额净值</w:t>
      </w:r>
      <m:oMath>
        <m:r>
          <w:rPr>
            <w:rFonts w:ascii="Cambria Math" w:hAnsi="Cambria Math"/>
          </w:rPr>
          <m:t>NA</m:t>
        </m:r>
        <m:sSubSup>
          <m:sSubSupPr>
            <m:ctrlPr>
              <w:rPr>
                <w:rFonts w:ascii="Cambria Math" w:hAnsi="Cambria Math"/>
              </w:rPr>
            </m:ctrlPr>
          </m:sSubSupPr>
          <m:e>
            <m:r>
              <w:rPr>
                <w:rFonts w:ascii="Cambria Math" w:hAnsi="Cambria Math"/>
              </w:rPr>
              <m:t>V</m:t>
            </m:r>
          </m:e>
          <m:sub>
            <m:r>
              <w:rPr>
                <w:rFonts w:ascii="Cambria Math" w:hAnsi="Cambria Math"/>
              </w:rPr>
              <m:t>t</m:t>
            </m:r>
          </m:sub>
          <m:sup>
            <m:r>
              <w:rPr>
                <w:rFonts w:ascii="Cambria Math" w:hAnsi="Cambria Math"/>
              </w:rPr>
              <m:t>ex</m:t>
            </m:r>
          </m:sup>
        </m:sSub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t</m:t>
            </m:r>
          </m:sup>
          <m:e>
            <m:d>
              <m:dPr>
                <m:ctrlPr>
                  <w:rPr>
                    <w:rFonts w:ascii="Cambria Math" w:hAnsi="Cambria Math"/>
                  </w:rPr>
                </m:ctrlPr>
              </m:dPr>
              <m:e>
                <m:r>
                  <w:rPr>
                    <w:rFonts w:ascii="Cambria Math" w:hAnsi="Cambria Math"/>
                  </w:rPr>
                  <m:t>1</m:t>
                </m:r>
                <m:r>
                  <m:rPr>
                    <m:sty m:val="p"/>
                  </m:rP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k</m:t>
                    </m:r>
                  </m:sub>
                  <m:sup>
                    <m:r>
                      <w:rPr>
                        <w:rFonts w:ascii="Cambria Math" w:hAnsi="Cambria Math"/>
                      </w:rPr>
                      <m:t>ex</m:t>
                    </m:r>
                  </m:sup>
                </m:sSubSup>
              </m:e>
            </m:d>
          </m:e>
        </m:nary>
      </m:oMath>
      <w:r>
        <w:rPr>
          <w:rFonts w:hint="eastAsia"/>
        </w:rPr>
        <w:t>(初始值</w:t>
      </w:r>
      <m:oMath>
        <m:r>
          <w:rPr>
            <w:rFonts w:ascii="Cambria Math" w:hAnsi="Cambria Math"/>
          </w:rPr>
          <m:t>NA</m:t>
        </m:r>
        <m:sSubSup>
          <m:sSubSupPr>
            <m:ctrlPr>
              <w:rPr>
                <w:rFonts w:ascii="Cambria Math" w:hAnsi="Cambria Math"/>
              </w:rPr>
            </m:ctrlPr>
          </m:sSubSupPr>
          <m:e>
            <m:r>
              <w:rPr>
                <w:rFonts w:ascii="Cambria Math" w:hAnsi="Cambria Math"/>
              </w:rPr>
              <m:t>V</m:t>
            </m:r>
          </m:e>
          <m:sub>
            <m:r>
              <w:rPr>
                <w:rFonts w:ascii="Cambria Math" w:hAnsi="Cambria Math"/>
              </w:rPr>
              <m:t>0</m:t>
            </m:r>
          </m:sub>
          <m:sup>
            <m:r>
              <w:rPr>
                <w:rFonts w:ascii="Cambria Math" w:hAnsi="Cambria Math"/>
              </w:rPr>
              <m:t>ex</m:t>
            </m:r>
          </m:sup>
        </m:sSubSup>
        <m:r>
          <m:rPr>
            <m:sty m:val="p"/>
          </m:rPr>
          <w:rPr>
            <w:rFonts w:ascii="Cambria Math" w:hAnsi="Cambria Math"/>
          </w:rPr>
          <m:t>=</m:t>
        </m:r>
        <m:r>
          <w:rPr>
            <w:rFonts w:ascii="Cambria Math" w:hAnsi="Cambria Math"/>
          </w:rPr>
          <m:t>1</m:t>
        </m:r>
        <m:r>
          <m:rPr>
            <m:sty m:val="p"/>
          </m:rPr>
          <w:rPr>
            <w:rFonts w:ascii="Cambria Math" w:hAnsi="Cambria Math"/>
          </w:rPr>
          <m:t>)</m:t>
        </m:r>
      </m:oMath>
    </w:p>
    <w:p w14:paraId="213B2B1F" w14:textId="77777777" w:rsidR="000D18BE" w:rsidRDefault="000D18BE" w:rsidP="00F71988"/>
    <w:p w14:paraId="36230F8C" w14:textId="1065C34E" w:rsidR="00D91C35" w:rsidRDefault="00D91C35" w:rsidP="00D91C35">
      <w:r>
        <w:t>每月</w:t>
      </w:r>
      <w:proofErr w:type="gramStart"/>
      <w:r>
        <w:t>调仓日</w:t>
      </w:r>
      <w:proofErr w:type="gramEnd"/>
      <w:r>
        <w:t>，当小盘超额净值曲线近1</w:t>
      </w:r>
      <w:proofErr w:type="gramStart"/>
      <w:r>
        <w:t>月均线</w:t>
      </w:r>
      <w:proofErr w:type="gramEnd"/>
      <w:r>
        <w:t>上穿过去9</w:t>
      </w:r>
      <w:proofErr w:type="gramStart"/>
      <w:r>
        <w:t>月均线</w:t>
      </w:r>
      <w:proofErr w:type="gramEnd"/>
      <w:r>
        <w:t>时，小盘强势，下期继续配置中证2000；否则</w:t>
      </w:r>
      <w:proofErr w:type="gramStart"/>
      <w:r>
        <w:t>买入沪</w:t>
      </w:r>
      <w:proofErr w:type="gramEnd"/>
      <w:r>
        <w:t>深300指数</w:t>
      </w:r>
    </w:p>
    <w:p w14:paraId="12574F8D" w14:textId="77777777" w:rsidR="00D91C35" w:rsidRDefault="00D91C35" w:rsidP="00D91C35"/>
    <w:p w14:paraId="4CA3A357" w14:textId="77777777" w:rsidR="00D91C35" w:rsidRDefault="00D91C35" w:rsidP="00D91C35"/>
    <w:p w14:paraId="64DB2FA5" w14:textId="220D7077" w:rsidR="00D91C35" w:rsidRDefault="00D91C35" w:rsidP="00D91C35">
      <w:r>
        <w:rPr>
          <w:rFonts w:hint="eastAsia"/>
        </w:rPr>
        <w:t>修正的货币活化指数</w:t>
      </w:r>
    </w:p>
    <w:p w14:paraId="367E1FFC" w14:textId="45FF6992" w:rsidR="00D91C35" w:rsidRDefault="005F6D9E" w:rsidP="005F6D9E">
      <w:r>
        <w:t>M1和M2同比增速剪刀差扩大，被认为是“货币活化”，即企业和居民部门投资、消费意愿提高，因而将定期存款转为活期存款，是经济回暖的前兆。</w:t>
      </w:r>
    </w:p>
    <w:p w14:paraId="7CAA1E92" w14:textId="142EC144" w:rsidR="005F6D9E" w:rsidRDefault="005F6D9E" w:rsidP="005F6D9E">
      <w:r w:rsidRPr="005F6D9E">
        <w:rPr>
          <w:noProof/>
        </w:rPr>
        <w:drawing>
          <wp:inline distT="0" distB="0" distL="0" distR="0" wp14:anchorId="60B8FB2F" wp14:editId="3D437962">
            <wp:extent cx="5274310" cy="1477010"/>
            <wp:effectExtent l="0" t="0" r="0" b="0"/>
            <wp:docPr id="10618432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43206" name=""/>
                    <pic:cNvPicPr/>
                  </pic:nvPicPr>
                  <pic:blipFill>
                    <a:blip r:embed="rId29"/>
                    <a:stretch>
                      <a:fillRect/>
                    </a:stretch>
                  </pic:blipFill>
                  <pic:spPr>
                    <a:xfrm>
                      <a:off x="0" y="0"/>
                      <a:ext cx="5274310" cy="1477010"/>
                    </a:xfrm>
                    <a:prstGeom prst="rect">
                      <a:avLst/>
                    </a:prstGeom>
                  </pic:spPr>
                </pic:pic>
              </a:graphicData>
            </a:graphic>
          </wp:inline>
        </w:drawing>
      </w:r>
    </w:p>
    <w:p w14:paraId="07907DD0" w14:textId="77777777" w:rsidR="00D91C35" w:rsidRDefault="00D91C35" w:rsidP="00D91C35"/>
    <w:p w14:paraId="5BD0C4F1" w14:textId="13A8B16E" w:rsidR="00D91C35" w:rsidRDefault="00D91C35" w:rsidP="00D91C35">
      <w:r>
        <w:rPr>
          <w:rFonts w:hint="eastAsia"/>
        </w:rPr>
        <w:t>资金博弈</w:t>
      </w:r>
    </w:p>
    <w:p w14:paraId="44EF295B" w14:textId="4CBBC2AE" w:rsidR="005F6D9E" w:rsidRDefault="005F6D9E" w:rsidP="005F6D9E">
      <w:r>
        <w:t>复合信号源：</w:t>
      </w:r>
      <w:proofErr w:type="gramStart"/>
      <w:r>
        <w:rPr>
          <w:rFonts w:hint="eastAsia"/>
        </w:rPr>
        <w:t>月调仓日</w:t>
      </w:r>
      <w:proofErr w:type="gramEnd"/>
    </w:p>
    <w:p w14:paraId="26126BB7" w14:textId="3CAA968E" w:rsidR="005F6D9E" w:rsidRDefault="005F6D9E" w:rsidP="005F6D9E">
      <w:r w:rsidRPr="0004672F">
        <w:rPr>
          <w:b/>
          <w:bCs/>
        </w:rPr>
        <w:t>公募抱团指数</w:t>
      </w:r>
      <w:r>
        <w:t>：</w:t>
      </w:r>
      <w:r>
        <w:rPr>
          <w:rFonts w:hint="eastAsia"/>
        </w:rPr>
        <w:t>最新数据高于近3期均值</w:t>
      </w:r>
      <w:r>
        <w:t>→Signal=1（抱团瓦解利好小盘）</w:t>
      </w:r>
    </w:p>
    <w:p w14:paraId="2BBB1549" w14:textId="69358733" w:rsidR="005F6D9E" w:rsidRDefault="005F6D9E" w:rsidP="005F6D9E">
      <w:r w:rsidRPr="0004672F">
        <w:rPr>
          <w:b/>
          <w:bCs/>
        </w:rPr>
        <w:t>权益基金新发</w:t>
      </w:r>
      <w:r w:rsidRPr="0004672F">
        <w:rPr>
          <w:rFonts w:hint="eastAsia"/>
          <w:b/>
          <w:bCs/>
        </w:rPr>
        <w:t>规模</w:t>
      </w:r>
      <w:r>
        <w:t>：</w:t>
      </w:r>
      <w:r>
        <w:rPr>
          <w:rFonts w:hint="eastAsia"/>
        </w:rPr>
        <w:t>月平均新发规模</w:t>
      </w:r>
      <w:r>
        <w:t>站上1年均线→Signal=0（</w:t>
      </w:r>
      <w:r>
        <w:rPr>
          <w:rFonts w:hint="eastAsia"/>
        </w:rPr>
        <w:t>权益基金新发市场热度升温明显</w:t>
      </w:r>
      <w:r>
        <w:t>利好大盘）</w:t>
      </w:r>
    </w:p>
    <w:p w14:paraId="55615F52" w14:textId="77777777" w:rsidR="0004672F" w:rsidRDefault="005F6D9E" w:rsidP="0004672F">
      <w:r w:rsidRPr="0004672F">
        <w:rPr>
          <w:b/>
          <w:bCs/>
        </w:rPr>
        <w:t>外资流入意愿</w:t>
      </w:r>
      <w:r w:rsidRPr="0004672F">
        <w:rPr>
          <w:rFonts w:hint="eastAsia"/>
          <w:b/>
          <w:bCs/>
        </w:rPr>
        <w:t>指数</w:t>
      </w:r>
      <w:r>
        <w:t>：</w:t>
      </w:r>
    </w:p>
    <w:p w14:paraId="29CDC447" w14:textId="2926ED11" w:rsidR="0004672F" w:rsidRDefault="0004672F" w:rsidP="0004672F">
      <w:r>
        <w:t>美元指数：美元走强时，外资持有人民币资产的汇率风险上升，流入意愿下降。</w:t>
      </w:r>
    </w:p>
    <w:p w14:paraId="55EFA50B" w14:textId="77777777" w:rsidR="0004672F" w:rsidRDefault="0004672F" w:rsidP="0004672F">
      <w:r>
        <w:t>人民币离岸汇率：人民币贬值（汇率数值上升）时，外资兑换成本增加，流入意愿降低。</w:t>
      </w:r>
    </w:p>
    <w:p w14:paraId="1272874A" w14:textId="198350E9" w:rsidR="0004672F" w:rsidRDefault="0004672F" w:rsidP="0004672F">
      <w:r>
        <w:t>中国主权CDS利差：CDS利差走阔（外资对中国主权信用风险担忧加剧）时，外资要求更高风险补偿，流入意愿减弱。</w:t>
      </w:r>
    </w:p>
    <w:p w14:paraId="3B12BEA4" w14:textId="7509C25E" w:rsidR="005F6D9E" w:rsidRDefault="005F6D9E" w:rsidP="005F6D9E">
      <w:r>
        <w:t>站上1年均线→Signal=1（外资流出利好小盘）</w:t>
      </w:r>
    </w:p>
    <w:p w14:paraId="17A37429" w14:textId="6AC8C3A0" w:rsidR="0004672F" w:rsidRDefault="0004672F" w:rsidP="005F6D9E">
      <w:r>
        <w:rPr>
          <w:rFonts w:hint="eastAsia"/>
        </w:rPr>
        <w:t>金融市场剩余流动性=</w:t>
      </w:r>
      <w:r w:rsidRPr="0004672F">
        <w:t>银行间市场日均成交额同比-</w:t>
      </w:r>
      <w:proofErr w:type="gramStart"/>
      <w:r w:rsidRPr="0004672F">
        <w:t>社融同比</w:t>
      </w:r>
      <w:proofErr w:type="gramEnd"/>
    </w:p>
    <w:p w14:paraId="11BE10A8" w14:textId="77777777" w:rsidR="00547776" w:rsidRDefault="00547776" w:rsidP="005F6D9E"/>
    <w:p w14:paraId="4ACAD341" w14:textId="02EB8358" w:rsidR="00547776" w:rsidRDefault="00547776" w:rsidP="005F6D9E">
      <w:r>
        <w:rPr>
          <w:rFonts w:hint="eastAsia"/>
        </w:rPr>
        <w:lastRenderedPageBreak/>
        <w:t>复合因子打分</w:t>
      </w:r>
    </w:p>
    <w:p w14:paraId="38B417BD" w14:textId="77777777" w:rsidR="00547776" w:rsidRDefault="00547776" w:rsidP="00547776">
      <w:r>
        <w:t>货币周期、信用利差、大小盘相对强度、修正的货币活化指数、资金博弈五个指标，分别给出</w:t>
      </w:r>
      <w:proofErr w:type="gramStart"/>
      <w:r>
        <w:t>买入大盘</w:t>
      </w:r>
      <w:proofErr w:type="gramEnd"/>
      <w:r>
        <w:t>或买入小盘的配置信号，各期取均值作为最终的打分</w:t>
      </w:r>
    </w:p>
    <w:p w14:paraId="320C2246" w14:textId="65952F20" w:rsidR="00547776" w:rsidRDefault="00547776" w:rsidP="00547776">
      <w:r>
        <w:t>复合打分&gt;0.5则买入小盘、&lt;0.5买入大盘，=0.5无有效信号等权配置中证2000与沪深300指数。</w:t>
      </w:r>
    </w:p>
    <w:p w14:paraId="05FA1D7C" w14:textId="51E9BBB6" w:rsidR="00547776" w:rsidRDefault="00547776" w:rsidP="00547776">
      <w:r w:rsidRPr="00547776">
        <w:rPr>
          <w:noProof/>
        </w:rPr>
        <w:drawing>
          <wp:inline distT="0" distB="0" distL="0" distR="0" wp14:anchorId="0ED3200B" wp14:editId="3A5AB163">
            <wp:extent cx="5274310" cy="4019550"/>
            <wp:effectExtent l="0" t="0" r="0" b="0"/>
            <wp:docPr id="19564787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78766" name=""/>
                    <pic:cNvPicPr/>
                  </pic:nvPicPr>
                  <pic:blipFill>
                    <a:blip r:embed="rId30"/>
                    <a:stretch>
                      <a:fillRect/>
                    </a:stretch>
                  </pic:blipFill>
                  <pic:spPr>
                    <a:xfrm>
                      <a:off x="0" y="0"/>
                      <a:ext cx="5274310" cy="4019550"/>
                    </a:xfrm>
                    <a:prstGeom prst="rect">
                      <a:avLst/>
                    </a:prstGeom>
                  </pic:spPr>
                </pic:pic>
              </a:graphicData>
            </a:graphic>
          </wp:inline>
        </w:drawing>
      </w:r>
    </w:p>
    <w:p w14:paraId="2240070D" w14:textId="77777777" w:rsidR="00B647A5" w:rsidRDefault="00B647A5" w:rsidP="00547776"/>
    <w:p w14:paraId="7EBD6039" w14:textId="6C0F1D93" w:rsidR="00B647A5" w:rsidRDefault="00B647A5" w:rsidP="00B647A5">
      <w:pPr>
        <w:pStyle w:val="1"/>
      </w:pPr>
      <w:r>
        <w:rPr>
          <w:rFonts w:hint="eastAsia"/>
        </w:rPr>
        <w:t>西南：6因子打分</w:t>
      </w:r>
    </w:p>
    <w:p w14:paraId="707F60BC" w14:textId="77777777" w:rsidR="00A01996" w:rsidRDefault="00A01996" w:rsidP="00A01996"/>
    <w:p w14:paraId="12E9E2FA" w14:textId="03B4F31C" w:rsidR="00A01996" w:rsidRDefault="00A01996" w:rsidP="00A01996">
      <w:r>
        <w:rPr>
          <w:rFonts w:hint="eastAsia"/>
        </w:rPr>
        <w:t>大盘：沪深300</w:t>
      </w:r>
    </w:p>
    <w:p w14:paraId="413C1CE8" w14:textId="5F8AD550" w:rsidR="00A01996" w:rsidRDefault="00A01996" w:rsidP="00A01996">
      <w:r>
        <w:rPr>
          <w:rFonts w:hint="eastAsia"/>
        </w:rPr>
        <w:t>小盘：中证2000</w:t>
      </w:r>
    </w:p>
    <w:p w14:paraId="1257FDCA" w14:textId="77777777" w:rsidR="00A01996" w:rsidRDefault="00A01996" w:rsidP="00A01996"/>
    <w:p w14:paraId="7C83AF0E" w14:textId="772E1911" w:rsidR="00A01996" w:rsidRDefault="00A01996" w:rsidP="00A01996">
      <w:r>
        <w:rPr>
          <w:rFonts w:hint="eastAsia"/>
        </w:rPr>
        <w:t>宏观环境+股票市场</w:t>
      </w:r>
    </w:p>
    <w:p w14:paraId="41DED57E" w14:textId="77777777" w:rsidR="00A01996" w:rsidRDefault="00A01996" w:rsidP="00A01996">
      <w:r>
        <w:rPr>
          <w:rFonts w:hint="eastAsia"/>
        </w:rPr>
        <w:t>宏观环境</w:t>
      </w:r>
    </w:p>
    <w:p w14:paraId="2E57F3C3" w14:textId="57C1D395" w:rsidR="00A01996" w:rsidRDefault="00A01996" w:rsidP="00A01996">
      <w:r>
        <w:t>内部：货币周期、信用利差、货币活化。</w:t>
      </w:r>
    </w:p>
    <w:p w14:paraId="0215CDA5" w14:textId="51F9C0D4" w:rsidR="00A01996" w:rsidRDefault="00A01996" w:rsidP="00A01996">
      <w:r>
        <w:t>外部：外资流入意愿（美元指数）。</w:t>
      </w:r>
    </w:p>
    <w:p w14:paraId="4A0E5549" w14:textId="05D6FCBA" w:rsidR="00A01996" w:rsidRDefault="00A01996" w:rsidP="00A01996"/>
    <w:p w14:paraId="52C32685" w14:textId="53533EE9" w:rsidR="00A01996" w:rsidRDefault="00A01996" w:rsidP="00A01996">
      <w:r>
        <w:rPr>
          <w:rFonts w:hint="eastAsia"/>
        </w:rPr>
        <w:t>股票市场</w:t>
      </w:r>
    </w:p>
    <w:p w14:paraId="36D87B87" w14:textId="63261793" w:rsidR="00A01996" w:rsidRDefault="00A01996" w:rsidP="00A01996">
      <w:r w:rsidRPr="00A01996">
        <w:t>风格动量、相对波动。</w:t>
      </w:r>
    </w:p>
    <w:p w14:paraId="465E18EF" w14:textId="77777777" w:rsidR="00A01996" w:rsidRDefault="00A01996" w:rsidP="00A01996"/>
    <w:p w14:paraId="63BF195C" w14:textId="0F866983" w:rsidR="00A01996" w:rsidRPr="00155073" w:rsidRDefault="00A01996" w:rsidP="00A01996">
      <w:pPr>
        <w:rPr>
          <w:b/>
          <w:bCs/>
        </w:rPr>
      </w:pPr>
      <w:r w:rsidRPr="00155073">
        <w:rPr>
          <w:rFonts w:hint="eastAsia"/>
          <w:b/>
          <w:bCs/>
        </w:rPr>
        <w:lastRenderedPageBreak/>
        <w:t>货币周期</w:t>
      </w:r>
    </w:p>
    <w:p w14:paraId="063A4730" w14:textId="6CD5CA4B" w:rsidR="00A01996" w:rsidRDefault="00A01996" w:rsidP="00A01996">
      <w:proofErr w:type="spellStart"/>
      <w:r>
        <w:rPr>
          <w:rFonts w:hint="eastAsia"/>
        </w:rPr>
        <w:t>Shibor</w:t>
      </w:r>
      <w:proofErr w:type="spellEnd"/>
    </w:p>
    <w:p w14:paraId="70A8101E" w14:textId="5D5F841C" w:rsidR="00A01996" w:rsidRDefault="00A01996" w:rsidP="00A01996">
      <w:proofErr w:type="spellStart"/>
      <w:r>
        <w:t>Shibor</w:t>
      </w:r>
      <w:proofErr w:type="spellEnd"/>
      <w:r>
        <w:t>（9月）与</w:t>
      </w:r>
      <w:proofErr w:type="spellStart"/>
      <w:r>
        <w:t>Shibor</w:t>
      </w:r>
      <w:proofErr w:type="spellEnd"/>
      <w:r>
        <w:t>（3周）从长短端构筑择时信号</w:t>
      </w:r>
    </w:p>
    <w:p w14:paraId="7A7F36D2" w14:textId="487F0481" w:rsidR="00A01996" w:rsidRDefault="00A01996" w:rsidP="00A01996">
      <w:r>
        <w:t>长端信号：当</w:t>
      </w:r>
      <w:proofErr w:type="spellStart"/>
      <w:r>
        <w:t>Shibor</w:t>
      </w:r>
      <w:proofErr w:type="spellEnd"/>
      <w:r>
        <w:t>（9月）位于180日均线上方时，流动性阶段性呈现紧缩趋势，持</w:t>
      </w:r>
    </w:p>
    <w:p w14:paraId="7D671417" w14:textId="690D3410" w:rsidR="00A01996" w:rsidRDefault="00A01996" w:rsidP="00A01996">
      <w:r>
        <w:t>有沪深300指数，其它情况持有中证2000指数；</w:t>
      </w:r>
    </w:p>
    <w:p w14:paraId="767AB5A8" w14:textId="3C60B198" w:rsidR="00A01996" w:rsidRDefault="00A01996" w:rsidP="00A01996">
      <w:r>
        <w:t>短端信号：当</w:t>
      </w:r>
      <w:proofErr w:type="spellStart"/>
      <w:r>
        <w:t>Shibor</w:t>
      </w:r>
      <w:proofErr w:type="spellEnd"/>
      <w:r>
        <w:t>（3周）位于40日均线上方时，流动性阶段性呈现紧缩趋势，持</w:t>
      </w:r>
    </w:p>
    <w:p w14:paraId="0A17C60D" w14:textId="1C1C7480" w:rsidR="00A01996" w:rsidRDefault="00A01996" w:rsidP="00A01996">
      <w:r>
        <w:t>有沪深300指数，其它情况持有中证2000指数。</w:t>
      </w:r>
    </w:p>
    <w:p w14:paraId="3BEEE822" w14:textId="77777777" w:rsidR="00155073" w:rsidRDefault="00155073" w:rsidP="00A01996"/>
    <w:p w14:paraId="1EF482EB" w14:textId="591EAA24" w:rsidR="00155073" w:rsidRDefault="00155073" w:rsidP="00A01996">
      <w:r>
        <w:rPr>
          <w:rFonts w:hint="eastAsia"/>
        </w:rPr>
        <w:t>国债到期收益率</w:t>
      </w:r>
    </w:p>
    <w:p w14:paraId="1B54899F" w14:textId="7E178B53" w:rsidR="00155073" w:rsidRDefault="00155073" w:rsidP="00155073">
      <w:r>
        <w:t>选用国债到期收益率（3年）与国债到期收益率（10年）从长短端构筑择时信号</w:t>
      </w:r>
    </w:p>
    <w:p w14:paraId="7AFD7792" w14:textId="05B47AAF" w:rsidR="00155073" w:rsidRDefault="00155073" w:rsidP="00155073">
      <w:r>
        <w:t>短端信号：当国债到期收益率（3年）位于180日均线上方时，流动性阶段性呈现紧缩趋势，持有沪深300指数，其它情况持有中证2000指数；</w:t>
      </w:r>
    </w:p>
    <w:p w14:paraId="2C371B4A" w14:textId="4ABE7DF8" w:rsidR="00155073" w:rsidRDefault="00155073" w:rsidP="00155073">
      <w:r>
        <w:t>长端信号：当国债到期收益率（10年）位于180日均线上方时，流动性阶段性呈现紧缩趋势，持有沪深300指数，其它情况持有中证2000指数。</w:t>
      </w:r>
    </w:p>
    <w:p w14:paraId="002951A2" w14:textId="77777777" w:rsidR="00155073" w:rsidRDefault="00155073" w:rsidP="00155073"/>
    <w:p w14:paraId="05494E89" w14:textId="40C2FD64" w:rsidR="00155073" w:rsidRDefault="00155073" w:rsidP="00155073">
      <w:pPr>
        <w:rPr>
          <w:b/>
          <w:bCs/>
        </w:rPr>
      </w:pPr>
      <w:r w:rsidRPr="00155073">
        <w:rPr>
          <w:rFonts w:hint="eastAsia"/>
          <w:b/>
          <w:bCs/>
        </w:rPr>
        <w:t>信用利差</w:t>
      </w:r>
    </w:p>
    <w:p w14:paraId="4DDF9514" w14:textId="33857338" w:rsidR="00155073" w:rsidRDefault="00155073" w:rsidP="00155073">
      <w:r w:rsidRPr="00155073">
        <w:t>中债</w:t>
      </w:r>
      <w:proofErr w:type="gramStart"/>
      <w:r w:rsidRPr="00155073">
        <w:t>国开债到期</w:t>
      </w:r>
      <w:proofErr w:type="gramEnd"/>
      <w:r w:rsidRPr="00155073">
        <w:t>收益率（3月）、中债</w:t>
      </w:r>
      <w:proofErr w:type="gramStart"/>
      <w:r w:rsidRPr="00155073">
        <w:t>国开债到期</w:t>
      </w:r>
      <w:proofErr w:type="gramEnd"/>
      <w:r w:rsidRPr="00155073">
        <w:t>收益率（9月）、中债中短期票据到期收益率（AA）（3月）、中债中短期票据到期收益率（AA）（9月）刻画长短端信用利差</w:t>
      </w:r>
    </w:p>
    <w:p w14:paraId="33D4DA1A" w14:textId="60688557" w:rsidR="00155073" w:rsidRDefault="00155073" w:rsidP="00155073">
      <w:r>
        <w:t>短端信号：当信用利差（9月）位于120日均线上方时，企业融资成本与融资难度阶段</w:t>
      </w:r>
    </w:p>
    <w:p w14:paraId="07BFE23A" w14:textId="62816AB2" w:rsidR="00155073" w:rsidRDefault="00155073" w:rsidP="00155073">
      <w:r>
        <w:t>性呈现上升趋势，持有沪深300指数，其它情况持有中证2000指数；</w:t>
      </w:r>
    </w:p>
    <w:p w14:paraId="6756892F" w14:textId="5312426F" w:rsidR="00155073" w:rsidRDefault="00155073" w:rsidP="00155073">
      <w:r>
        <w:t>长端信号：当信用利差（3月）位于120日均线上方时，企业融资成本与融资难度阶段</w:t>
      </w:r>
    </w:p>
    <w:p w14:paraId="2F5C6AF2" w14:textId="494F0343" w:rsidR="00155073" w:rsidRDefault="00155073" w:rsidP="00155073">
      <w:r>
        <w:t>性呈现上升趋势，持有沪深300指数，其它情况持有中证2000指数；</w:t>
      </w:r>
    </w:p>
    <w:p w14:paraId="7B658F65" w14:textId="77777777" w:rsidR="00155073" w:rsidRDefault="00155073" w:rsidP="00155073"/>
    <w:p w14:paraId="2E31560C" w14:textId="72B93594" w:rsidR="00155073" w:rsidRDefault="00155073" w:rsidP="00155073">
      <w:pPr>
        <w:rPr>
          <w:b/>
          <w:bCs/>
        </w:rPr>
      </w:pPr>
      <w:r w:rsidRPr="00155073">
        <w:rPr>
          <w:b/>
          <w:bCs/>
        </w:rPr>
        <w:t>货币活化</w:t>
      </w:r>
    </w:p>
    <w:p w14:paraId="05EEA2FD" w14:textId="03FAE4B3" w:rsidR="00155073" w:rsidRDefault="00155073" w:rsidP="00155073">
      <w:pPr>
        <w:rPr>
          <w:b/>
          <w:bCs/>
        </w:rPr>
      </w:pPr>
      <w:r w:rsidRPr="00155073">
        <w:rPr>
          <w:b/>
          <w:bCs/>
          <w:noProof/>
        </w:rPr>
        <w:drawing>
          <wp:inline distT="0" distB="0" distL="0" distR="0" wp14:anchorId="4B2469A3" wp14:editId="7B502DFC">
            <wp:extent cx="5274310" cy="772160"/>
            <wp:effectExtent l="0" t="0" r="0" b="0"/>
            <wp:docPr id="465967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67130" name=""/>
                    <pic:cNvPicPr/>
                  </pic:nvPicPr>
                  <pic:blipFill>
                    <a:blip r:embed="rId31"/>
                    <a:stretch>
                      <a:fillRect/>
                    </a:stretch>
                  </pic:blipFill>
                  <pic:spPr>
                    <a:xfrm>
                      <a:off x="0" y="0"/>
                      <a:ext cx="5274310" cy="772160"/>
                    </a:xfrm>
                    <a:prstGeom prst="rect">
                      <a:avLst/>
                    </a:prstGeom>
                  </pic:spPr>
                </pic:pic>
              </a:graphicData>
            </a:graphic>
          </wp:inline>
        </w:drawing>
      </w:r>
    </w:p>
    <w:p w14:paraId="1CFD94CF" w14:textId="77777777" w:rsidR="00155073" w:rsidRDefault="00155073" w:rsidP="00155073">
      <w:pPr>
        <w:rPr>
          <w:b/>
          <w:bCs/>
        </w:rPr>
      </w:pPr>
    </w:p>
    <w:p w14:paraId="61983243" w14:textId="4E038004" w:rsidR="00155073" w:rsidRDefault="00155073" w:rsidP="00155073">
      <w:pPr>
        <w:rPr>
          <w:b/>
          <w:bCs/>
        </w:rPr>
      </w:pPr>
      <w:r>
        <w:rPr>
          <w:b/>
          <w:bCs/>
        </w:rPr>
        <w:t>外资流入</w:t>
      </w:r>
    </w:p>
    <w:p w14:paraId="7AC36485" w14:textId="1BF8A626" w:rsidR="00155073" w:rsidRPr="00155073" w:rsidRDefault="00155073" w:rsidP="00155073">
      <w:r w:rsidRPr="00155073">
        <w:t>美元指数择时信号：当USDX位于90（120）日均线下方时，美元指数下行，美元汇率走</w:t>
      </w:r>
      <w:r>
        <w:t>弱，</w:t>
      </w:r>
      <w:r>
        <w:rPr>
          <w:rFonts w:hint="eastAsia"/>
        </w:rPr>
        <w:t>外资</w:t>
      </w:r>
      <w:r w:rsidRPr="00155073">
        <w:t>流入意愿上升，持有沪深300指数，其它情况持有中证2000指数，90日均线信</w:t>
      </w:r>
    </w:p>
    <w:p w14:paraId="4793B028" w14:textId="2D0AD17A" w:rsidR="00155073" w:rsidRDefault="00155073" w:rsidP="00155073">
      <w:r w:rsidRPr="00155073">
        <w:t>号与120日均线信号复合构成美元指数择时信号。</w:t>
      </w:r>
    </w:p>
    <w:p w14:paraId="5D282A57" w14:textId="77777777" w:rsidR="00155073" w:rsidRDefault="00155073" w:rsidP="00155073"/>
    <w:p w14:paraId="7065AE2F" w14:textId="2E572554" w:rsidR="00155073" w:rsidRDefault="00155073" w:rsidP="00155073">
      <w:pPr>
        <w:rPr>
          <w:b/>
          <w:bCs/>
        </w:rPr>
      </w:pPr>
      <w:r w:rsidRPr="00155073">
        <w:rPr>
          <w:rFonts w:hint="eastAsia"/>
          <w:b/>
          <w:bCs/>
        </w:rPr>
        <w:t>风格动量</w:t>
      </w:r>
    </w:p>
    <w:p w14:paraId="52D29E2E" w14:textId="77777777" w:rsidR="00B92567" w:rsidRDefault="00B92567" w:rsidP="00155073">
      <w:pPr>
        <w:rPr>
          <w:b/>
          <w:bCs/>
        </w:rPr>
      </w:pPr>
    </w:p>
    <w:p w14:paraId="36C3E8F7" w14:textId="77777777" w:rsidR="00B92567" w:rsidRDefault="00000000">
      <w:pPr>
        <w:pStyle w:val="FirstParagraph"/>
        <w:rPr>
          <w:lang w:eastAsia="zh-CN"/>
        </w:rPr>
      </w:pPr>
      <m:oMathPara>
        <m:oMath>
          <m:sSub>
            <m:sSubPr>
              <m:ctrlPr>
                <w:rPr>
                  <w:rFonts w:ascii="Cambria Math" w:hAnsi="Cambria Math"/>
                </w:rPr>
              </m:ctrlPr>
            </m:sSubPr>
            <m:e>
              <m:r>
                <m:rPr>
                  <m:sty m:val="p"/>
                </m:rPr>
                <w:rPr>
                  <w:rFonts w:ascii="Cambria Math" w:hAnsi="Cambria Math"/>
                  <w:lang w:eastAsia="zh-CN"/>
                </w:rPr>
                <m:t>RSI</m:t>
              </m:r>
            </m:e>
            <m:sub>
              <m:r>
                <w:rPr>
                  <w:rFonts w:ascii="Cambria Math" w:hAnsi="Cambria Math"/>
                  <w:lang w:eastAsia="zh-CN"/>
                </w:rPr>
                <m:t>t</m:t>
              </m:r>
            </m:sub>
          </m:sSub>
          <m:r>
            <m:rPr>
              <m:sty m:val="p"/>
            </m:rPr>
            <w:rPr>
              <w:rFonts w:ascii="Cambria Math" w:hAnsi="Cambria Math"/>
              <w:lang w:eastAsia="zh-CN"/>
            </w:rPr>
            <m:t>=</m:t>
          </m:r>
          <m:f>
            <m:fPr>
              <m:ctrlPr>
                <w:rPr>
                  <w:rFonts w:ascii="Cambria Math" w:hAnsi="Cambria Math"/>
                </w:rPr>
              </m:ctrlPr>
            </m:fPr>
            <m:num>
              <m:sSub>
                <m:sSubPr>
                  <m:ctrlPr>
                    <w:rPr>
                      <w:rFonts w:ascii="Cambria Math" w:hAnsi="Cambria Math"/>
                    </w:rPr>
                  </m:ctrlPr>
                </m:sSubPr>
                <m:e>
                  <m:r>
                    <m:rPr>
                      <m:nor/>
                    </m:rPr>
                    <w:rPr>
                      <w:lang w:eastAsia="zh-CN"/>
                    </w:rPr>
                    <m:t>沪深300价格</m:t>
                  </m:r>
                </m:e>
                <m:sub>
                  <m:r>
                    <w:rPr>
                      <w:rFonts w:ascii="Cambria Math" w:hAnsi="Cambria Math"/>
                      <w:lang w:eastAsia="zh-CN"/>
                    </w:rPr>
                    <m:t>t</m:t>
                  </m:r>
                </m:sub>
              </m:sSub>
            </m:num>
            <m:den>
              <m:sSub>
                <m:sSubPr>
                  <m:ctrlPr>
                    <w:rPr>
                      <w:rFonts w:ascii="Cambria Math" w:hAnsi="Cambria Math"/>
                    </w:rPr>
                  </m:ctrlPr>
                </m:sSubPr>
                <m:e>
                  <m:r>
                    <m:rPr>
                      <m:nor/>
                    </m:rPr>
                    <w:rPr>
                      <w:lang w:eastAsia="zh-CN"/>
                    </w:rPr>
                    <m:t>中证2000价格</m:t>
                  </m:r>
                </m:e>
                <m:sub>
                  <m:r>
                    <w:rPr>
                      <w:rFonts w:ascii="Cambria Math" w:hAnsi="Cambria Math"/>
                      <w:lang w:eastAsia="zh-CN"/>
                    </w:rPr>
                    <m:t>t</m:t>
                  </m:r>
                </m:sub>
              </m:sSub>
            </m:den>
          </m:f>
        </m:oMath>
      </m:oMathPara>
    </w:p>
    <w:p w14:paraId="4960688F" w14:textId="6246A9A4" w:rsidR="00B92567" w:rsidRDefault="00B92567" w:rsidP="00155073">
      <w:proofErr w:type="gramStart"/>
      <w:r w:rsidRPr="00B92567">
        <w:t>买入大盘条件</w:t>
      </w:r>
      <w:proofErr w:type="gramEnd"/>
      <w:r w:rsidRPr="00B92567">
        <w:t>：当RSI同时位于三根均线上方时，认定大盘趋势强势延续。</w:t>
      </w:r>
    </w:p>
    <w:p w14:paraId="3B1A94C1" w14:textId="77777777" w:rsidR="00B92567" w:rsidRDefault="00B92567" w:rsidP="00155073"/>
    <w:p w14:paraId="1F3FAD01" w14:textId="77777777" w:rsidR="00B92567" w:rsidRDefault="00B92567" w:rsidP="00155073"/>
    <w:p w14:paraId="79E1C471" w14:textId="77777777" w:rsidR="00B92567" w:rsidRDefault="00B92567" w:rsidP="00155073"/>
    <w:p w14:paraId="00845C17" w14:textId="2C9EB6F2" w:rsidR="00B92567" w:rsidRPr="00E46BF7" w:rsidRDefault="00B92567" w:rsidP="00155073">
      <w:pPr>
        <w:rPr>
          <w:b/>
          <w:bCs/>
        </w:rPr>
      </w:pPr>
      <w:r w:rsidRPr="00E46BF7">
        <w:rPr>
          <w:rFonts w:hint="eastAsia"/>
          <w:b/>
          <w:bCs/>
        </w:rPr>
        <w:lastRenderedPageBreak/>
        <w:t>相对波动</w:t>
      </w:r>
    </w:p>
    <w:p w14:paraId="007A8EAC" w14:textId="1500A035" w:rsidR="00B92567" w:rsidRDefault="00B92567" w:rsidP="00B92567">
      <w:r>
        <w:t>成交额相对波动：衡量资金活跃度偏离</w:t>
      </w:r>
    </w:p>
    <w:p w14:paraId="54AF7657" w14:textId="3E1A811F" w:rsidR="00B92567" w:rsidRPr="00B92567" w:rsidRDefault="00B92567" w:rsidP="00B92567">
      <m:oMathPara>
        <m:oMath>
          <m:r>
            <w:rPr>
              <w:rFonts w:ascii="Cambria Math" w:hAnsi="Cambria Math" w:hint="eastAsia"/>
            </w:rPr>
            <m:t>成交额波动比</m:t>
          </m:r>
          <m:r>
            <w:rPr>
              <w:rFonts w:ascii="Cambria Math" w:hAnsi="Cambria Math" w:hint="eastAsia"/>
            </w:rPr>
            <m:t>=</m:t>
          </m:r>
          <m:f>
            <m:fPr>
              <m:ctrlPr>
                <w:rPr>
                  <w:rFonts w:ascii="Cambria Math" w:hAnsi="Cambria Math"/>
                  <w:i/>
                </w:rPr>
              </m:ctrlPr>
            </m:fPr>
            <m:num>
              <m:r>
                <w:rPr>
                  <w:rFonts w:ascii="Cambria Math" w:hAnsi="Cambria Math" w:hint="eastAsia"/>
                </w:rPr>
                <m:t>沪深</m:t>
              </m:r>
              <m:r>
                <w:rPr>
                  <w:rFonts w:ascii="Cambria Math" w:hAnsi="Cambria Math" w:hint="eastAsia"/>
                </w:rPr>
                <m:t>300</m:t>
              </m:r>
              <m:r>
                <w:rPr>
                  <w:rFonts w:ascii="Cambria Math" w:hAnsi="Cambria Math" w:hint="eastAsia"/>
                </w:rPr>
                <m:t>指数</m:t>
              </m:r>
              <m:r>
                <w:rPr>
                  <w:rFonts w:ascii="Cambria Math" w:hAnsi="Cambria Math" w:hint="eastAsia"/>
                </w:rPr>
                <m:t>20</m:t>
              </m:r>
              <m:r>
                <w:rPr>
                  <w:rFonts w:ascii="Cambria Math" w:hAnsi="Cambria Math" w:hint="eastAsia"/>
                </w:rPr>
                <m:t>日成交额标准差</m:t>
              </m:r>
            </m:num>
            <m:den>
              <m:r>
                <w:rPr>
                  <w:rFonts w:ascii="Cambria Math" w:hAnsi="Cambria Math" w:hint="eastAsia"/>
                </w:rPr>
                <m:t>中证</m:t>
              </m:r>
              <m:r>
                <w:rPr>
                  <w:rFonts w:ascii="Cambria Math" w:hAnsi="Cambria Math" w:hint="eastAsia"/>
                </w:rPr>
                <m:t>2000</m:t>
              </m:r>
              <m:r>
                <w:rPr>
                  <w:rFonts w:ascii="Cambria Math" w:hAnsi="Cambria Math" w:hint="eastAsia"/>
                </w:rPr>
                <m:t>指数</m:t>
              </m:r>
              <m:r>
                <w:rPr>
                  <w:rFonts w:ascii="Cambria Math" w:hAnsi="Cambria Math" w:hint="eastAsia"/>
                </w:rPr>
                <m:t>20</m:t>
              </m:r>
              <m:r>
                <w:rPr>
                  <w:rFonts w:ascii="Cambria Math" w:hAnsi="Cambria Math" w:hint="eastAsia"/>
                </w:rPr>
                <m:t>日成交额标准差</m:t>
              </m:r>
            </m:den>
          </m:f>
        </m:oMath>
      </m:oMathPara>
    </w:p>
    <w:p w14:paraId="45138F3E" w14:textId="3C02516B" w:rsidR="00B92567" w:rsidRDefault="00B92567" w:rsidP="00B92567">
      <w:r>
        <w:t>收益率相对波动：衡量价格波动强度偏离</w:t>
      </w:r>
    </w:p>
    <w:p w14:paraId="0F08DA41" w14:textId="0F6D462C" w:rsidR="00B92567" w:rsidRPr="00B92567" w:rsidRDefault="00B92567" w:rsidP="00B92567">
      <m:oMathPara>
        <m:oMath>
          <m:r>
            <w:rPr>
              <w:rFonts w:ascii="Cambria Math" w:hAnsi="Cambria Math" w:hint="eastAsia"/>
            </w:rPr>
            <m:t>收益率波动比</m:t>
          </m:r>
          <m:r>
            <w:rPr>
              <w:rFonts w:ascii="Cambria Math" w:hAnsi="Cambria Math" w:hint="eastAsia"/>
            </w:rPr>
            <m:t>=</m:t>
          </m:r>
          <m:f>
            <m:fPr>
              <m:ctrlPr>
                <w:rPr>
                  <w:rFonts w:ascii="Cambria Math" w:hAnsi="Cambria Math"/>
                  <w:i/>
                </w:rPr>
              </m:ctrlPr>
            </m:fPr>
            <m:num>
              <m:r>
                <w:rPr>
                  <w:rFonts w:ascii="Cambria Math" w:hAnsi="Cambria Math" w:hint="eastAsia"/>
                </w:rPr>
                <m:t>沪深</m:t>
              </m:r>
              <m:r>
                <w:rPr>
                  <w:rFonts w:ascii="Cambria Math" w:hAnsi="Cambria Math" w:hint="eastAsia"/>
                </w:rPr>
                <m:t>300</m:t>
              </m:r>
              <m:r>
                <w:rPr>
                  <w:rFonts w:ascii="Cambria Math" w:hAnsi="Cambria Math" w:hint="eastAsia"/>
                </w:rPr>
                <m:t>指数</m:t>
              </m:r>
              <m:r>
                <w:rPr>
                  <w:rFonts w:ascii="Cambria Math" w:hAnsi="Cambria Math" w:hint="eastAsia"/>
                </w:rPr>
                <m:t>20</m:t>
              </m:r>
              <m:r>
                <w:rPr>
                  <w:rFonts w:ascii="Cambria Math" w:hAnsi="Cambria Math" w:hint="eastAsia"/>
                </w:rPr>
                <m:t>日收益率标准差</m:t>
              </m:r>
            </m:num>
            <m:den>
              <m:r>
                <w:rPr>
                  <w:rFonts w:ascii="Cambria Math" w:hAnsi="Cambria Math" w:hint="eastAsia"/>
                </w:rPr>
                <m:t>中证</m:t>
              </m:r>
              <m:r>
                <w:rPr>
                  <w:rFonts w:ascii="Cambria Math" w:hAnsi="Cambria Math" w:hint="eastAsia"/>
                </w:rPr>
                <m:t>2000</m:t>
              </m:r>
              <m:r>
                <w:rPr>
                  <w:rFonts w:ascii="Cambria Math" w:hAnsi="Cambria Math" w:hint="eastAsia"/>
                </w:rPr>
                <m:t>指数</m:t>
              </m:r>
              <m:r>
                <w:rPr>
                  <w:rFonts w:ascii="Cambria Math" w:hAnsi="Cambria Math" w:hint="eastAsia"/>
                </w:rPr>
                <m:t>20</m:t>
              </m:r>
              <m:r>
                <w:rPr>
                  <w:rFonts w:ascii="Cambria Math" w:hAnsi="Cambria Math" w:hint="eastAsia"/>
                </w:rPr>
                <m:t>日收益率标准差</m:t>
              </m:r>
            </m:den>
          </m:f>
        </m:oMath>
      </m:oMathPara>
    </w:p>
    <w:p w14:paraId="03745944" w14:textId="27710F0A" w:rsidR="00B92567" w:rsidRDefault="00B92567" w:rsidP="00B92567">
      <w:r>
        <w:t>当相对成交额波动位于20日均线上方，大盘相对成交额波动显著上行，大盘风格相对占优，此时持有沪深300指数，其它情况持有中证2000指数。</w:t>
      </w:r>
    </w:p>
    <w:p w14:paraId="30CC95BF" w14:textId="119E0563" w:rsidR="00B92567" w:rsidRDefault="00B92567" w:rsidP="00B92567">
      <w:r>
        <w:t>收益率相对波动择时信号：当相对收益率波动位于40日均线上方，大盘相对收益率波动显著上行，大盘风格相对占优，此时持有沪深300指数，其它情况持有中证2000指数。</w:t>
      </w:r>
    </w:p>
    <w:p w14:paraId="440F3489" w14:textId="3B96A7F8" w:rsidR="00B92567" w:rsidRDefault="00B92567" w:rsidP="00B92567">
      <w:r w:rsidRPr="00B92567">
        <w:rPr>
          <w:noProof/>
        </w:rPr>
        <w:drawing>
          <wp:inline distT="0" distB="0" distL="0" distR="0" wp14:anchorId="1DB6B022" wp14:editId="0843500F">
            <wp:extent cx="5274310" cy="2453005"/>
            <wp:effectExtent l="0" t="0" r="0" b="0"/>
            <wp:docPr id="9222136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13629" name=""/>
                    <pic:cNvPicPr/>
                  </pic:nvPicPr>
                  <pic:blipFill>
                    <a:blip r:embed="rId32"/>
                    <a:stretch>
                      <a:fillRect/>
                    </a:stretch>
                  </pic:blipFill>
                  <pic:spPr>
                    <a:xfrm>
                      <a:off x="0" y="0"/>
                      <a:ext cx="5274310" cy="2453005"/>
                    </a:xfrm>
                    <a:prstGeom prst="rect">
                      <a:avLst/>
                    </a:prstGeom>
                  </pic:spPr>
                </pic:pic>
              </a:graphicData>
            </a:graphic>
          </wp:inline>
        </w:drawing>
      </w:r>
    </w:p>
    <w:p w14:paraId="4A02E384" w14:textId="77777777" w:rsidR="00EB2619" w:rsidRDefault="00EB2619" w:rsidP="00B92567"/>
    <w:p w14:paraId="6BF470D1" w14:textId="7BE7983D" w:rsidR="00EB2619" w:rsidRDefault="00EB2619" w:rsidP="00EB2619">
      <w:pPr>
        <w:pStyle w:val="1"/>
      </w:pPr>
      <w:r>
        <w:rPr>
          <w:rFonts w:hint="eastAsia"/>
        </w:rPr>
        <w:t>总结</w:t>
      </w:r>
    </w:p>
    <w:p w14:paraId="4FA0DF60" w14:textId="77777777" w:rsidR="00EB2619" w:rsidRDefault="00EB2619" w:rsidP="00EB2619"/>
    <w:tbl>
      <w:tblPr>
        <w:tblStyle w:val="af4"/>
        <w:tblW w:w="8758" w:type="dxa"/>
        <w:tblLook w:val="04A0" w:firstRow="1" w:lastRow="0" w:firstColumn="1" w:lastColumn="0" w:noHBand="0" w:noVBand="1"/>
      </w:tblPr>
      <w:tblGrid>
        <w:gridCol w:w="669"/>
        <w:gridCol w:w="1740"/>
        <w:gridCol w:w="895"/>
        <w:gridCol w:w="1299"/>
        <w:gridCol w:w="1020"/>
        <w:gridCol w:w="810"/>
        <w:gridCol w:w="810"/>
        <w:gridCol w:w="810"/>
        <w:gridCol w:w="705"/>
      </w:tblGrid>
      <w:tr w:rsidR="00057A80" w:rsidRPr="00EB2619" w14:paraId="234510A8" w14:textId="77777777" w:rsidTr="00057A80">
        <w:tc>
          <w:tcPr>
            <w:tcW w:w="669" w:type="dxa"/>
          </w:tcPr>
          <w:p w14:paraId="0EC0A06F" w14:textId="77777777" w:rsidR="00057A80" w:rsidRPr="00EB2619" w:rsidRDefault="00057A80" w:rsidP="00EB2619">
            <w:r w:rsidRPr="00EB2619">
              <w:t>策略类型</w:t>
            </w:r>
          </w:p>
        </w:tc>
        <w:tc>
          <w:tcPr>
            <w:tcW w:w="1740" w:type="dxa"/>
          </w:tcPr>
          <w:p w14:paraId="0ED77F2B" w14:textId="77777777" w:rsidR="00057A80" w:rsidRPr="00EB2619" w:rsidRDefault="00057A80" w:rsidP="00EB2619">
            <w:r w:rsidRPr="00EB2619">
              <w:t>策略名称</w:t>
            </w:r>
          </w:p>
        </w:tc>
        <w:tc>
          <w:tcPr>
            <w:tcW w:w="895" w:type="dxa"/>
          </w:tcPr>
          <w:p w14:paraId="7C365AFA" w14:textId="77777777" w:rsidR="00057A80" w:rsidRPr="00EB2619" w:rsidRDefault="00057A80" w:rsidP="00EB2619">
            <w:r w:rsidRPr="00EB2619">
              <w:t>主要代理指数</w:t>
            </w:r>
          </w:p>
        </w:tc>
        <w:tc>
          <w:tcPr>
            <w:tcW w:w="1299" w:type="dxa"/>
          </w:tcPr>
          <w:p w14:paraId="4C4D182A" w14:textId="4A12358B" w:rsidR="00057A80" w:rsidRPr="00EB2619" w:rsidRDefault="00057A80" w:rsidP="00EB2619">
            <w:proofErr w:type="gramStart"/>
            <w:r w:rsidRPr="00EB2619">
              <w:t>回测周期</w:t>
            </w:r>
            <w:proofErr w:type="gramEnd"/>
          </w:p>
        </w:tc>
        <w:tc>
          <w:tcPr>
            <w:tcW w:w="1020" w:type="dxa"/>
          </w:tcPr>
          <w:p w14:paraId="44A4DA1A" w14:textId="093E826E" w:rsidR="00057A80" w:rsidRPr="00EB2619" w:rsidRDefault="00057A80" w:rsidP="00EB2619">
            <w:proofErr w:type="gramStart"/>
            <w:r w:rsidRPr="00EB2619">
              <w:t>年化收益率</w:t>
            </w:r>
            <w:proofErr w:type="gramEnd"/>
            <w:r w:rsidRPr="00EB2619">
              <w:t>(策略)</w:t>
            </w:r>
          </w:p>
        </w:tc>
        <w:tc>
          <w:tcPr>
            <w:tcW w:w="810" w:type="dxa"/>
          </w:tcPr>
          <w:p w14:paraId="2A280EE1" w14:textId="77777777" w:rsidR="00057A80" w:rsidRPr="00EB2619" w:rsidRDefault="00057A80" w:rsidP="00EB2619">
            <w:proofErr w:type="gramStart"/>
            <w:r w:rsidRPr="00EB2619">
              <w:t>年化超额</w:t>
            </w:r>
            <w:proofErr w:type="gramEnd"/>
            <w:r w:rsidRPr="00EB2619">
              <w:t>收益</w:t>
            </w:r>
          </w:p>
        </w:tc>
        <w:tc>
          <w:tcPr>
            <w:tcW w:w="810" w:type="dxa"/>
          </w:tcPr>
          <w:p w14:paraId="5DCF8CFB" w14:textId="77777777" w:rsidR="00057A80" w:rsidRPr="00EB2619" w:rsidRDefault="00057A80" w:rsidP="00EB2619">
            <w:r w:rsidRPr="00EB2619">
              <w:t>最大回撤</w:t>
            </w:r>
          </w:p>
        </w:tc>
        <w:tc>
          <w:tcPr>
            <w:tcW w:w="810" w:type="dxa"/>
          </w:tcPr>
          <w:p w14:paraId="4FD10530" w14:textId="77777777" w:rsidR="00057A80" w:rsidRPr="00EB2619" w:rsidRDefault="00057A80" w:rsidP="00EB2619">
            <w:r w:rsidRPr="00EB2619">
              <w:t>胜率</w:t>
            </w:r>
          </w:p>
        </w:tc>
        <w:tc>
          <w:tcPr>
            <w:tcW w:w="705" w:type="dxa"/>
          </w:tcPr>
          <w:p w14:paraId="196C1DD9" w14:textId="66B61948" w:rsidR="00057A80" w:rsidRPr="00EB2619" w:rsidRDefault="00057A80" w:rsidP="00EB2619">
            <w:r>
              <w:rPr>
                <w:rFonts w:hint="eastAsia"/>
              </w:rPr>
              <w:t>盈亏比</w:t>
            </w:r>
          </w:p>
        </w:tc>
      </w:tr>
      <w:tr w:rsidR="00057A80" w:rsidRPr="00EB2619" w14:paraId="312C3D75" w14:textId="77777777" w:rsidTr="00057A80">
        <w:tc>
          <w:tcPr>
            <w:tcW w:w="669" w:type="dxa"/>
            <w:vMerge w:val="restart"/>
          </w:tcPr>
          <w:p w14:paraId="02B8DDED" w14:textId="2B49CC27" w:rsidR="00057A80" w:rsidRPr="00EB2619" w:rsidRDefault="00057A80" w:rsidP="00EB2619">
            <w:r>
              <w:rPr>
                <w:rFonts w:hint="eastAsia"/>
              </w:rPr>
              <w:t>动量</w:t>
            </w:r>
          </w:p>
        </w:tc>
        <w:tc>
          <w:tcPr>
            <w:tcW w:w="1740" w:type="dxa"/>
          </w:tcPr>
          <w:p w14:paraId="092673D7" w14:textId="514D32FD" w:rsidR="00057A80" w:rsidRPr="00EB2619" w:rsidRDefault="00057A80" w:rsidP="00EB2619">
            <w:r>
              <w:rPr>
                <w:rFonts w:hint="eastAsia"/>
              </w:rPr>
              <w:t>国金：基于价格和成交量</w:t>
            </w:r>
          </w:p>
        </w:tc>
        <w:tc>
          <w:tcPr>
            <w:tcW w:w="895" w:type="dxa"/>
          </w:tcPr>
          <w:p w14:paraId="2336AF10" w14:textId="022E76FA" w:rsidR="00057A80" w:rsidRPr="00EB2619" w:rsidRDefault="00057A80" w:rsidP="00EB2619">
            <w:r>
              <w:rPr>
                <w:rFonts w:hint="eastAsia"/>
              </w:rPr>
              <w:t>上证50</w:t>
            </w:r>
            <w:r>
              <w:br/>
            </w:r>
            <w:r>
              <w:rPr>
                <w:rFonts w:hint="eastAsia"/>
              </w:rPr>
              <w:t>中证500</w:t>
            </w:r>
          </w:p>
        </w:tc>
        <w:tc>
          <w:tcPr>
            <w:tcW w:w="1299" w:type="dxa"/>
          </w:tcPr>
          <w:p w14:paraId="03E6CCE0" w14:textId="456E5D8C" w:rsidR="00057A80" w:rsidRPr="00EB2619" w:rsidRDefault="00057A80" w:rsidP="00EB2619">
            <w:r w:rsidRPr="00567E66">
              <w:t>2006.01.01-2015.03.27</w:t>
            </w:r>
          </w:p>
        </w:tc>
        <w:tc>
          <w:tcPr>
            <w:tcW w:w="1020" w:type="dxa"/>
          </w:tcPr>
          <w:p w14:paraId="484E7053" w14:textId="5766C513" w:rsidR="00057A80" w:rsidRPr="00EB2619" w:rsidRDefault="00057A80" w:rsidP="00EB2619">
            <w:r>
              <w:rPr>
                <w:rFonts w:hint="eastAsia"/>
              </w:rPr>
              <w:t>-</w:t>
            </w:r>
          </w:p>
        </w:tc>
        <w:tc>
          <w:tcPr>
            <w:tcW w:w="810" w:type="dxa"/>
          </w:tcPr>
          <w:p w14:paraId="7151F47F" w14:textId="1DF22B88" w:rsidR="00057A80" w:rsidRPr="00EB2619" w:rsidRDefault="00057A80" w:rsidP="00EB2619">
            <w:r w:rsidRPr="00EB2619">
              <w:t>15.70%</w:t>
            </w:r>
          </w:p>
        </w:tc>
        <w:tc>
          <w:tcPr>
            <w:tcW w:w="810" w:type="dxa"/>
          </w:tcPr>
          <w:p w14:paraId="701D91A9" w14:textId="123DB51D" w:rsidR="00057A80" w:rsidRPr="00EB2619" w:rsidRDefault="00057A80" w:rsidP="00EB2619">
            <w:r w:rsidRPr="00567E66">
              <w:t>21.90%</w:t>
            </w:r>
          </w:p>
        </w:tc>
        <w:tc>
          <w:tcPr>
            <w:tcW w:w="810" w:type="dxa"/>
          </w:tcPr>
          <w:p w14:paraId="335DB70E" w14:textId="65906CF3" w:rsidR="00057A80" w:rsidRPr="00EB2619" w:rsidRDefault="00057A80" w:rsidP="00EB2619">
            <w:r w:rsidRPr="00567E66">
              <w:t>37%</w:t>
            </w:r>
          </w:p>
        </w:tc>
        <w:tc>
          <w:tcPr>
            <w:tcW w:w="705" w:type="dxa"/>
          </w:tcPr>
          <w:p w14:paraId="1FC21017" w14:textId="1F0E4679" w:rsidR="00057A80" w:rsidRDefault="00057A80" w:rsidP="00EB2619">
            <w:r>
              <w:rPr>
                <w:rFonts w:hint="eastAsia"/>
              </w:rPr>
              <w:t>2.614</w:t>
            </w:r>
          </w:p>
        </w:tc>
      </w:tr>
      <w:tr w:rsidR="00057A80" w:rsidRPr="00EB2619" w14:paraId="6CEBDE7C" w14:textId="77777777" w:rsidTr="00057A80">
        <w:tc>
          <w:tcPr>
            <w:tcW w:w="669" w:type="dxa"/>
            <w:vMerge/>
          </w:tcPr>
          <w:p w14:paraId="2685CDB5" w14:textId="77777777" w:rsidR="00057A80" w:rsidRPr="00EB2619" w:rsidRDefault="00057A80" w:rsidP="002A20A2"/>
        </w:tc>
        <w:tc>
          <w:tcPr>
            <w:tcW w:w="1740" w:type="dxa"/>
          </w:tcPr>
          <w:p w14:paraId="76316C98" w14:textId="660BDA01" w:rsidR="00057A80" w:rsidRPr="00EB2619" w:rsidRDefault="00057A80" w:rsidP="002A20A2">
            <w:r>
              <w:rPr>
                <w:rFonts w:hint="eastAsia"/>
              </w:rPr>
              <w:t>渤海：RSI</w:t>
            </w:r>
          </w:p>
        </w:tc>
        <w:tc>
          <w:tcPr>
            <w:tcW w:w="895" w:type="dxa"/>
          </w:tcPr>
          <w:p w14:paraId="61200D3C" w14:textId="45A8A950" w:rsidR="00057A80" w:rsidRPr="00EB2619" w:rsidRDefault="00057A80" w:rsidP="002A20A2">
            <w:r w:rsidRPr="00567E66">
              <w:t>沪深300</w:t>
            </w:r>
            <w:r>
              <w:br/>
            </w:r>
            <w:r w:rsidRPr="00567E66">
              <w:t>中证500</w:t>
            </w:r>
          </w:p>
        </w:tc>
        <w:tc>
          <w:tcPr>
            <w:tcW w:w="1299" w:type="dxa"/>
          </w:tcPr>
          <w:p w14:paraId="25A8A71E" w14:textId="45BE9ECE" w:rsidR="00057A80" w:rsidRPr="00EB2619" w:rsidRDefault="00057A80" w:rsidP="002A20A2"/>
        </w:tc>
        <w:tc>
          <w:tcPr>
            <w:tcW w:w="1020" w:type="dxa"/>
          </w:tcPr>
          <w:p w14:paraId="521FE817" w14:textId="77777777" w:rsidR="00057A80" w:rsidRPr="00EB2619" w:rsidRDefault="00057A80" w:rsidP="002A20A2"/>
        </w:tc>
        <w:tc>
          <w:tcPr>
            <w:tcW w:w="810" w:type="dxa"/>
          </w:tcPr>
          <w:p w14:paraId="7B3E639C" w14:textId="77777777" w:rsidR="00057A80" w:rsidRPr="00EB2619" w:rsidRDefault="00057A80" w:rsidP="002A20A2"/>
        </w:tc>
        <w:tc>
          <w:tcPr>
            <w:tcW w:w="810" w:type="dxa"/>
          </w:tcPr>
          <w:p w14:paraId="23805B79" w14:textId="77777777" w:rsidR="00057A80" w:rsidRPr="00EB2619" w:rsidRDefault="00057A80" w:rsidP="002A20A2"/>
        </w:tc>
        <w:tc>
          <w:tcPr>
            <w:tcW w:w="810" w:type="dxa"/>
          </w:tcPr>
          <w:p w14:paraId="13D0A660" w14:textId="77777777" w:rsidR="00057A80" w:rsidRPr="00EB2619" w:rsidRDefault="00057A80" w:rsidP="002A20A2"/>
        </w:tc>
        <w:tc>
          <w:tcPr>
            <w:tcW w:w="705" w:type="dxa"/>
          </w:tcPr>
          <w:p w14:paraId="7EE9CDAE" w14:textId="77777777" w:rsidR="00057A80" w:rsidRPr="00EB2619" w:rsidRDefault="00057A80" w:rsidP="002A20A2"/>
        </w:tc>
      </w:tr>
      <w:tr w:rsidR="00057A80" w:rsidRPr="00EB2619" w14:paraId="14E60ADE" w14:textId="77777777" w:rsidTr="00057A80">
        <w:tc>
          <w:tcPr>
            <w:tcW w:w="669" w:type="dxa"/>
            <w:vMerge w:val="restart"/>
          </w:tcPr>
          <w:p w14:paraId="54C6D8F7" w14:textId="20875359" w:rsidR="00057A80" w:rsidRPr="00EB2619" w:rsidRDefault="00057A80" w:rsidP="002A20A2">
            <w:r>
              <w:t>L</w:t>
            </w:r>
            <w:r>
              <w:rPr>
                <w:rFonts w:hint="eastAsia"/>
              </w:rPr>
              <w:t>ogit</w:t>
            </w:r>
          </w:p>
        </w:tc>
        <w:tc>
          <w:tcPr>
            <w:tcW w:w="1740" w:type="dxa"/>
          </w:tcPr>
          <w:p w14:paraId="6B7E60E2" w14:textId="4DBFAABC" w:rsidR="00057A80" w:rsidRDefault="00057A80" w:rsidP="002A20A2">
            <w:r>
              <w:rPr>
                <w:rFonts w:hint="eastAsia"/>
              </w:rPr>
              <w:t>浙商：</w:t>
            </w:r>
            <w:r w:rsidRPr="002A20A2">
              <w:t xml:space="preserve">3月RSI </w:t>
            </w:r>
            <w:r w:rsidRPr="002A20A2">
              <w:lastRenderedPageBreak/>
              <w:t>&amp; 6月PSY&amp; 12月PSY &amp; 1月成交</w:t>
            </w:r>
          </w:p>
        </w:tc>
        <w:tc>
          <w:tcPr>
            <w:tcW w:w="895" w:type="dxa"/>
          </w:tcPr>
          <w:p w14:paraId="6A57A02E" w14:textId="09ABE1AE" w:rsidR="00057A80" w:rsidRPr="00567E66" w:rsidRDefault="00057A80" w:rsidP="002A20A2">
            <w:r>
              <w:rPr>
                <w:rFonts w:hint="eastAsia"/>
              </w:rPr>
              <w:lastRenderedPageBreak/>
              <w:t>中证</w:t>
            </w:r>
            <w:r>
              <w:rPr>
                <w:rFonts w:hint="eastAsia"/>
              </w:rPr>
              <w:lastRenderedPageBreak/>
              <w:t>100</w:t>
            </w:r>
            <w:r>
              <w:br/>
            </w:r>
            <w:r>
              <w:rPr>
                <w:rFonts w:hint="eastAsia"/>
              </w:rPr>
              <w:t>中证500</w:t>
            </w:r>
          </w:p>
        </w:tc>
        <w:tc>
          <w:tcPr>
            <w:tcW w:w="1299" w:type="dxa"/>
          </w:tcPr>
          <w:p w14:paraId="3EA8FC12" w14:textId="2A1A75C6" w:rsidR="00057A80" w:rsidRPr="00EB2619" w:rsidRDefault="00057A80" w:rsidP="002A20A2">
            <w:r w:rsidRPr="00567E66">
              <w:lastRenderedPageBreak/>
              <w:t>20</w:t>
            </w:r>
            <w:r>
              <w:rPr>
                <w:rFonts w:hint="eastAsia"/>
              </w:rPr>
              <w:t>10.01-</w:t>
            </w:r>
            <w:r>
              <w:rPr>
                <w:rFonts w:hint="eastAsia"/>
              </w:rPr>
              <w:lastRenderedPageBreak/>
              <w:t>2012.08</w:t>
            </w:r>
          </w:p>
        </w:tc>
        <w:tc>
          <w:tcPr>
            <w:tcW w:w="1020" w:type="dxa"/>
          </w:tcPr>
          <w:p w14:paraId="73DB25F0" w14:textId="54250006" w:rsidR="00057A80" w:rsidRPr="00EB2619" w:rsidRDefault="00057A80" w:rsidP="002A20A2">
            <w:r w:rsidRPr="00567E66">
              <w:lastRenderedPageBreak/>
              <w:t>27%(</w:t>
            </w:r>
            <w:proofErr w:type="gramStart"/>
            <w:r w:rsidRPr="00567E66">
              <w:t>年</w:t>
            </w:r>
            <w:r w:rsidRPr="00567E66">
              <w:lastRenderedPageBreak/>
              <w:t>化配对</w:t>
            </w:r>
            <w:proofErr w:type="gramEnd"/>
            <w:r w:rsidRPr="00567E66">
              <w:t>)</w:t>
            </w:r>
          </w:p>
        </w:tc>
        <w:tc>
          <w:tcPr>
            <w:tcW w:w="810" w:type="dxa"/>
          </w:tcPr>
          <w:p w14:paraId="1B022C52" w14:textId="16DC6153" w:rsidR="00057A80" w:rsidRPr="00EB2619" w:rsidRDefault="00057A80" w:rsidP="002A20A2">
            <w:r>
              <w:rPr>
                <w:rFonts w:hint="eastAsia"/>
              </w:rPr>
              <w:lastRenderedPageBreak/>
              <w:t>-</w:t>
            </w:r>
          </w:p>
        </w:tc>
        <w:tc>
          <w:tcPr>
            <w:tcW w:w="810" w:type="dxa"/>
          </w:tcPr>
          <w:p w14:paraId="3D6B1211" w14:textId="7A7D35BD" w:rsidR="00057A80" w:rsidRPr="00EB2619" w:rsidRDefault="00057A80" w:rsidP="002A20A2">
            <w:r w:rsidRPr="00567E66">
              <w:t>9%</w:t>
            </w:r>
          </w:p>
        </w:tc>
        <w:tc>
          <w:tcPr>
            <w:tcW w:w="810" w:type="dxa"/>
          </w:tcPr>
          <w:p w14:paraId="6BA06112" w14:textId="41F1E0DC" w:rsidR="00057A80" w:rsidRPr="00EB2619" w:rsidRDefault="00057A80" w:rsidP="002A20A2">
            <w:r w:rsidRPr="00567E66">
              <w:t>~70%</w:t>
            </w:r>
          </w:p>
        </w:tc>
        <w:tc>
          <w:tcPr>
            <w:tcW w:w="705" w:type="dxa"/>
          </w:tcPr>
          <w:p w14:paraId="02B8ED0C" w14:textId="3BDE7484" w:rsidR="00057A80" w:rsidRPr="00EB2619" w:rsidRDefault="00057A80" w:rsidP="002A20A2">
            <w:r>
              <w:rPr>
                <w:rFonts w:hint="eastAsia"/>
              </w:rPr>
              <w:t>-</w:t>
            </w:r>
          </w:p>
        </w:tc>
      </w:tr>
      <w:tr w:rsidR="00057A80" w:rsidRPr="00EB2619" w14:paraId="7439E0E0" w14:textId="77777777" w:rsidTr="00057A80">
        <w:tc>
          <w:tcPr>
            <w:tcW w:w="669" w:type="dxa"/>
            <w:vMerge/>
          </w:tcPr>
          <w:p w14:paraId="10025C6B" w14:textId="77777777" w:rsidR="00057A80" w:rsidRPr="00EB2619" w:rsidRDefault="00057A80" w:rsidP="002A20A2"/>
        </w:tc>
        <w:tc>
          <w:tcPr>
            <w:tcW w:w="1740" w:type="dxa"/>
          </w:tcPr>
          <w:p w14:paraId="7E9E722A" w14:textId="60F63187" w:rsidR="00057A80" w:rsidRDefault="00057A80" w:rsidP="0003439D">
            <w:r>
              <w:rPr>
                <w:rFonts w:hint="eastAsia"/>
              </w:rPr>
              <w:t>海通：</w:t>
            </w:r>
            <w:r>
              <w:t>，滞后1期的CPI同比的环比增速、滞后1期的M2同</w:t>
            </w:r>
          </w:p>
          <w:p w14:paraId="45A02FB1" w14:textId="1F8EAB92" w:rsidR="00057A80" w:rsidRDefault="00057A80" w:rsidP="0003439D">
            <w:r>
              <w:t>比的环比增速、大小</w:t>
            </w:r>
            <w:proofErr w:type="gramStart"/>
            <w:r>
              <w:t>盘收益</w:t>
            </w:r>
            <w:proofErr w:type="gramEnd"/>
            <w:r>
              <w:t>差、小盘组合MACD</w:t>
            </w:r>
          </w:p>
        </w:tc>
        <w:tc>
          <w:tcPr>
            <w:tcW w:w="895" w:type="dxa"/>
          </w:tcPr>
          <w:p w14:paraId="2D526355" w14:textId="679FC15D" w:rsidR="00057A80" w:rsidRPr="00567E66" w:rsidRDefault="00057A80" w:rsidP="002A20A2">
            <w:r>
              <w:rPr>
                <w:rFonts w:hint="eastAsia"/>
              </w:rPr>
              <w:t>海</w:t>
            </w:r>
            <w:proofErr w:type="gramStart"/>
            <w:r>
              <w:rPr>
                <w:rFonts w:hint="eastAsia"/>
              </w:rPr>
              <w:t>通大盘</w:t>
            </w:r>
            <w:proofErr w:type="gramEnd"/>
            <w:r>
              <w:rPr>
                <w:rFonts w:hint="eastAsia"/>
              </w:rPr>
              <w:t>100</w:t>
            </w:r>
            <w:r>
              <w:br/>
            </w:r>
            <w:r>
              <w:rPr>
                <w:rFonts w:hint="eastAsia"/>
              </w:rPr>
              <w:t>海通小盘200</w:t>
            </w:r>
          </w:p>
        </w:tc>
        <w:tc>
          <w:tcPr>
            <w:tcW w:w="1299" w:type="dxa"/>
          </w:tcPr>
          <w:p w14:paraId="4CB9790A" w14:textId="0B0D5B22" w:rsidR="00057A80" w:rsidRPr="00EB2619" w:rsidRDefault="00057A80" w:rsidP="002A20A2">
            <w:r>
              <w:rPr>
                <w:rFonts w:hint="eastAsia"/>
              </w:rPr>
              <w:t>2007.02-2009.07</w:t>
            </w:r>
          </w:p>
        </w:tc>
        <w:tc>
          <w:tcPr>
            <w:tcW w:w="1020" w:type="dxa"/>
          </w:tcPr>
          <w:p w14:paraId="02654137" w14:textId="391CB055" w:rsidR="00057A80" w:rsidRPr="00EB2619" w:rsidRDefault="00057A80" w:rsidP="002A20A2">
            <w:r>
              <w:rPr>
                <w:rFonts w:hint="eastAsia"/>
              </w:rPr>
              <w:t>48.28%</w:t>
            </w:r>
          </w:p>
        </w:tc>
        <w:tc>
          <w:tcPr>
            <w:tcW w:w="810" w:type="dxa"/>
          </w:tcPr>
          <w:p w14:paraId="2CE6483C" w14:textId="3586BD16" w:rsidR="00057A80" w:rsidRPr="00EB2619" w:rsidRDefault="00057A80" w:rsidP="002A20A2">
            <w:r>
              <w:rPr>
                <w:rFonts w:hint="eastAsia"/>
              </w:rPr>
              <w:t>28.81%（沪深300）</w:t>
            </w:r>
          </w:p>
        </w:tc>
        <w:tc>
          <w:tcPr>
            <w:tcW w:w="810" w:type="dxa"/>
          </w:tcPr>
          <w:p w14:paraId="196DEF13" w14:textId="007A4AED" w:rsidR="00057A80" w:rsidRPr="00EB2619" w:rsidRDefault="00057A80" w:rsidP="002A20A2">
            <w:r>
              <w:rPr>
                <w:rFonts w:hint="eastAsia"/>
              </w:rPr>
              <w:t>-</w:t>
            </w:r>
          </w:p>
        </w:tc>
        <w:tc>
          <w:tcPr>
            <w:tcW w:w="810" w:type="dxa"/>
          </w:tcPr>
          <w:p w14:paraId="31230447" w14:textId="055AB798" w:rsidR="00057A80" w:rsidRPr="00EB2619" w:rsidRDefault="00057A80" w:rsidP="002A20A2">
            <w:r>
              <w:rPr>
                <w:rFonts w:hint="eastAsia"/>
              </w:rPr>
              <w:t>77%</w:t>
            </w:r>
          </w:p>
        </w:tc>
        <w:tc>
          <w:tcPr>
            <w:tcW w:w="705" w:type="dxa"/>
          </w:tcPr>
          <w:p w14:paraId="2767DDE4" w14:textId="0203F341" w:rsidR="00057A80" w:rsidRPr="00EB2619" w:rsidRDefault="00057A80" w:rsidP="002A20A2">
            <w:r>
              <w:rPr>
                <w:rFonts w:hint="eastAsia"/>
              </w:rPr>
              <w:t>-</w:t>
            </w:r>
          </w:p>
        </w:tc>
      </w:tr>
      <w:tr w:rsidR="00057A80" w:rsidRPr="00EB2619" w14:paraId="48755244" w14:textId="77777777" w:rsidTr="00057A80">
        <w:tc>
          <w:tcPr>
            <w:tcW w:w="669" w:type="dxa"/>
            <w:vMerge/>
          </w:tcPr>
          <w:p w14:paraId="36C37D17" w14:textId="77777777" w:rsidR="00057A80" w:rsidRPr="00EB2619" w:rsidRDefault="00057A80" w:rsidP="002A20A2"/>
        </w:tc>
        <w:tc>
          <w:tcPr>
            <w:tcW w:w="1740" w:type="dxa"/>
          </w:tcPr>
          <w:p w14:paraId="04A2A7B6" w14:textId="30215E24" w:rsidR="00057A80" w:rsidRDefault="00057A80" w:rsidP="002A20A2">
            <w:r>
              <w:rPr>
                <w:rFonts w:hint="eastAsia"/>
              </w:rPr>
              <w:t>申万：有序多分类logit</w:t>
            </w:r>
          </w:p>
        </w:tc>
        <w:tc>
          <w:tcPr>
            <w:tcW w:w="895" w:type="dxa"/>
          </w:tcPr>
          <w:p w14:paraId="6F08A81D" w14:textId="7F40CDA7" w:rsidR="00057A80" w:rsidRPr="00567E66" w:rsidRDefault="00057A80" w:rsidP="002A20A2">
            <w:r>
              <w:rPr>
                <w:rFonts w:hint="eastAsia"/>
              </w:rPr>
              <w:t>沪深300</w:t>
            </w:r>
            <w:r>
              <w:br/>
            </w:r>
            <w:r>
              <w:rPr>
                <w:rFonts w:hint="eastAsia"/>
              </w:rPr>
              <w:t>中证1000</w:t>
            </w:r>
          </w:p>
        </w:tc>
        <w:tc>
          <w:tcPr>
            <w:tcW w:w="1299" w:type="dxa"/>
          </w:tcPr>
          <w:p w14:paraId="3A2646D0" w14:textId="411A2926" w:rsidR="00057A80" w:rsidRPr="00EB2619" w:rsidRDefault="00057A80" w:rsidP="002A20A2">
            <w:r>
              <w:rPr>
                <w:rFonts w:hint="eastAsia"/>
              </w:rPr>
              <w:t>2007.05-2016.10</w:t>
            </w:r>
          </w:p>
        </w:tc>
        <w:tc>
          <w:tcPr>
            <w:tcW w:w="1020" w:type="dxa"/>
          </w:tcPr>
          <w:p w14:paraId="69777127" w14:textId="3DD6612E" w:rsidR="00057A80" w:rsidRPr="00EB2619" w:rsidRDefault="00057A80" w:rsidP="002A20A2">
            <w:r>
              <w:rPr>
                <w:rFonts w:hint="eastAsia"/>
              </w:rPr>
              <w:t>399.39%（策略轮</w:t>
            </w:r>
            <w:proofErr w:type="gramStart"/>
            <w:r>
              <w:rPr>
                <w:rFonts w:hint="eastAsia"/>
              </w:rPr>
              <w:t>动收益</w:t>
            </w:r>
            <w:proofErr w:type="gramEnd"/>
            <w:r>
              <w:rPr>
                <w:rFonts w:hint="eastAsia"/>
              </w:rPr>
              <w:t>18.63%）</w:t>
            </w:r>
            <w:r>
              <w:br/>
            </w:r>
            <w:r>
              <w:rPr>
                <w:rFonts w:hint="eastAsia"/>
              </w:rPr>
              <w:t>143，79%（中证1000）</w:t>
            </w:r>
          </w:p>
        </w:tc>
        <w:tc>
          <w:tcPr>
            <w:tcW w:w="810" w:type="dxa"/>
          </w:tcPr>
          <w:p w14:paraId="0569CB07" w14:textId="77777777" w:rsidR="00057A80" w:rsidRPr="00EB2619" w:rsidRDefault="00057A80" w:rsidP="002A20A2"/>
        </w:tc>
        <w:tc>
          <w:tcPr>
            <w:tcW w:w="810" w:type="dxa"/>
          </w:tcPr>
          <w:p w14:paraId="469E8E87" w14:textId="77777777" w:rsidR="00057A80" w:rsidRPr="00EB2619" w:rsidRDefault="00057A80" w:rsidP="002A20A2"/>
        </w:tc>
        <w:tc>
          <w:tcPr>
            <w:tcW w:w="810" w:type="dxa"/>
          </w:tcPr>
          <w:p w14:paraId="54B7982A" w14:textId="08F9C41B" w:rsidR="00057A80" w:rsidRPr="00EB2619" w:rsidRDefault="00057A80" w:rsidP="002A20A2">
            <w:r>
              <w:rPr>
                <w:rFonts w:hint="eastAsia"/>
              </w:rPr>
              <w:t>61%</w:t>
            </w:r>
          </w:p>
        </w:tc>
        <w:tc>
          <w:tcPr>
            <w:tcW w:w="705" w:type="dxa"/>
          </w:tcPr>
          <w:p w14:paraId="225578AC" w14:textId="3D726CE5" w:rsidR="00057A80" w:rsidRPr="00EB2619" w:rsidRDefault="00057A80" w:rsidP="002A20A2">
            <w:r>
              <w:rPr>
                <w:rFonts w:hint="eastAsia"/>
              </w:rPr>
              <w:t>1.49</w:t>
            </w:r>
          </w:p>
        </w:tc>
      </w:tr>
      <w:tr w:rsidR="00057A80" w:rsidRPr="00EB2619" w14:paraId="466642CE" w14:textId="77777777" w:rsidTr="00057A80">
        <w:tc>
          <w:tcPr>
            <w:tcW w:w="669" w:type="dxa"/>
            <w:vMerge/>
          </w:tcPr>
          <w:p w14:paraId="57C6BD12" w14:textId="77777777" w:rsidR="00057A80" w:rsidRPr="00EB2619" w:rsidRDefault="00057A80" w:rsidP="00B9768C"/>
        </w:tc>
        <w:tc>
          <w:tcPr>
            <w:tcW w:w="1740" w:type="dxa"/>
          </w:tcPr>
          <w:p w14:paraId="7E503F57" w14:textId="171DA90E" w:rsidR="00057A80" w:rsidRDefault="00057A80" w:rsidP="00B9768C">
            <w:r>
              <w:rPr>
                <w:rFonts w:hint="eastAsia"/>
              </w:rPr>
              <w:t>中泰：信贷+logit</w:t>
            </w:r>
          </w:p>
        </w:tc>
        <w:tc>
          <w:tcPr>
            <w:tcW w:w="895" w:type="dxa"/>
          </w:tcPr>
          <w:p w14:paraId="679AEAB5" w14:textId="26C138E1" w:rsidR="00057A80" w:rsidRPr="00567E66" w:rsidRDefault="00057A80" w:rsidP="00B9768C">
            <w:r w:rsidRPr="00567E66">
              <w:t>沪深300</w:t>
            </w:r>
            <w:r>
              <w:br/>
            </w:r>
            <w:r w:rsidRPr="00567E66">
              <w:t>中证500</w:t>
            </w:r>
          </w:p>
        </w:tc>
        <w:tc>
          <w:tcPr>
            <w:tcW w:w="1299" w:type="dxa"/>
          </w:tcPr>
          <w:p w14:paraId="3D2B1691" w14:textId="6F7EC69F" w:rsidR="00057A80" w:rsidRPr="00EB2619" w:rsidRDefault="00057A80" w:rsidP="00B9768C">
            <w:r w:rsidRPr="00567E66">
              <w:t>2011-2019</w:t>
            </w:r>
          </w:p>
        </w:tc>
        <w:tc>
          <w:tcPr>
            <w:tcW w:w="1020" w:type="dxa"/>
          </w:tcPr>
          <w:p w14:paraId="390D9956" w14:textId="3D3812A2" w:rsidR="00057A80" w:rsidRPr="00EB2619" w:rsidRDefault="00057A80" w:rsidP="00B9768C">
            <w:r w:rsidRPr="00567E66">
              <w:t>14.10%</w:t>
            </w:r>
          </w:p>
        </w:tc>
        <w:tc>
          <w:tcPr>
            <w:tcW w:w="810" w:type="dxa"/>
          </w:tcPr>
          <w:p w14:paraId="3E2BAE91" w14:textId="7BD2F1F5" w:rsidR="00057A80" w:rsidRPr="00EB2619" w:rsidRDefault="00057A80" w:rsidP="00B9768C">
            <w:r>
              <w:rPr>
                <w:rFonts w:hint="eastAsia"/>
              </w:rPr>
              <w:t>-</w:t>
            </w:r>
          </w:p>
        </w:tc>
        <w:tc>
          <w:tcPr>
            <w:tcW w:w="810" w:type="dxa"/>
          </w:tcPr>
          <w:p w14:paraId="2CD4BAA2" w14:textId="2A576D5B" w:rsidR="00057A80" w:rsidRPr="00EB2619" w:rsidRDefault="00057A80" w:rsidP="00B9768C">
            <w:r w:rsidRPr="00567E66">
              <w:t>9.20%</w:t>
            </w:r>
          </w:p>
        </w:tc>
        <w:tc>
          <w:tcPr>
            <w:tcW w:w="810" w:type="dxa"/>
          </w:tcPr>
          <w:p w14:paraId="7C9751B1" w14:textId="7B127B3D" w:rsidR="00057A80" w:rsidRPr="00EB2619" w:rsidRDefault="00057A80" w:rsidP="00B9768C">
            <w:r w:rsidRPr="00567E66">
              <w:t>68.60%</w:t>
            </w:r>
          </w:p>
        </w:tc>
        <w:tc>
          <w:tcPr>
            <w:tcW w:w="705" w:type="dxa"/>
          </w:tcPr>
          <w:p w14:paraId="5425E544" w14:textId="3EF457B5" w:rsidR="00057A80" w:rsidRPr="00EB2619" w:rsidRDefault="00057A80" w:rsidP="00B9768C">
            <w:r>
              <w:rPr>
                <w:rFonts w:hint="eastAsia"/>
              </w:rPr>
              <w:t>-</w:t>
            </w:r>
          </w:p>
        </w:tc>
      </w:tr>
      <w:tr w:rsidR="00057A80" w:rsidRPr="00EB2619" w14:paraId="0954E123" w14:textId="77777777" w:rsidTr="00057A80">
        <w:tc>
          <w:tcPr>
            <w:tcW w:w="669" w:type="dxa"/>
          </w:tcPr>
          <w:p w14:paraId="7482A6C5" w14:textId="15DCC97D" w:rsidR="00057A80" w:rsidRPr="00EB2619" w:rsidRDefault="00057A80" w:rsidP="002C5C04">
            <w:r>
              <w:rPr>
                <w:rFonts w:hint="eastAsia"/>
              </w:rPr>
              <w:t>特征提取+趋势识别</w:t>
            </w:r>
          </w:p>
        </w:tc>
        <w:tc>
          <w:tcPr>
            <w:tcW w:w="1740" w:type="dxa"/>
          </w:tcPr>
          <w:p w14:paraId="5344CA54" w14:textId="11A0245F" w:rsidR="00057A80" w:rsidRDefault="00057A80" w:rsidP="002C5C04">
            <w:r>
              <w:rPr>
                <w:rFonts w:hint="eastAsia"/>
              </w:rPr>
              <w:t>开源</w:t>
            </w:r>
          </w:p>
        </w:tc>
        <w:tc>
          <w:tcPr>
            <w:tcW w:w="895" w:type="dxa"/>
          </w:tcPr>
          <w:p w14:paraId="1112CE9D" w14:textId="14E0853F" w:rsidR="00057A80" w:rsidRPr="00567E66" w:rsidRDefault="00057A80" w:rsidP="002C5C04">
            <w:r>
              <w:rPr>
                <w:rFonts w:hint="eastAsia"/>
              </w:rPr>
              <w:t>沪深300</w:t>
            </w:r>
            <w:r>
              <w:br/>
            </w:r>
            <w:r>
              <w:rPr>
                <w:rFonts w:hint="eastAsia"/>
              </w:rPr>
              <w:t>创业板指</w:t>
            </w:r>
          </w:p>
        </w:tc>
        <w:tc>
          <w:tcPr>
            <w:tcW w:w="1299" w:type="dxa"/>
          </w:tcPr>
          <w:p w14:paraId="198D0533" w14:textId="6B00DAAD" w:rsidR="00057A80" w:rsidRPr="00EB2619" w:rsidRDefault="00057A80" w:rsidP="002C5C04">
            <w:r w:rsidRPr="00567E66">
              <w:t>201</w:t>
            </w:r>
            <w:r>
              <w:rPr>
                <w:rFonts w:hint="eastAsia"/>
              </w:rPr>
              <w:t>2</w:t>
            </w:r>
            <w:r w:rsidRPr="00567E66">
              <w:t>-2020</w:t>
            </w:r>
          </w:p>
        </w:tc>
        <w:tc>
          <w:tcPr>
            <w:tcW w:w="1020" w:type="dxa"/>
          </w:tcPr>
          <w:p w14:paraId="520D36CA" w14:textId="1F42E8D2" w:rsidR="00057A80" w:rsidRPr="00EB2619" w:rsidRDefault="00057A80" w:rsidP="002C5C04">
            <w:r w:rsidRPr="00567E66">
              <w:t>29.43%</w:t>
            </w:r>
          </w:p>
        </w:tc>
        <w:tc>
          <w:tcPr>
            <w:tcW w:w="810" w:type="dxa"/>
          </w:tcPr>
          <w:p w14:paraId="58CA978A" w14:textId="27F3113A" w:rsidR="00057A80" w:rsidRPr="00EB2619" w:rsidRDefault="00057A80" w:rsidP="002C5C04">
            <w:r>
              <w:rPr>
                <w:rFonts w:hint="eastAsia"/>
              </w:rPr>
              <w:t>-</w:t>
            </w:r>
          </w:p>
        </w:tc>
        <w:tc>
          <w:tcPr>
            <w:tcW w:w="810" w:type="dxa"/>
          </w:tcPr>
          <w:p w14:paraId="6F2475ED" w14:textId="29E0E098" w:rsidR="00057A80" w:rsidRPr="00EB2619" w:rsidRDefault="00057A80" w:rsidP="002C5C04">
            <w:r w:rsidRPr="00567E66">
              <w:t>38.01%</w:t>
            </w:r>
          </w:p>
        </w:tc>
        <w:tc>
          <w:tcPr>
            <w:tcW w:w="810" w:type="dxa"/>
          </w:tcPr>
          <w:p w14:paraId="26D5BDCB" w14:textId="20D3A622" w:rsidR="00057A80" w:rsidRPr="00EB2619" w:rsidRDefault="00057A80" w:rsidP="002C5C04">
            <w:r w:rsidRPr="00567E66">
              <w:t>6</w:t>
            </w:r>
            <w:r>
              <w:rPr>
                <w:rFonts w:hint="eastAsia"/>
              </w:rPr>
              <w:t>2</w:t>
            </w:r>
            <w:r w:rsidRPr="00567E66">
              <w:t>%</w:t>
            </w:r>
          </w:p>
        </w:tc>
        <w:tc>
          <w:tcPr>
            <w:tcW w:w="705" w:type="dxa"/>
          </w:tcPr>
          <w:p w14:paraId="70DED5A2" w14:textId="7B8871BF" w:rsidR="00057A80" w:rsidRPr="00EB2619" w:rsidRDefault="00057A80" w:rsidP="002C5C04">
            <w:r>
              <w:rPr>
                <w:rFonts w:hint="eastAsia"/>
              </w:rPr>
              <w:t>-</w:t>
            </w:r>
          </w:p>
        </w:tc>
      </w:tr>
      <w:tr w:rsidR="00057A80" w:rsidRPr="00EB2619" w14:paraId="0E577E77" w14:textId="77777777" w:rsidTr="00057A80">
        <w:tc>
          <w:tcPr>
            <w:tcW w:w="669" w:type="dxa"/>
          </w:tcPr>
          <w:p w14:paraId="59C4A62F" w14:textId="66F0326A" w:rsidR="00057A80" w:rsidRDefault="00057A80" w:rsidP="00EC2666">
            <w:r>
              <w:rPr>
                <w:rFonts w:hint="eastAsia"/>
              </w:rPr>
              <w:t>市值因子</w:t>
            </w:r>
          </w:p>
        </w:tc>
        <w:tc>
          <w:tcPr>
            <w:tcW w:w="1740" w:type="dxa"/>
          </w:tcPr>
          <w:p w14:paraId="682841F9" w14:textId="34709FFE" w:rsidR="00057A80" w:rsidRDefault="00057A80" w:rsidP="00EC2666">
            <w:r>
              <w:rPr>
                <w:rFonts w:hint="eastAsia"/>
              </w:rPr>
              <w:t>方正：技术面+资金面+基本面</w:t>
            </w:r>
          </w:p>
        </w:tc>
        <w:tc>
          <w:tcPr>
            <w:tcW w:w="895" w:type="dxa"/>
          </w:tcPr>
          <w:p w14:paraId="6B77D2AF" w14:textId="0F193617" w:rsidR="00057A80" w:rsidRPr="006A3226" w:rsidRDefault="00057A80" w:rsidP="00EC2666">
            <w:r>
              <w:rPr>
                <w:rFonts w:hint="eastAsia"/>
              </w:rPr>
              <w:t>沪深300</w:t>
            </w:r>
            <w:r>
              <w:br/>
            </w:r>
            <w:r>
              <w:rPr>
                <w:rFonts w:hint="eastAsia"/>
              </w:rPr>
              <w:t>中证1000</w:t>
            </w:r>
          </w:p>
        </w:tc>
        <w:tc>
          <w:tcPr>
            <w:tcW w:w="1299" w:type="dxa"/>
          </w:tcPr>
          <w:p w14:paraId="6EDA6C9F" w14:textId="7946EA2F" w:rsidR="00057A80" w:rsidRPr="00567E66" w:rsidRDefault="00057A80" w:rsidP="00EC2666">
            <w:r w:rsidRPr="00567E66">
              <w:t>2013-2019</w:t>
            </w:r>
          </w:p>
        </w:tc>
        <w:tc>
          <w:tcPr>
            <w:tcW w:w="1020" w:type="dxa"/>
          </w:tcPr>
          <w:p w14:paraId="4C860313" w14:textId="716E2AFB" w:rsidR="00057A80" w:rsidRPr="00567E66" w:rsidRDefault="00057A80" w:rsidP="00EC2666">
            <w:r w:rsidRPr="00567E66">
              <w:t>29.91%</w:t>
            </w:r>
          </w:p>
        </w:tc>
        <w:tc>
          <w:tcPr>
            <w:tcW w:w="810" w:type="dxa"/>
          </w:tcPr>
          <w:p w14:paraId="09DD2B7D" w14:textId="3A46376A" w:rsidR="00057A80" w:rsidRDefault="00057A80" w:rsidP="00EC2666">
            <w:r>
              <w:rPr>
                <w:rFonts w:hint="eastAsia"/>
              </w:rPr>
              <w:t>-</w:t>
            </w:r>
          </w:p>
        </w:tc>
        <w:tc>
          <w:tcPr>
            <w:tcW w:w="810" w:type="dxa"/>
          </w:tcPr>
          <w:p w14:paraId="04DA0A71" w14:textId="7E4B37A7" w:rsidR="00057A80" w:rsidRPr="00567E66" w:rsidRDefault="00057A80" w:rsidP="00EC2666">
            <w:r w:rsidRPr="00567E66">
              <w:t>11.46%</w:t>
            </w:r>
          </w:p>
        </w:tc>
        <w:tc>
          <w:tcPr>
            <w:tcW w:w="810" w:type="dxa"/>
          </w:tcPr>
          <w:p w14:paraId="1C000423" w14:textId="57CDAD72" w:rsidR="00057A80" w:rsidRPr="00567E66" w:rsidRDefault="00057A80" w:rsidP="00EC2666">
            <w:r>
              <w:rPr>
                <w:rFonts w:hint="eastAsia"/>
              </w:rPr>
              <w:t>65.79%</w:t>
            </w:r>
          </w:p>
        </w:tc>
        <w:tc>
          <w:tcPr>
            <w:tcW w:w="705" w:type="dxa"/>
          </w:tcPr>
          <w:p w14:paraId="47AB6FB5" w14:textId="003AC9BE" w:rsidR="00057A80" w:rsidRDefault="00057A80" w:rsidP="00EC2666">
            <w:r>
              <w:rPr>
                <w:rFonts w:hint="eastAsia"/>
              </w:rPr>
              <w:t>-</w:t>
            </w:r>
          </w:p>
        </w:tc>
      </w:tr>
      <w:tr w:rsidR="00057A80" w:rsidRPr="00EB2619" w14:paraId="20510F4E" w14:textId="77777777" w:rsidTr="00057A80">
        <w:tc>
          <w:tcPr>
            <w:tcW w:w="669" w:type="dxa"/>
            <w:vMerge w:val="restart"/>
          </w:tcPr>
          <w:p w14:paraId="5876202C" w14:textId="5AA49E97" w:rsidR="00057A80" w:rsidRDefault="00057A80" w:rsidP="00374AB6">
            <w:r>
              <w:rPr>
                <w:rFonts w:hint="eastAsia"/>
              </w:rPr>
              <w:t>多因子打分</w:t>
            </w:r>
          </w:p>
        </w:tc>
        <w:tc>
          <w:tcPr>
            <w:tcW w:w="1740" w:type="dxa"/>
          </w:tcPr>
          <w:p w14:paraId="46BD0E27" w14:textId="1E0FC885" w:rsidR="00057A80" w:rsidRDefault="00057A80" w:rsidP="00374AB6">
            <w:r>
              <w:rPr>
                <w:rFonts w:hint="eastAsia"/>
              </w:rPr>
              <w:t>华鑫：5因子</w:t>
            </w:r>
          </w:p>
        </w:tc>
        <w:tc>
          <w:tcPr>
            <w:tcW w:w="895" w:type="dxa"/>
          </w:tcPr>
          <w:p w14:paraId="5DD4C3A9" w14:textId="472C96C0" w:rsidR="00057A80" w:rsidRPr="006A3226" w:rsidRDefault="00057A80" w:rsidP="00374AB6">
            <w:r>
              <w:rPr>
                <w:rFonts w:hint="eastAsia"/>
              </w:rPr>
              <w:t>沪深300</w:t>
            </w:r>
            <w:r>
              <w:br/>
            </w:r>
            <w:r>
              <w:rPr>
                <w:rFonts w:hint="eastAsia"/>
              </w:rPr>
              <w:t>中证2000</w:t>
            </w:r>
          </w:p>
        </w:tc>
        <w:tc>
          <w:tcPr>
            <w:tcW w:w="1299" w:type="dxa"/>
          </w:tcPr>
          <w:p w14:paraId="46630DE6" w14:textId="102BF579" w:rsidR="00057A80" w:rsidRPr="00567E66" w:rsidRDefault="00057A80" w:rsidP="00374AB6">
            <w:r w:rsidRPr="006A3226">
              <w:rPr>
                <w:rFonts w:hint="eastAsia"/>
              </w:rPr>
              <w:t>2015-2023</w:t>
            </w:r>
          </w:p>
        </w:tc>
        <w:tc>
          <w:tcPr>
            <w:tcW w:w="1020" w:type="dxa"/>
          </w:tcPr>
          <w:p w14:paraId="611912C9" w14:textId="5E1714C2" w:rsidR="00057A80" w:rsidRPr="00567E66" w:rsidRDefault="00057A80" w:rsidP="00374AB6">
            <w:r>
              <w:rPr>
                <w:rFonts w:hint="eastAsia"/>
              </w:rPr>
              <w:t>12.08%</w:t>
            </w:r>
          </w:p>
        </w:tc>
        <w:tc>
          <w:tcPr>
            <w:tcW w:w="810" w:type="dxa"/>
          </w:tcPr>
          <w:p w14:paraId="08539AEF" w14:textId="2E9A0CD7" w:rsidR="00057A80" w:rsidRDefault="00057A80" w:rsidP="00374AB6">
            <w:r>
              <w:rPr>
                <w:rFonts w:hint="eastAsia"/>
              </w:rPr>
              <w:t>12.87%</w:t>
            </w:r>
          </w:p>
        </w:tc>
        <w:tc>
          <w:tcPr>
            <w:tcW w:w="810" w:type="dxa"/>
          </w:tcPr>
          <w:p w14:paraId="0A6B6E49" w14:textId="66EB67E0" w:rsidR="00057A80" w:rsidRPr="00567E66" w:rsidRDefault="00057A80" w:rsidP="00374AB6">
            <w:r w:rsidRPr="00374AB6">
              <w:t>32.46%</w:t>
            </w:r>
          </w:p>
        </w:tc>
        <w:tc>
          <w:tcPr>
            <w:tcW w:w="810" w:type="dxa"/>
          </w:tcPr>
          <w:p w14:paraId="07900609" w14:textId="7042B619" w:rsidR="00057A80" w:rsidRPr="00567E66" w:rsidRDefault="00057A80" w:rsidP="00374AB6"/>
        </w:tc>
        <w:tc>
          <w:tcPr>
            <w:tcW w:w="705" w:type="dxa"/>
          </w:tcPr>
          <w:p w14:paraId="3B442D69" w14:textId="36D25085" w:rsidR="00057A80" w:rsidRDefault="00057A80" w:rsidP="00374AB6">
            <w:r>
              <w:rPr>
                <w:rFonts w:hint="eastAsia"/>
              </w:rPr>
              <w:t>-</w:t>
            </w:r>
          </w:p>
        </w:tc>
      </w:tr>
      <w:tr w:rsidR="00057A80" w:rsidRPr="00EB2619" w14:paraId="2F4C6E33" w14:textId="77777777" w:rsidTr="00057A80">
        <w:tc>
          <w:tcPr>
            <w:tcW w:w="669" w:type="dxa"/>
            <w:vMerge/>
          </w:tcPr>
          <w:p w14:paraId="5B8D81B5" w14:textId="77777777" w:rsidR="00057A80" w:rsidRDefault="00057A80" w:rsidP="00EC2666"/>
        </w:tc>
        <w:tc>
          <w:tcPr>
            <w:tcW w:w="1740" w:type="dxa"/>
          </w:tcPr>
          <w:p w14:paraId="5EB5D3D2" w14:textId="1FA9421A" w:rsidR="00057A80" w:rsidRDefault="00057A80" w:rsidP="00EC2666">
            <w:r>
              <w:rPr>
                <w:rFonts w:hint="eastAsia"/>
              </w:rPr>
              <w:t>西南：6因子</w:t>
            </w:r>
          </w:p>
        </w:tc>
        <w:tc>
          <w:tcPr>
            <w:tcW w:w="895" w:type="dxa"/>
          </w:tcPr>
          <w:p w14:paraId="008BFBAE" w14:textId="317896EA" w:rsidR="00057A80" w:rsidRDefault="00057A80" w:rsidP="00EC2666">
            <w:r>
              <w:rPr>
                <w:rFonts w:hint="eastAsia"/>
              </w:rPr>
              <w:t>沪深300</w:t>
            </w:r>
            <w:r>
              <w:br/>
            </w:r>
            <w:r>
              <w:rPr>
                <w:rFonts w:hint="eastAsia"/>
              </w:rPr>
              <w:t>中证2000</w:t>
            </w:r>
          </w:p>
        </w:tc>
        <w:tc>
          <w:tcPr>
            <w:tcW w:w="1299" w:type="dxa"/>
          </w:tcPr>
          <w:p w14:paraId="1542F444" w14:textId="2DFA811D" w:rsidR="00057A80" w:rsidRPr="00567E66" w:rsidRDefault="00057A80" w:rsidP="00EC2666">
            <w:r>
              <w:rPr>
                <w:rFonts w:hint="eastAsia"/>
              </w:rPr>
              <w:t>2013-2023</w:t>
            </w:r>
          </w:p>
        </w:tc>
        <w:tc>
          <w:tcPr>
            <w:tcW w:w="1020" w:type="dxa"/>
          </w:tcPr>
          <w:p w14:paraId="44A19511" w14:textId="0CD415DD" w:rsidR="00057A80" w:rsidRPr="00567E66" w:rsidRDefault="00057A80" w:rsidP="00EC2666">
            <w:r>
              <w:rPr>
                <w:rFonts w:hint="eastAsia"/>
              </w:rPr>
              <w:t>31.04%</w:t>
            </w:r>
          </w:p>
        </w:tc>
        <w:tc>
          <w:tcPr>
            <w:tcW w:w="810" w:type="dxa"/>
          </w:tcPr>
          <w:p w14:paraId="138CD04D" w14:textId="06E46602" w:rsidR="00057A80" w:rsidRDefault="00057A80" w:rsidP="00EC2666">
            <w:r>
              <w:rPr>
                <w:rFonts w:hint="eastAsia"/>
              </w:rPr>
              <w:t>24.26%</w:t>
            </w:r>
          </w:p>
        </w:tc>
        <w:tc>
          <w:tcPr>
            <w:tcW w:w="810" w:type="dxa"/>
          </w:tcPr>
          <w:p w14:paraId="1C1FC5A9" w14:textId="42494C4D" w:rsidR="00057A80" w:rsidRPr="00567E66" w:rsidRDefault="00057A80" w:rsidP="00EC2666">
            <w:r>
              <w:rPr>
                <w:rFonts w:hint="eastAsia"/>
              </w:rPr>
              <w:t>37.23%</w:t>
            </w:r>
          </w:p>
        </w:tc>
        <w:tc>
          <w:tcPr>
            <w:tcW w:w="810" w:type="dxa"/>
          </w:tcPr>
          <w:p w14:paraId="20ACBE8A" w14:textId="77777777" w:rsidR="00057A80" w:rsidRPr="00567E66" w:rsidRDefault="00057A80" w:rsidP="00EC2666"/>
        </w:tc>
        <w:tc>
          <w:tcPr>
            <w:tcW w:w="705" w:type="dxa"/>
          </w:tcPr>
          <w:p w14:paraId="1E1681C3" w14:textId="77777777" w:rsidR="00057A80" w:rsidRDefault="00057A80" w:rsidP="00EC2666"/>
        </w:tc>
      </w:tr>
    </w:tbl>
    <w:p w14:paraId="2CA1A1BA" w14:textId="77777777" w:rsidR="00EB2619" w:rsidRPr="00EB2619" w:rsidRDefault="00EB2619" w:rsidP="00EB2619"/>
    <w:p w14:paraId="64BAADEA" w14:textId="77777777" w:rsidR="00EB2619" w:rsidRDefault="00EB2619" w:rsidP="00EB2619"/>
    <w:p w14:paraId="1916EE65" w14:textId="77777777" w:rsidR="00EB2619" w:rsidRPr="00EB2619" w:rsidRDefault="00EB2619" w:rsidP="00EB2619"/>
    <w:sectPr w:rsidR="00EB2619" w:rsidRPr="00EB2619">
      <w:headerReference w:type="even" r:id="rId33"/>
      <w:headerReference w:type="default" r:id="rId34"/>
      <w:footerReference w:type="even" r:id="rId35"/>
      <w:footerReference w:type="default" r:id="rId36"/>
      <w:headerReference w:type="first" r:id="rId37"/>
      <w:footerReference w:type="firs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7CDFFD" w14:textId="77777777" w:rsidR="008A428D" w:rsidRDefault="008A428D" w:rsidP="0001120A">
      <w:r>
        <w:separator/>
      </w:r>
    </w:p>
  </w:endnote>
  <w:endnote w:type="continuationSeparator" w:id="0">
    <w:p w14:paraId="1539ABE0" w14:textId="77777777" w:rsidR="008A428D" w:rsidRDefault="008A428D" w:rsidP="000112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KaTeX_Math">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317D8E" w14:textId="77777777" w:rsidR="002F1738" w:rsidRDefault="002F1738">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873294" w14:textId="77777777" w:rsidR="002F1738" w:rsidRDefault="002F1738">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77DE23" w14:textId="77777777" w:rsidR="002F1738" w:rsidRDefault="002F173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D94E10" w14:textId="77777777" w:rsidR="008A428D" w:rsidRDefault="008A428D" w:rsidP="0001120A">
      <w:r>
        <w:separator/>
      </w:r>
    </w:p>
  </w:footnote>
  <w:footnote w:type="continuationSeparator" w:id="0">
    <w:p w14:paraId="627391D2" w14:textId="77777777" w:rsidR="008A428D" w:rsidRDefault="008A428D" w:rsidP="000112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F01658" w14:textId="77777777" w:rsidR="002F1738" w:rsidRDefault="002F1738">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6AF731" w14:textId="77777777" w:rsidR="002F1738" w:rsidRDefault="002F1738">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3BA574" w14:textId="77777777" w:rsidR="002F1738" w:rsidRDefault="002F1738">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DF34B2"/>
    <w:multiLevelType w:val="multilevel"/>
    <w:tmpl w:val="9CA01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6C072D5"/>
    <w:multiLevelType w:val="multilevel"/>
    <w:tmpl w:val="6FEE5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2B2D69"/>
    <w:multiLevelType w:val="multilevel"/>
    <w:tmpl w:val="AC46AB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956EDA"/>
    <w:multiLevelType w:val="multilevel"/>
    <w:tmpl w:val="E3445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6153558">
    <w:abstractNumId w:val="1"/>
  </w:num>
  <w:num w:numId="2" w16cid:durableId="173080715">
    <w:abstractNumId w:val="2"/>
  </w:num>
  <w:num w:numId="3" w16cid:durableId="184053100">
    <w:abstractNumId w:val="3"/>
  </w:num>
  <w:num w:numId="4" w16cid:durableId="10788664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52444"/>
    <w:rsid w:val="0000449D"/>
    <w:rsid w:val="0001120A"/>
    <w:rsid w:val="0002504E"/>
    <w:rsid w:val="0003439D"/>
    <w:rsid w:val="0004672F"/>
    <w:rsid w:val="000502FB"/>
    <w:rsid w:val="0005429A"/>
    <w:rsid w:val="000560A2"/>
    <w:rsid w:val="00057A80"/>
    <w:rsid w:val="00065174"/>
    <w:rsid w:val="000A30C9"/>
    <w:rsid w:val="000C44FD"/>
    <w:rsid w:val="000C5709"/>
    <w:rsid w:val="000D1304"/>
    <w:rsid w:val="000D18BE"/>
    <w:rsid w:val="000F05CC"/>
    <w:rsid w:val="00104D0A"/>
    <w:rsid w:val="00107FF1"/>
    <w:rsid w:val="001111E3"/>
    <w:rsid w:val="00114FC7"/>
    <w:rsid w:val="001203FD"/>
    <w:rsid w:val="00155073"/>
    <w:rsid w:val="001638C3"/>
    <w:rsid w:val="001B6AD9"/>
    <w:rsid w:val="001D53B9"/>
    <w:rsid w:val="001D72D4"/>
    <w:rsid w:val="001E59F0"/>
    <w:rsid w:val="001F1C4D"/>
    <w:rsid w:val="00214BDF"/>
    <w:rsid w:val="002150B6"/>
    <w:rsid w:val="0023024F"/>
    <w:rsid w:val="002400B6"/>
    <w:rsid w:val="00281455"/>
    <w:rsid w:val="002879A2"/>
    <w:rsid w:val="002A081E"/>
    <w:rsid w:val="002A20A2"/>
    <w:rsid w:val="002A60C5"/>
    <w:rsid w:val="002C5C04"/>
    <w:rsid w:val="002D421D"/>
    <w:rsid w:val="002F1738"/>
    <w:rsid w:val="002F7462"/>
    <w:rsid w:val="00300904"/>
    <w:rsid w:val="0031531D"/>
    <w:rsid w:val="00327150"/>
    <w:rsid w:val="00357C09"/>
    <w:rsid w:val="00367C02"/>
    <w:rsid w:val="00374AB6"/>
    <w:rsid w:val="00377D5B"/>
    <w:rsid w:val="00392953"/>
    <w:rsid w:val="003A1D68"/>
    <w:rsid w:val="003B5EF3"/>
    <w:rsid w:val="004319AF"/>
    <w:rsid w:val="00432121"/>
    <w:rsid w:val="004411C0"/>
    <w:rsid w:val="00444784"/>
    <w:rsid w:val="00447A3E"/>
    <w:rsid w:val="00456074"/>
    <w:rsid w:val="004634F4"/>
    <w:rsid w:val="00471850"/>
    <w:rsid w:val="00486284"/>
    <w:rsid w:val="00490193"/>
    <w:rsid w:val="004924A2"/>
    <w:rsid w:val="00496610"/>
    <w:rsid w:val="00496659"/>
    <w:rsid w:val="004A43BA"/>
    <w:rsid w:val="004B6E20"/>
    <w:rsid w:val="004D7164"/>
    <w:rsid w:val="00521407"/>
    <w:rsid w:val="00536F60"/>
    <w:rsid w:val="00547776"/>
    <w:rsid w:val="00561CA1"/>
    <w:rsid w:val="005A7B25"/>
    <w:rsid w:val="005B627E"/>
    <w:rsid w:val="005C648A"/>
    <w:rsid w:val="005C7D9D"/>
    <w:rsid w:val="005F324D"/>
    <w:rsid w:val="005F6D9E"/>
    <w:rsid w:val="0060018E"/>
    <w:rsid w:val="0066685A"/>
    <w:rsid w:val="00673C1E"/>
    <w:rsid w:val="0068684B"/>
    <w:rsid w:val="0069290E"/>
    <w:rsid w:val="006A3226"/>
    <w:rsid w:val="006A5B4C"/>
    <w:rsid w:val="006B1796"/>
    <w:rsid w:val="006B35D2"/>
    <w:rsid w:val="006C450B"/>
    <w:rsid w:val="006E737F"/>
    <w:rsid w:val="006F1DF9"/>
    <w:rsid w:val="00713A2B"/>
    <w:rsid w:val="00716444"/>
    <w:rsid w:val="007555F4"/>
    <w:rsid w:val="007566CB"/>
    <w:rsid w:val="00756D69"/>
    <w:rsid w:val="00787BB5"/>
    <w:rsid w:val="007E1AA3"/>
    <w:rsid w:val="00810FB8"/>
    <w:rsid w:val="0081550B"/>
    <w:rsid w:val="0083411F"/>
    <w:rsid w:val="00866E07"/>
    <w:rsid w:val="008734E0"/>
    <w:rsid w:val="008758A8"/>
    <w:rsid w:val="008A428D"/>
    <w:rsid w:val="008B06B4"/>
    <w:rsid w:val="008D18E6"/>
    <w:rsid w:val="008E1F84"/>
    <w:rsid w:val="008E2ED3"/>
    <w:rsid w:val="008E4DA9"/>
    <w:rsid w:val="008E7E1F"/>
    <w:rsid w:val="00944081"/>
    <w:rsid w:val="009672F4"/>
    <w:rsid w:val="00970AC4"/>
    <w:rsid w:val="00985C02"/>
    <w:rsid w:val="00994BEB"/>
    <w:rsid w:val="009B0902"/>
    <w:rsid w:val="009D4939"/>
    <w:rsid w:val="009F1F05"/>
    <w:rsid w:val="00A01996"/>
    <w:rsid w:val="00A50E90"/>
    <w:rsid w:val="00AC30E1"/>
    <w:rsid w:val="00AD5AF7"/>
    <w:rsid w:val="00AE357B"/>
    <w:rsid w:val="00AE5F7A"/>
    <w:rsid w:val="00B15E6D"/>
    <w:rsid w:val="00B22115"/>
    <w:rsid w:val="00B647A5"/>
    <w:rsid w:val="00B77EE8"/>
    <w:rsid w:val="00B81620"/>
    <w:rsid w:val="00B82A07"/>
    <w:rsid w:val="00B83480"/>
    <w:rsid w:val="00B92567"/>
    <w:rsid w:val="00B9768C"/>
    <w:rsid w:val="00BE34A5"/>
    <w:rsid w:val="00BE6477"/>
    <w:rsid w:val="00C37EB5"/>
    <w:rsid w:val="00C4170C"/>
    <w:rsid w:val="00C5011B"/>
    <w:rsid w:val="00C5134D"/>
    <w:rsid w:val="00C71025"/>
    <w:rsid w:val="00C7513E"/>
    <w:rsid w:val="00CD327C"/>
    <w:rsid w:val="00CF60B9"/>
    <w:rsid w:val="00D072E8"/>
    <w:rsid w:val="00D10858"/>
    <w:rsid w:val="00D12B12"/>
    <w:rsid w:val="00D21D29"/>
    <w:rsid w:val="00D65393"/>
    <w:rsid w:val="00D91C35"/>
    <w:rsid w:val="00D91C6A"/>
    <w:rsid w:val="00DA13FD"/>
    <w:rsid w:val="00DA57D1"/>
    <w:rsid w:val="00DB6B85"/>
    <w:rsid w:val="00DB6F58"/>
    <w:rsid w:val="00DC3DD1"/>
    <w:rsid w:val="00DE0C6E"/>
    <w:rsid w:val="00DE15A0"/>
    <w:rsid w:val="00E14982"/>
    <w:rsid w:val="00E25C1D"/>
    <w:rsid w:val="00E428D7"/>
    <w:rsid w:val="00E440E6"/>
    <w:rsid w:val="00E46BF7"/>
    <w:rsid w:val="00E511C5"/>
    <w:rsid w:val="00E51BCF"/>
    <w:rsid w:val="00E71F12"/>
    <w:rsid w:val="00E81ADC"/>
    <w:rsid w:val="00E906DB"/>
    <w:rsid w:val="00E947C4"/>
    <w:rsid w:val="00EA4E7E"/>
    <w:rsid w:val="00EA5348"/>
    <w:rsid w:val="00EB2619"/>
    <w:rsid w:val="00EC2666"/>
    <w:rsid w:val="00EE068A"/>
    <w:rsid w:val="00F361D7"/>
    <w:rsid w:val="00F51F5F"/>
    <w:rsid w:val="00F52444"/>
    <w:rsid w:val="00F71988"/>
    <w:rsid w:val="00F75658"/>
    <w:rsid w:val="00FB2CC6"/>
    <w:rsid w:val="00FB565D"/>
    <w:rsid w:val="00FE3C1B"/>
    <w:rsid w:val="00FE68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6070C1E"/>
  <w15:chartTrackingRefBased/>
  <w15:docId w15:val="{C38C6584-E83C-4C16-8E98-CB3AF4DB4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B2619"/>
    <w:pPr>
      <w:widowControl w:val="0"/>
      <w:jc w:val="both"/>
    </w:pPr>
  </w:style>
  <w:style w:type="paragraph" w:styleId="1">
    <w:name w:val="heading 1"/>
    <w:basedOn w:val="a"/>
    <w:next w:val="a"/>
    <w:link w:val="10"/>
    <w:uiPriority w:val="9"/>
    <w:qFormat/>
    <w:rsid w:val="00F52444"/>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F52444"/>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F52444"/>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F52444"/>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F52444"/>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F52444"/>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F52444"/>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F52444"/>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F52444"/>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1120A"/>
    <w:pPr>
      <w:tabs>
        <w:tab w:val="center" w:pos="4153"/>
        <w:tab w:val="right" w:pos="8306"/>
      </w:tabs>
      <w:snapToGrid w:val="0"/>
      <w:jc w:val="center"/>
    </w:pPr>
    <w:rPr>
      <w:sz w:val="18"/>
      <w:szCs w:val="18"/>
    </w:rPr>
  </w:style>
  <w:style w:type="character" w:customStyle="1" w:styleId="a4">
    <w:name w:val="页眉 字符"/>
    <w:basedOn w:val="a0"/>
    <w:link w:val="a3"/>
    <w:uiPriority w:val="99"/>
    <w:rsid w:val="0001120A"/>
    <w:rPr>
      <w:sz w:val="18"/>
      <w:szCs w:val="18"/>
    </w:rPr>
  </w:style>
  <w:style w:type="paragraph" w:styleId="a5">
    <w:name w:val="footer"/>
    <w:basedOn w:val="a"/>
    <w:link w:val="a6"/>
    <w:uiPriority w:val="99"/>
    <w:unhideWhenUsed/>
    <w:rsid w:val="0001120A"/>
    <w:pPr>
      <w:tabs>
        <w:tab w:val="center" w:pos="4153"/>
        <w:tab w:val="right" w:pos="8306"/>
      </w:tabs>
      <w:snapToGrid w:val="0"/>
      <w:jc w:val="left"/>
    </w:pPr>
    <w:rPr>
      <w:sz w:val="18"/>
      <w:szCs w:val="18"/>
    </w:rPr>
  </w:style>
  <w:style w:type="character" w:customStyle="1" w:styleId="a6">
    <w:name w:val="页脚 字符"/>
    <w:basedOn w:val="a0"/>
    <w:link w:val="a5"/>
    <w:uiPriority w:val="99"/>
    <w:rsid w:val="0001120A"/>
    <w:rPr>
      <w:sz w:val="18"/>
      <w:szCs w:val="18"/>
    </w:rPr>
  </w:style>
  <w:style w:type="character" w:customStyle="1" w:styleId="10">
    <w:name w:val="标题 1 字符"/>
    <w:basedOn w:val="a0"/>
    <w:link w:val="1"/>
    <w:uiPriority w:val="9"/>
    <w:rsid w:val="00F52444"/>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F52444"/>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F52444"/>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F52444"/>
    <w:rPr>
      <w:rFonts w:cstheme="majorBidi"/>
      <w:color w:val="0F4761" w:themeColor="accent1" w:themeShade="BF"/>
      <w:sz w:val="28"/>
      <w:szCs w:val="28"/>
    </w:rPr>
  </w:style>
  <w:style w:type="character" w:customStyle="1" w:styleId="50">
    <w:name w:val="标题 5 字符"/>
    <w:basedOn w:val="a0"/>
    <w:link w:val="5"/>
    <w:uiPriority w:val="9"/>
    <w:semiHidden/>
    <w:rsid w:val="00F52444"/>
    <w:rPr>
      <w:rFonts w:cstheme="majorBidi"/>
      <w:color w:val="0F4761" w:themeColor="accent1" w:themeShade="BF"/>
      <w:sz w:val="24"/>
      <w:szCs w:val="24"/>
    </w:rPr>
  </w:style>
  <w:style w:type="character" w:customStyle="1" w:styleId="60">
    <w:name w:val="标题 6 字符"/>
    <w:basedOn w:val="a0"/>
    <w:link w:val="6"/>
    <w:uiPriority w:val="9"/>
    <w:semiHidden/>
    <w:rsid w:val="00F52444"/>
    <w:rPr>
      <w:rFonts w:cstheme="majorBidi"/>
      <w:b/>
      <w:bCs/>
      <w:color w:val="0F4761" w:themeColor="accent1" w:themeShade="BF"/>
    </w:rPr>
  </w:style>
  <w:style w:type="character" w:customStyle="1" w:styleId="70">
    <w:name w:val="标题 7 字符"/>
    <w:basedOn w:val="a0"/>
    <w:link w:val="7"/>
    <w:uiPriority w:val="9"/>
    <w:semiHidden/>
    <w:rsid w:val="00F52444"/>
    <w:rPr>
      <w:rFonts w:cstheme="majorBidi"/>
      <w:b/>
      <w:bCs/>
      <w:color w:val="595959" w:themeColor="text1" w:themeTint="A6"/>
    </w:rPr>
  </w:style>
  <w:style w:type="character" w:customStyle="1" w:styleId="80">
    <w:name w:val="标题 8 字符"/>
    <w:basedOn w:val="a0"/>
    <w:link w:val="8"/>
    <w:uiPriority w:val="9"/>
    <w:semiHidden/>
    <w:rsid w:val="00F52444"/>
    <w:rPr>
      <w:rFonts w:cstheme="majorBidi"/>
      <w:color w:val="595959" w:themeColor="text1" w:themeTint="A6"/>
    </w:rPr>
  </w:style>
  <w:style w:type="character" w:customStyle="1" w:styleId="90">
    <w:name w:val="标题 9 字符"/>
    <w:basedOn w:val="a0"/>
    <w:link w:val="9"/>
    <w:uiPriority w:val="9"/>
    <w:semiHidden/>
    <w:rsid w:val="00F52444"/>
    <w:rPr>
      <w:rFonts w:eastAsiaTheme="majorEastAsia" w:cstheme="majorBidi"/>
      <w:color w:val="595959" w:themeColor="text1" w:themeTint="A6"/>
    </w:rPr>
  </w:style>
  <w:style w:type="paragraph" w:styleId="a7">
    <w:name w:val="Title"/>
    <w:basedOn w:val="a"/>
    <w:next w:val="a"/>
    <w:link w:val="a8"/>
    <w:uiPriority w:val="10"/>
    <w:qFormat/>
    <w:rsid w:val="00F52444"/>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标题 字符"/>
    <w:basedOn w:val="a0"/>
    <w:link w:val="a7"/>
    <w:uiPriority w:val="10"/>
    <w:rsid w:val="00F52444"/>
    <w:rPr>
      <w:rFonts w:asciiTheme="majorHAnsi" w:eastAsiaTheme="majorEastAsia" w:hAnsiTheme="majorHAnsi" w:cstheme="majorBidi"/>
      <w:spacing w:val="-10"/>
      <w:kern w:val="28"/>
      <w:sz w:val="56"/>
      <w:szCs w:val="56"/>
    </w:rPr>
  </w:style>
  <w:style w:type="paragraph" w:styleId="a9">
    <w:name w:val="Subtitle"/>
    <w:basedOn w:val="a"/>
    <w:next w:val="a"/>
    <w:link w:val="aa"/>
    <w:uiPriority w:val="11"/>
    <w:qFormat/>
    <w:rsid w:val="00F52444"/>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标题 字符"/>
    <w:basedOn w:val="a0"/>
    <w:link w:val="a9"/>
    <w:uiPriority w:val="11"/>
    <w:rsid w:val="00F52444"/>
    <w:rPr>
      <w:rFonts w:asciiTheme="majorHAnsi" w:eastAsiaTheme="majorEastAsia" w:hAnsiTheme="majorHAnsi" w:cstheme="majorBidi"/>
      <w:color w:val="595959" w:themeColor="text1" w:themeTint="A6"/>
      <w:spacing w:val="15"/>
      <w:sz w:val="28"/>
      <w:szCs w:val="28"/>
    </w:rPr>
  </w:style>
  <w:style w:type="paragraph" w:styleId="ab">
    <w:name w:val="Quote"/>
    <w:basedOn w:val="a"/>
    <w:next w:val="a"/>
    <w:link w:val="ac"/>
    <w:uiPriority w:val="29"/>
    <w:qFormat/>
    <w:rsid w:val="00F52444"/>
    <w:pPr>
      <w:spacing w:before="160" w:after="160"/>
      <w:jc w:val="center"/>
    </w:pPr>
    <w:rPr>
      <w:i/>
      <w:iCs/>
      <w:color w:val="404040" w:themeColor="text1" w:themeTint="BF"/>
    </w:rPr>
  </w:style>
  <w:style w:type="character" w:customStyle="1" w:styleId="ac">
    <w:name w:val="引用 字符"/>
    <w:basedOn w:val="a0"/>
    <w:link w:val="ab"/>
    <w:uiPriority w:val="29"/>
    <w:rsid w:val="00F52444"/>
    <w:rPr>
      <w:i/>
      <w:iCs/>
      <w:color w:val="404040" w:themeColor="text1" w:themeTint="BF"/>
    </w:rPr>
  </w:style>
  <w:style w:type="paragraph" w:styleId="ad">
    <w:name w:val="List Paragraph"/>
    <w:basedOn w:val="a"/>
    <w:uiPriority w:val="34"/>
    <w:qFormat/>
    <w:rsid w:val="00F52444"/>
    <w:pPr>
      <w:ind w:left="720"/>
      <w:contextualSpacing/>
    </w:pPr>
  </w:style>
  <w:style w:type="character" w:styleId="ae">
    <w:name w:val="Intense Emphasis"/>
    <w:basedOn w:val="a0"/>
    <w:uiPriority w:val="21"/>
    <w:qFormat/>
    <w:rsid w:val="00F52444"/>
    <w:rPr>
      <w:i/>
      <w:iCs/>
      <w:color w:val="0F4761" w:themeColor="accent1" w:themeShade="BF"/>
    </w:rPr>
  </w:style>
  <w:style w:type="paragraph" w:styleId="af">
    <w:name w:val="Intense Quote"/>
    <w:basedOn w:val="a"/>
    <w:next w:val="a"/>
    <w:link w:val="af0"/>
    <w:uiPriority w:val="30"/>
    <w:qFormat/>
    <w:rsid w:val="00F524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0">
    <w:name w:val="明显引用 字符"/>
    <w:basedOn w:val="a0"/>
    <w:link w:val="af"/>
    <w:uiPriority w:val="30"/>
    <w:rsid w:val="00F52444"/>
    <w:rPr>
      <w:i/>
      <w:iCs/>
      <w:color w:val="0F4761" w:themeColor="accent1" w:themeShade="BF"/>
    </w:rPr>
  </w:style>
  <w:style w:type="character" w:styleId="af1">
    <w:name w:val="Intense Reference"/>
    <w:basedOn w:val="a0"/>
    <w:uiPriority w:val="32"/>
    <w:qFormat/>
    <w:rsid w:val="00F52444"/>
    <w:rPr>
      <w:b/>
      <w:bCs/>
      <w:smallCaps/>
      <w:color w:val="0F4761" w:themeColor="accent1" w:themeShade="BF"/>
      <w:spacing w:val="5"/>
    </w:rPr>
  </w:style>
  <w:style w:type="character" w:styleId="af2">
    <w:name w:val="Placeholder Text"/>
    <w:basedOn w:val="a0"/>
    <w:uiPriority w:val="99"/>
    <w:semiHidden/>
    <w:rsid w:val="0066685A"/>
    <w:rPr>
      <w:color w:val="666666"/>
    </w:rPr>
  </w:style>
  <w:style w:type="paragraph" w:styleId="af3">
    <w:name w:val="Revision"/>
    <w:hidden/>
    <w:uiPriority w:val="99"/>
    <w:semiHidden/>
    <w:rsid w:val="002F1738"/>
  </w:style>
  <w:style w:type="table" w:styleId="af4">
    <w:name w:val="Table Grid"/>
    <w:basedOn w:val="a1"/>
    <w:uiPriority w:val="39"/>
    <w:rsid w:val="00F51F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a0"/>
    <w:rsid w:val="00F51F5F"/>
  </w:style>
  <w:style w:type="character" w:customStyle="1" w:styleId="vlist-s">
    <w:name w:val="vlist-s"/>
    <w:basedOn w:val="a0"/>
    <w:rsid w:val="00F51F5F"/>
  </w:style>
  <w:style w:type="character" w:customStyle="1" w:styleId="mrel">
    <w:name w:val="mrel"/>
    <w:basedOn w:val="a0"/>
    <w:rsid w:val="00F51F5F"/>
  </w:style>
  <w:style w:type="character" w:customStyle="1" w:styleId="mopen">
    <w:name w:val="mopen"/>
    <w:basedOn w:val="a0"/>
    <w:rsid w:val="00F51F5F"/>
  </w:style>
  <w:style w:type="character" w:customStyle="1" w:styleId="mpunct">
    <w:name w:val="mpunct"/>
    <w:basedOn w:val="a0"/>
    <w:rsid w:val="00F51F5F"/>
  </w:style>
  <w:style w:type="character" w:customStyle="1" w:styleId="mclose">
    <w:name w:val="mclose"/>
    <w:basedOn w:val="a0"/>
    <w:rsid w:val="00F51F5F"/>
  </w:style>
  <w:style w:type="character" w:styleId="af5">
    <w:name w:val="Strong"/>
    <w:basedOn w:val="a0"/>
    <w:uiPriority w:val="22"/>
    <w:qFormat/>
    <w:rsid w:val="00F51F5F"/>
    <w:rPr>
      <w:b/>
      <w:bCs/>
    </w:rPr>
  </w:style>
  <w:style w:type="paragraph" w:customStyle="1" w:styleId="FirstParagraph">
    <w:name w:val="First Paragraph"/>
    <w:basedOn w:val="af6"/>
    <w:next w:val="af6"/>
    <w:link w:val="FirstParagraphChar"/>
    <w:qFormat/>
    <w:rsid w:val="00BE6477"/>
    <w:pPr>
      <w:widowControl/>
      <w:spacing w:before="180" w:after="180"/>
      <w:jc w:val="left"/>
    </w:pPr>
    <w:rPr>
      <w:kern w:val="0"/>
      <w:sz w:val="24"/>
      <w:szCs w:val="24"/>
      <w:lang w:eastAsia="en-US"/>
    </w:rPr>
  </w:style>
  <w:style w:type="paragraph" w:styleId="af6">
    <w:name w:val="Body Text"/>
    <w:basedOn w:val="a"/>
    <w:link w:val="af7"/>
    <w:unhideWhenUsed/>
    <w:qFormat/>
    <w:rsid w:val="00BE6477"/>
    <w:pPr>
      <w:spacing w:after="120"/>
    </w:pPr>
  </w:style>
  <w:style w:type="character" w:customStyle="1" w:styleId="af7">
    <w:name w:val="正文文本 字符"/>
    <w:basedOn w:val="a0"/>
    <w:link w:val="af6"/>
    <w:rsid w:val="00BE6477"/>
  </w:style>
  <w:style w:type="character" w:customStyle="1" w:styleId="FirstParagraphChar">
    <w:name w:val="First Paragraph Char"/>
    <w:link w:val="FirstParagraph"/>
    <w:rsid w:val="00D91C35"/>
    <w:rPr>
      <w:kern w:val="0"/>
      <w:sz w:val="24"/>
      <w:szCs w:val="24"/>
      <w:lang w:eastAsia="en-US"/>
    </w:rPr>
  </w:style>
  <w:style w:type="paragraph" w:styleId="af8">
    <w:name w:val="Normal (Web)"/>
    <w:basedOn w:val="a"/>
    <w:uiPriority w:val="99"/>
    <w:semiHidden/>
    <w:unhideWhenUsed/>
    <w:rsid w:val="00EB2619"/>
    <w:pPr>
      <w:widowControl/>
      <w:spacing w:before="100" w:beforeAutospacing="1" w:after="100" w:afterAutospacing="1"/>
      <w:jc w:val="left"/>
    </w:pPr>
    <w:rPr>
      <w:rFonts w:ascii="SimSun" w:eastAsia="SimSun" w:hAnsi="SimSun" w:cs="SimSu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630983">
      <w:bodyDiv w:val="1"/>
      <w:marLeft w:val="0"/>
      <w:marRight w:val="0"/>
      <w:marTop w:val="0"/>
      <w:marBottom w:val="0"/>
      <w:divBdr>
        <w:top w:val="none" w:sz="0" w:space="0" w:color="auto"/>
        <w:left w:val="none" w:sz="0" w:space="0" w:color="auto"/>
        <w:bottom w:val="none" w:sz="0" w:space="0" w:color="auto"/>
        <w:right w:val="none" w:sz="0" w:space="0" w:color="auto"/>
      </w:divBdr>
    </w:div>
    <w:div w:id="205528178">
      <w:bodyDiv w:val="1"/>
      <w:marLeft w:val="0"/>
      <w:marRight w:val="0"/>
      <w:marTop w:val="0"/>
      <w:marBottom w:val="0"/>
      <w:divBdr>
        <w:top w:val="none" w:sz="0" w:space="0" w:color="auto"/>
        <w:left w:val="none" w:sz="0" w:space="0" w:color="auto"/>
        <w:bottom w:val="none" w:sz="0" w:space="0" w:color="auto"/>
        <w:right w:val="none" w:sz="0" w:space="0" w:color="auto"/>
      </w:divBdr>
    </w:div>
    <w:div w:id="256449153">
      <w:bodyDiv w:val="1"/>
      <w:marLeft w:val="0"/>
      <w:marRight w:val="0"/>
      <w:marTop w:val="0"/>
      <w:marBottom w:val="0"/>
      <w:divBdr>
        <w:top w:val="none" w:sz="0" w:space="0" w:color="auto"/>
        <w:left w:val="none" w:sz="0" w:space="0" w:color="auto"/>
        <w:bottom w:val="none" w:sz="0" w:space="0" w:color="auto"/>
        <w:right w:val="none" w:sz="0" w:space="0" w:color="auto"/>
      </w:divBdr>
    </w:div>
    <w:div w:id="367683278">
      <w:bodyDiv w:val="1"/>
      <w:marLeft w:val="0"/>
      <w:marRight w:val="0"/>
      <w:marTop w:val="0"/>
      <w:marBottom w:val="0"/>
      <w:divBdr>
        <w:top w:val="none" w:sz="0" w:space="0" w:color="auto"/>
        <w:left w:val="none" w:sz="0" w:space="0" w:color="auto"/>
        <w:bottom w:val="none" w:sz="0" w:space="0" w:color="auto"/>
        <w:right w:val="none" w:sz="0" w:space="0" w:color="auto"/>
      </w:divBdr>
      <w:divsChild>
        <w:div w:id="1601449771">
          <w:marLeft w:val="0"/>
          <w:marRight w:val="0"/>
          <w:marTop w:val="0"/>
          <w:marBottom w:val="0"/>
          <w:divBdr>
            <w:top w:val="none" w:sz="0" w:space="0" w:color="auto"/>
            <w:left w:val="none" w:sz="0" w:space="0" w:color="auto"/>
            <w:bottom w:val="none" w:sz="0" w:space="0" w:color="auto"/>
            <w:right w:val="none" w:sz="0" w:space="0" w:color="auto"/>
          </w:divBdr>
        </w:div>
        <w:div w:id="231620659">
          <w:marLeft w:val="0"/>
          <w:marRight w:val="0"/>
          <w:marTop w:val="0"/>
          <w:marBottom w:val="0"/>
          <w:divBdr>
            <w:top w:val="none" w:sz="0" w:space="0" w:color="auto"/>
            <w:left w:val="none" w:sz="0" w:space="0" w:color="auto"/>
            <w:bottom w:val="none" w:sz="0" w:space="0" w:color="auto"/>
            <w:right w:val="none" w:sz="0" w:space="0" w:color="auto"/>
          </w:divBdr>
        </w:div>
        <w:div w:id="51780432">
          <w:marLeft w:val="0"/>
          <w:marRight w:val="0"/>
          <w:marTop w:val="0"/>
          <w:marBottom w:val="0"/>
          <w:divBdr>
            <w:top w:val="none" w:sz="0" w:space="0" w:color="auto"/>
            <w:left w:val="none" w:sz="0" w:space="0" w:color="auto"/>
            <w:bottom w:val="none" w:sz="0" w:space="0" w:color="auto"/>
            <w:right w:val="none" w:sz="0" w:space="0" w:color="auto"/>
          </w:divBdr>
        </w:div>
        <w:div w:id="1393501016">
          <w:marLeft w:val="0"/>
          <w:marRight w:val="0"/>
          <w:marTop w:val="0"/>
          <w:marBottom w:val="0"/>
          <w:divBdr>
            <w:top w:val="none" w:sz="0" w:space="0" w:color="auto"/>
            <w:left w:val="none" w:sz="0" w:space="0" w:color="auto"/>
            <w:bottom w:val="none" w:sz="0" w:space="0" w:color="auto"/>
            <w:right w:val="none" w:sz="0" w:space="0" w:color="auto"/>
          </w:divBdr>
        </w:div>
        <w:div w:id="97723278">
          <w:marLeft w:val="0"/>
          <w:marRight w:val="0"/>
          <w:marTop w:val="0"/>
          <w:marBottom w:val="0"/>
          <w:divBdr>
            <w:top w:val="none" w:sz="0" w:space="0" w:color="auto"/>
            <w:left w:val="none" w:sz="0" w:space="0" w:color="auto"/>
            <w:bottom w:val="none" w:sz="0" w:space="0" w:color="auto"/>
            <w:right w:val="none" w:sz="0" w:space="0" w:color="auto"/>
          </w:divBdr>
        </w:div>
        <w:div w:id="151719374">
          <w:marLeft w:val="0"/>
          <w:marRight w:val="0"/>
          <w:marTop w:val="0"/>
          <w:marBottom w:val="0"/>
          <w:divBdr>
            <w:top w:val="none" w:sz="0" w:space="0" w:color="auto"/>
            <w:left w:val="none" w:sz="0" w:space="0" w:color="auto"/>
            <w:bottom w:val="none" w:sz="0" w:space="0" w:color="auto"/>
            <w:right w:val="none" w:sz="0" w:space="0" w:color="auto"/>
          </w:divBdr>
        </w:div>
        <w:div w:id="880675480">
          <w:marLeft w:val="0"/>
          <w:marRight w:val="0"/>
          <w:marTop w:val="0"/>
          <w:marBottom w:val="0"/>
          <w:divBdr>
            <w:top w:val="none" w:sz="0" w:space="0" w:color="auto"/>
            <w:left w:val="none" w:sz="0" w:space="0" w:color="auto"/>
            <w:bottom w:val="none" w:sz="0" w:space="0" w:color="auto"/>
            <w:right w:val="none" w:sz="0" w:space="0" w:color="auto"/>
          </w:divBdr>
        </w:div>
        <w:div w:id="2122190042">
          <w:marLeft w:val="0"/>
          <w:marRight w:val="0"/>
          <w:marTop w:val="0"/>
          <w:marBottom w:val="0"/>
          <w:divBdr>
            <w:top w:val="none" w:sz="0" w:space="0" w:color="auto"/>
            <w:left w:val="none" w:sz="0" w:space="0" w:color="auto"/>
            <w:bottom w:val="none" w:sz="0" w:space="0" w:color="auto"/>
            <w:right w:val="none" w:sz="0" w:space="0" w:color="auto"/>
          </w:divBdr>
        </w:div>
        <w:div w:id="110826107">
          <w:marLeft w:val="0"/>
          <w:marRight w:val="0"/>
          <w:marTop w:val="0"/>
          <w:marBottom w:val="0"/>
          <w:divBdr>
            <w:top w:val="none" w:sz="0" w:space="0" w:color="auto"/>
            <w:left w:val="none" w:sz="0" w:space="0" w:color="auto"/>
            <w:bottom w:val="none" w:sz="0" w:space="0" w:color="auto"/>
            <w:right w:val="none" w:sz="0" w:space="0" w:color="auto"/>
          </w:divBdr>
        </w:div>
      </w:divsChild>
    </w:div>
    <w:div w:id="391316655">
      <w:bodyDiv w:val="1"/>
      <w:marLeft w:val="0"/>
      <w:marRight w:val="0"/>
      <w:marTop w:val="0"/>
      <w:marBottom w:val="0"/>
      <w:divBdr>
        <w:top w:val="none" w:sz="0" w:space="0" w:color="auto"/>
        <w:left w:val="none" w:sz="0" w:space="0" w:color="auto"/>
        <w:bottom w:val="none" w:sz="0" w:space="0" w:color="auto"/>
        <w:right w:val="none" w:sz="0" w:space="0" w:color="auto"/>
      </w:divBdr>
    </w:div>
    <w:div w:id="555506926">
      <w:bodyDiv w:val="1"/>
      <w:marLeft w:val="0"/>
      <w:marRight w:val="0"/>
      <w:marTop w:val="0"/>
      <w:marBottom w:val="0"/>
      <w:divBdr>
        <w:top w:val="none" w:sz="0" w:space="0" w:color="auto"/>
        <w:left w:val="none" w:sz="0" w:space="0" w:color="auto"/>
        <w:bottom w:val="none" w:sz="0" w:space="0" w:color="auto"/>
        <w:right w:val="none" w:sz="0" w:space="0" w:color="auto"/>
      </w:divBdr>
    </w:div>
    <w:div w:id="606280555">
      <w:bodyDiv w:val="1"/>
      <w:marLeft w:val="0"/>
      <w:marRight w:val="0"/>
      <w:marTop w:val="0"/>
      <w:marBottom w:val="0"/>
      <w:divBdr>
        <w:top w:val="none" w:sz="0" w:space="0" w:color="auto"/>
        <w:left w:val="none" w:sz="0" w:space="0" w:color="auto"/>
        <w:bottom w:val="none" w:sz="0" w:space="0" w:color="auto"/>
        <w:right w:val="none" w:sz="0" w:space="0" w:color="auto"/>
      </w:divBdr>
    </w:div>
    <w:div w:id="637224493">
      <w:bodyDiv w:val="1"/>
      <w:marLeft w:val="0"/>
      <w:marRight w:val="0"/>
      <w:marTop w:val="0"/>
      <w:marBottom w:val="0"/>
      <w:divBdr>
        <w:top w:val="none" w:sz="0" w:space="0" w:color="auto"/>
        <w:left w:val="none" w:sz="0" w:space="0" w:color="auto"/>
        <w:bottom w:val="none" w:sz="0" w:space="0" w:color="auto"/>
        <w:right w:val="none" w:sz="0" w:space="0" w:color="auto"/>
      </w:divBdr>
    </w:div>
    <w:div w:id="778376171">
      <w:bodyDiv w:val="1"/>
      <w:marLeft w:val="0"/>
      <w:marRight w:val="0"/>
      <w:marTop w:val="0"/>
      <w:marBottom w:val="0"/>
      <w:divBdr>
        <w:top w:val="none" w:sz="0" w:space="0" w:color="auto"/>
        <w:left w:val="none" w:sz="0" w:space="0" w:color="auto"/>
        <w:bottom w:val="none" w:sz="0" w:space="0" w:color="auto"/>
        <w:right w:val="none" w:sz="0" w:space="0" w:color="auto"/>
      </w:divBdr>
    </w:div>
    <w:div w:id="814031850">
      <w:bodyDiv w:val="1"/>
      <w:marLeft w:val="0"/>
      <w:marRight w:val="0"/>
      <w:marTop w:val="0"/>
      <w:marBottom w:val="0"/>
      <w:divBdr>
        <w:top w:val="none" w:sz="0" w:space="0" w:color="auto"/>
        <w:left w:val="none" w:sz="0" w:space="0" w:color="auto"/>
        <w:bottom w:val="none" w:sz="0" w:space="0" w:color="auto"/>
        <w:right w:val="none" w:sz="0" w:space="0" w:color="auto"/>
      </w:divBdr>
    </w:div>
    <w:div w:id="872768976">
      <w:bodyDiv w:val="1"/>
      <w:marLeft w:val="0"/>
      <w:marRight w:val="0"/>
      <w:marTop w:val="0"/>
      <w:marBottom w:val="0"/>
      <w:divBdr>
        <w:top w:val="none" w:sz="0" w:space="0" w:color="auto"/>
        <w:left w:val="none" w:sz="0" w:space="0" w:color="auto"/>
        <w:bottom w:val="none" w:sz="0" w:space="0" w:color="auto"/>
        <w:right w:val="none" w:sz="0" w:space="0" w:color="auto"/>
      </w:divBdr>
      <w:divsChild>
        <w:div w:id="107505948">
          <w:marLeft w:val="0"/>
          <w:marRight w:val="0"/>
          <w:marTop w:val="0"/>
          <w:marBottom w:val="0"/>
          <w:divBdr>
            <w:top w:val="none" w:sz="0" w:space="0" w:color="auto"/>
            <w:left w:val="none" w:sz="0" w:space="0" w:color="auto"/>
            <w:bottom w:val="none" w:sz="0" w:space="0" w:color="auto"/>
            <w:right w:val="none" w:sz="0" w:space="0" w:color="auto"/>
          </w:divBdr>
        </w:div>
        <w:div w:id="1840734869">
          <w:marLeft w:val="0"/>
          <w:marRight w:val="0"/>
          <w:marTop w:val="0"/>
          <w:marBottom w:val="0"/>
          <w:divBdr>
            <w:top w:val="none" w:sz="0" w:space="0" w:color="auto"/>
            <w:left w:val="none" w:sz="0" w:space="0" w:color="auto"/>
            <w:bottom w:val="none" w:sz="0" w:space="0" w:color="auto"/>
            <w:right w:val="none" w:sz="0" w:space="0" w:color="auto"/>
          </w:divBdr>
        </w:div>
        <w:div w:id="195699462">
          <w:marLeft w:val="0"/>
          <w:marRight w:val="0"/>
          <w:marTop w:val="0"/>
          <w:marBottom w:val="0"/>
          <w:divBdr>
            <w:top w:val="none" w:sz="0" w:space="0" w:color="auto"/>
            <w:left w:val="none" w:sz="0" w:space="0" w:color="auto"/>
            <w:bottom w:val="none" w:sz="0" w:space="0" w:color="auto"/>
            <w:right w:val="none" w:sz="0" w:space="0" w:color="auto"/>
          </w:divBdr>
        </w:div>
        <w:div w:id="586424394">
          <w:marLeft w:val="0"/>
          <w:marRight w:val="0"/>
          <w:marTop w:val="0"/>
          <w:marBottom w:val="0"/>
          <w:divBdr>
            <w:top w:val="none" w:sz="0" w:space="0" w:color="auto"/>
            <w:left w:val="none" w:sz="0" w:space="0" w:color="auto"/>
            <w:bottom w:val="none" w:sz="0" w:space="0" w:color="auto"/>
            <w:right w:val="none" w:sz="0" w:space="0" w:color="auto"/>
          </w:divBdr>
        </w:div>
        <w:div w:id="628322690">
          <w:marLeft w:val="0"/>
          <w:marRight w:val="0"/>
          <w:marTop w:val="0"/>
          <w:marBottom w:val="0"/>
          <w:divBdr>
            <w:top w:val="none" w:sz="0" w:space="0" w:color="auto"/>
            <w:left w:val="none" w:sz="0" w:space="0" w:color="auto"/>
            <w:bottom w:val="none" w:sz="0" w:space="0" w:color="auto"/>
            <w:right w:val="none" w:sz="0" w:space="0" w:color="auto"/>
          </w:divBdr>
        </w:div>
        <w:div w:id="642854225">
          <w:marLeft w:val="0"/>
          <w:marRight w:val="0"/>
          <w:marTop w:val="0"/>
          <w:marBottom w:val="0"/>
          <w:divBdr>
            <w:top w:val="none" w:sz="0" w:space="0" w:color="auto"/>
            <w:left w:val="none" w:sz="0" w:space="0" w:color="auto"/>
            <w:bottom w:val="none" w:sz="0" w:space="0" w:color="auto"/>
            <w:right w:val="none" w:sz="0" w:space="0" w:color="auto"/>
          </w:divBdr>
        </w:div>
        <w:div w:id="191841411">
          <w:marLeft w:val="0"/>
          <w:marRight w:val="0"/>
          <w:marTop w:val="0"/>
          <w:marBottom w:val="0"/>
          <w:divBdr>
            <w:top w:val="none" w:sz="0" w:space="0" w:color="auto"/>
            <w:left w:val="none" w:sz="0" w:space="0" w:color="auto"/>
            <w:bottom w:val="none" w:sz="0" w:space="0" w:color="auto"/>
            <w:right w:val="none" w:sz="0" w:space="0" w:color="auto"/>
          </w:divBdr>
        </w:div>
        <w:div w:id="1642227506">
          <w:marLeft w:val="0"/>
          <w:marRight w:val="0"/>
          <w:marTop w:val="0"/>
          <w:marBottom w:val="0"/>
          <w:divBdr>
            <w:top w:val="none" w:sz="0" w:space="0" w:color="auto"/>
            <w:left w:val="none" w:sz="0" w:space="0" w:color="auto"/>
            <w:bottom w:val="none" w:sz="0" w:space="0" w:color="auto"/>
            <w:right w:val="none" w:sz="0" w:space="0" w:color="auto"/>
          </w:divBdr>
        </w:div>
        <w:div w:id="129712734">
          <w:marLeft w:val="0"/>
          <w:marRight w:val="0"/>
          <w:marTop w:val="0"/>
          <w:marBottom w:val="0"/>
          <w:divBdr>
            <w:top w:val="none" w:sz="0" w:space="0" w:color="auto"/>
            <w:left w:val="none" w:sz="0" w:space="0" w:color="auto"/>
            <w:bottom w:val="none" w:sz="0" w:space="0" w:color="auto"/>
            <w:right w:val="none" w:sz="0" w:space="0" w:color="auto"/>
          </w:divBdr>
        </w:div>
      </w:divsChild>
    </w:div>
    <w:div w:id="950551579">
      <w:bodyDiv w:val="1"/>
      <w:marLeft w:val="0"/>
      <w:marRight w:val="0"/>
      <w:marTop w:val="0"/>
      <w:marBottom w:val="0"/>
      <w:divBdr>
        <w:top w:val="none" w:sz="0" w:space="0" w:color="auto"/>
        <w:left w:val="none" w:sz="0" w:space="0" w:color="auto"/>
        <w:bottom w:val="none" w:sz="0" w:space="0" w:color="auto"/>
        <w:right w:val="none" w:sz="0" w:space="0" w:color="auto"/>
      </w:divBdr>
    </w:div>
    <w:div w:id="961770800">
      <w:bodyDiv w:val="1"/>
      <w:marLeft w:val="0"/>
      <w:marRight w:val="0"/>
      <w:marTop w:val="0"/>
      <w:marBottom w:val="0"/>
      <w:divBdr>
        <w:top w:val="none" w:sz="0" w:space="0" w:color="auto"/>
        <w:left w:val="none" w:sz="0" w:space="0" w:color="auto"/>
        <w:bottom w:val="none" w:sz="0" w:space="0" w:color="auto"/>
        <w:right w:val="none" w:sz="0" w:space="0" w:color="auto"/>
      </w:divBdr>
    </w:div>
    <w:div w:id="964853162">
      <w:bodyDiv w:val="1"/>
      <w:marLeft w:val="0"/>
      <w:marRight w:val="0"/>
      <w:marTop w:val="0"/>
      <w:marBottom w:val="0"/>
      <w:divBdr>
        <w:top w:val="none" w:sz="0" w:space="0" w:color="auto"/>
        <w:left w:val="none" w:sz="0" w:space="0" w:color="auto"/>
        <w:bottom w:val="none" w:sz="0" w:space="0" w:color="auto"/>
        <w:right w:val="none" w:sz="0" w:space="0" w:color="auto"/>
      </w:divBdr>
    </w:div>
    <w:div w:id="1057436912">
      <w:bodyDiv w:val="1"/>
      <w:marLeft w:val="0"/>
      <w:marRight w:val="0"/>
      <w:marTop w:val="0"/>
      <w:marBottom w:val="0"/>
      <w:divBdr>
        <w:top w:val="none" w:sz="0" w:space="0" w:color="auto"/>
        <w:left w:val="none" w:sz="0" w:space="0" w:color="auto"/>
        <w:bottom w:val="none" w:sz="0" w:space="0" w:color="auto"/>
        <w:right w:val="none" w:sz="0" w:space="0" w:color="auto"/>
      </w:divBdr>
    </w:div>
    <w:div w:id="1077827525">
      <w:bodyDiv w:val="1"/>
      <w:marLeft w:val="0"/>
      <w:marRight w:val="0"/>
      <w:marTop w:val="0"/>
      <w:marBottom w:val="0"/>
      <w:divBdr>
        <w:top w:val="none" w:sz="0" w:space="0" w:color="auto"/>
        <w:left w:val="none" w:sz="0" w:space="0" w:color="auto"/>
        <w:bottom w:val="none" w:sz="0" w:space="0" w:color="auto"/>
        <w:right w:val="none" w:sz="0" w:space="0" w:color="auto"/>
      </w:divBdr>
    </w:div>
    <w:div w:id="1106002696">
      <w:bodyDiv w:val="1"/>
      <w:marLeft w:val="0"/>
      <w:marRight w:val="0"/>
      <w:marTop w:val="0"/>
      <w:marBottom w:val="0"/>
      <w:divBdr>
        <w:top w:val="none" w:sz="0" w:space="0" w:color="auto"/>
        <w:left w:val="none" w:sz="0" w:space="0" w:color="auto"/>
        <w:bottom w:val="none" w:sz="0" w:space="0" w:color="auto"/>
        <w:right w:val="none" w:sz="0" w:space="0" w:color="auto"/>
      </w:divBdr>
    </w:div>
    <w:div w:id="1152526181">
      <w:bodyDiv w:val="1"/>
      <w:marLeft w:val="0"/>
      <w:marRight w:val="0"/>
      <w:marTop w:val="0"/>
      <w:marBottom w:val="0"/>
      <w:divBdr>
        <w:top w:val="none" w:sz="0" w:space="0" w:color="auto"/>
        <w:left w:val="none" w:sz="0" w:space="0" w:color="auto"/>
        <w:bottom w:val="none" w:sz="0" w:space="0" w:color="auto"/>
        <w:right w:val="none" w:sz="0" w:space="0" w:color="auto"/>
      </w:divBdr>
    </w:div>
    <w:div w:id="1301306616">
      <w:bodyDiv w:val="1"/>
      <w:marLeft w:val="0"/>
      <w:marRight w:val="0"/>
      <w:marTop w:val="0"/>
      <w:marBottom w:val="0"/>
      <w:divBdr>
        <w:top w:val="none" w:sz="0" w:space="0" w:color="auto"/>
        <w:left w:val="none" w:sz="0" w:space="0" w:color="auto"/>
        <w:bottom w:val="none" w:sz="0" w:space="0" w:color="auto"/>
        <w:right w:val="none" w:sz="0" w:space="0" w:color="auto"/>
      </w:divBdr>
    </w:div>
    <w:div w:id="1308827444">
      <w:bodyDiv w:val="1"/>
      <w:marLeft w:val="0"/>
      <w:marRight w:val="0"/>
      <w:marTop w:val="0"/>
      <w:marBottom w:val="0"/>
      <w:divBdr>
        <w:top w:val="none" w:sz="0" w:space="0" w:color="auto"/>
        <w:left w:val="none" w:sz="0" w:space="0" w:color="auto"/>
        <w:bottom w:val="none" w:sz="0" w:space="0" w:color="auto"/>
        <w:right w:val="none" w:sz="0" w:space="0" w:color="auto"/>
      </w:divBdr>
    </w:div>
    <w:div w:id="1342927341">
      <w:bodyDiv w:val="1"/>
      <w:marLeft w:val="0"/>
      <w:marRight w:val="0"/>
      <w:marTop w:val="0"/>
      <w:marBottom w:val="0"/>
      <w:divBdr>
        <w:top w:val="none" w:sz="0" w:space="0" w:color="auto"/>
        <w:left w:val="none" w:sz="0" w:space="0" w:color="auto"/>
        <w:bottom w:val="none" w:sz="0" w:space="0" w:color="auto"/>
        <w:right w:val="none" w:sz="0" w:space="0" w:color="auto"/>
      </w:divBdr>
    </w:div>
    <w:div w:id="1504978425">
      <w:bodyDiv w:val="1"/>
      <w:marLeft w:val="0"/>
      <w:marRight w:val="0"/>
      <w:marTop w:val="0"/>
      <w:marBottom w:val="0"/>
      <w:divBdr>
        <w:top w:val="none" w:sz="0" w:space="0" w:color="auto"/>
        <w:left w:val="none" w:sz="0" w:space="0" w:color="auto"/>
        <w:bottom w:val="none" w:sz="0" w:space="0" w:color="auto"/>
        <w:right w:val="none" w:sz="0" w:space="0" w:color="auto"/>
      </w:divBdr>
    </w:div>
    <w:div w:id="1526285053">
      <w:bodyDiv w:val="1"/>
      <w:marLeft w:val="0"/>
      <w:marRight w:val="0"/>
      <w:marTop w:val="0"/>
      <w:marBottom w:val="0"/>
      <w:divBdr>
        <w:top w:val="none" w:sz="0" w:space="0" w:color="auto"/>
        <w:left w:val="none" w:sz="0" w:space="0" w:color="auto"/>
        <w:bottom w:val="none" w:sz="0" w:space="0" w:color="auto"/>
        <w:right w:val="none" w:sz="0" w:space="0" w:color="auto"/>
      </w:divBdr>
    </w:div>
    <w:div w:id="1540242440">
      <w:bodyDiv w:val="1"/>
      <w:marLeft w:val="0"/>
      <w:marRight w:val="0"/>
      <w:marTop w:val="0"/>
      <w:marBottom w:val="0"/>
      <w:divBdr>
        <w:top w:val="none" w:sz="0" w:space="0" w:color="auto"/>
        <w:left w:val="none" w:sz="0" w:space="0" w:color="auto"/>
        <w:bottom w:val="none" w:sz="0" w:space="0" w:color="auto"/>
        <w:right w:val="none" w:sz="0" w:space="0" w:color="auto"/>
      </w:divBdr>
    </w:div>
    <w:div w:id="1736775427">
      <w:bodyDiv w:val="1"/>
      <w:marLeft w:val="0"/>
      <w:marRight w:val="0"/>
      <w:marTop w:val="0"/>
      <w:marBottom w:val="0"/>
      <w:divBdr>
        <w:top w:val="none" w:sz="0" w:space="0" w:color="auto"/>
        <w:left w:val="none" w:sz="0" w:space="0" w:color="auto"/>
        <w:bottom w:val="none" w:sz="0" w:space="0" w:color="auto"/>
        <w:right w:val="none" w:sz="0" w:space="0" w:color="auto"/>
      </w:divBdr>
    </w:div>
    <w:div w:id="1787652834">
      <w:bodyDiv w:val="1"/>
      <w:marLeft w:val="0"/>
      <w:marRight w:val="0"/>
      <w:marTop w:val="0"/>
      <w:marBottom w:val="0"/>
      <w:divBdr>
        <w:top w:val="none" w:sz="0" w:space="0" w:color="auto"/>
        <w:left w:val="none" w:sz="0" w:space="0" w:color="auto"/>
        <w:bottom w:val="none" w:sz="0" w:space="0" w:color="auto"/>
        <w:right w:val="none" w:sz="0" w:space="0" w:color="auto"/>
      </w:divBdr>
    </w:div>
    <w:div w:id="1846506756">
      <w:bodyDiv w:val="1"/>
      <w:marLeft w:val="0"/>
      <w:marRight w:val="0"/>
      <w:marTop w:val="0"/>
      <w:marBottom w:val="0"/>
      <w:divBdr>
        <w:top w:val="none" w:sz="0" w:space="0" w:color="auto"/>
        <w:left w:val="none" w:sz="0" w:space="0" w:color="auto"/>
        <w:bottom w:val="none" w:sz="0" w:space="0" w:color="auto"/>
        <w:right w:val="none" w:sz="0" w:space="0" w:color="auto"/>
      </w:divBdr>
    </w:div>
    <w:div w:id="1863978714">
      <w:bodyDiv w:val="1"/>
      <w:marLeft w:val="0"/>
      <w:marRight w:val="0"/>
      <w:marTop w:val="0"/>
      <w:marBottom w:val="0"/>
      <w:divBdr>
        <w:top w:val="none" w:sz="0" w:space="0" w:color="auto"/>
        <w:left w:val="none" w:sz="0" w:space="0" w:color="auto"/>
        <w:bottom w:val="none" w:sz="0" w:space="0" w:color="auto"/>
        <w:right w:val="none" w:sz="0" w:space="0" w:color="auto"/>
      </w:divBdr>
    </w:div>
    <w:div w:id="2012294096">
      <w:bodyDiv w:val="1"/>
      <w:marLeft w:val="0"/>
      <w:marRight w:val="0"/>
      <w:marTop w:val="0"/>
      <w:marBottom w:val="0"/>
      <w:divBdr>
        <w:top w:val="none" w:sz="0" w:space="0" w:color="auto"/>
        <w:left w:val="none" w:sz="0" w:space="0" w:color="auto"/>
        <w:bottom w:val="none" w:sz="0" w:space="0" w:color="auto"/>
        <w:right w:val="none" w:sz="0" w:space="0" w:color="auto"/>
      </w:divBdr>
    </w:div>
    <w:div w:id="2016181330">
      <w:bodyDiv w:val="1"/>
      <w:marLeft w:val="0"/>
      <w:marRight w:val="0"/>
      <w:marTop w:val="0"/>
      <w:marBottom w:val="0"/>
      <w:divBdr>
        <w:top w:val="none" w:sz="0" w:space="0" w:color="auto"/>
        <w:left w:val="none" w:sz="0" w:space="0" w:color="auto"/>
        <w:bottom w:val="none" w:sz="0" w:space="0" w:color="auto"/>
        <w:right w:val="none" w:sz="0" w:space="0" w:color="auto"/>
      </w:divBdr>
    </w:div>
    <w:div w:id="2019967568">
      <w:bodyDiv w:val="1"/>
      <w:marLeft w:val="0"/>
      <w:marRight w:val="0"/>
      <w:marTop w:val="0"/>
      <w:marBottom w:val="0"/>
      <w:divBdr>
        <w:top w:val="none" w:sz="0" w:space="0" w:color="auto"/>
        <w:left w:val="none" w:sz="0" w:space="0" w:color="auto"/>
        <w:bottom w:val="none" w:sz="0" w:space="0" w:color="auto"/>
        <w:right w:val="none" w:sz="0" w:space="0" w:color="auto"/>
      </w:divBdr>
    </w:div>
    <w:div w:id="2072581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10B604-0BF3-466C-9D9F-CADB1B39B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2854</TotalTime>
  <Pages>28</Pages>
  <Words>7161</Words>
  <Characters>7664</Characters>
  <Application>Microsoft Office Word</Application>
  <DocSecurity>0</DocSecurity>
  <Lines>319</Lines>
  <Paragraphs>352</Paragraphs>
  <ScaleCrop>false</ScaleCrop>
  <Company/>
  <LinksUpToDate>false</LinksUpToDate>
  <CharactersWithSpaces>14473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boyao peng</dc:creator>
  <cp:keywords/>
  <dc:description/>
  <cp:lastModifiedBy>boyao peng</cp:lastModifiedBy>
  <cp:revision>26</cp:revision>
  <dcterms:created xsi:type="dcterms:W3CDTF">2025-07-09T04:31:00Z</dcterms:created>
  <dcterms:modified xsi:type="dcterms:W3CDTF">2025-07-15T13:25:00Z</dcterms:modified>
</cp:coreProperties>
</file>