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3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0"/>
              </w:rPr>
              <w:t xml:space="preserve">   </w:t>
            </w:r>
            <w:r>
              <w:rPr>
                <w:rFonts w:hint="eastAsia"/>
                <w:b/>
                <w:color w:val="1F4E79"/>
                <w:sz w:val="20"/>
                <w:lang w:val="en-US" w:eastAsia="zh-CN"/>
              </w:rPr>
              <w:t xml:space="preserve">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0"/>
              </w:rPr>
              <w:t>求职意向：客户经理</w:t>
            </w:r>
          </w:p>
          <w:p w14:paraId="624AEFB6">
            <w:pPr>
              <w:keepNext/>
              <w:keepLines/>
              <w:widowControl w:val="0"/>
              <w:spacing w:before="200" w:after="9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电话：17668025109  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邮箱：pbyuqianrushi@163.com 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19455" cy="1007745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3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蓝桥杯省级三等奖；电子设计大赛校级一等奖。</w:t>
      </w:r>
    </w:p>
    <w:p w14:paraId="686CC2BA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英语四级（CET-4）；三好学生、优秀学生（个人）、优秀共青团员。</w:t>
      </w:r>
    </w:p>
    <w:p w14:paraId="469D0710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项目实践：</w:t>
      </w:r>
      <w:r>
        <w:rPr>
          <w:rFonts w:ascii="Arial" w:hAnsi="Arial" w:eastAsia="微软雅黑"/>
          <w:b w:val="0"/>
          <w:color w:val="202733"/>
          <w:sz w:val="18"/>
        </w:rPr>
        <w:t>负责组织开放实验项目，并验收优秀。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60AC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0101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湘潭市仙女竹业有限公司</w:t>
            </w:r>
            <w:r>
              <w:rPr>
                <w:rFonts w:ascii="Arial" w:hAnsi="Arial" w:eastAsia="微软雅黑"/>
                <w:b w:val="0"/>
                <w:color w:val="1F4E79"/>
                <w:sz w:val="18"/>
              </w:rPr>
              <w:t>｜销售实习生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C771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8"/>
              </w:rPr>
              <w:t>2024.06—2024.10</w:t>
            </w:r>
          </w:p>
        </w:tc>
      </w:tr>
    </w:tbl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销售业绩：</w:t>
      </w:r>
      <w:r>
        <w:rPr>
          <w:rFonts w:ascii="Arial" w:hAnsi="Arial" w:eastAsia="微软雅黑"/>
          <w:b w:val="0"/>
          <w:color w:val="202733"/>
          <w:sz w:val="18"/>
        </w:rPr>
        <w:t>代表公司参加上海日用品展览会并担任柜台营销员，主动开发客源、接待洽谈客户100余名，围绕客户关注点组织产品介绍，促成多个万元级订单与数十万元级订单，获评公司“优秀销售实习生”。</w:t>
      </w:r>
    </w:p>
    <w:p w14:paraId="5A7C671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产品与工艺：</w:t>
      </w:r>
      <w:r>
        <w:rPr>
          <w:rFonts w:ascii="Arial" w:hAnsi="Arial" w:eastAsia="微软雅黑"/>
          <w:b w:val="0"/>
          <w:color w:val="202733"/>
          <w:sz w:val="18"/>
        </w:rPr>
        <w:t>入职后系统学习公司产品线、品质标准与生产工艺，能结合材质、工艺与适用场景完整讲解产品价值，把产品优势转译为客户关注的价值点，以专业度支撑现场成交。</w:t>
      </w:r>
    </w:p>
    <w:p w14:paraId="5E08FF9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市场推广：</w:t>
      </w:r>
      <w:r>
        <w:rPr>
          <w:rFonts w:ascii="Arial" w:hAnsi="Arial" w:eastAsia="微软雅黑"/>
          <w:b w:val="0"/>
          <w:color w:val="202733"/>
          <w:sz w:val="18"/>
        </w:rPr>
        <w:t>随公司赴多地开展产品宣传与推介，面对不同地区、不同类型的客户群体调整讲解内容与方式，在一线销售与陌生客户沟通中持续积累实战经验。</w:t>
      </w:r>
    </w:p>
    <w:p w14:paraId="495F5178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校园经历</w:t>
      </w:r>
    </w:p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组织统筹：</w:t>
      </w:r>
      <w:r>
        <w:rPr>
          <w:rFonts w:ascii="Arial" w:hAnsi="Arial" w:eastAsia="微软雅黑"/>
          <w:b w:val="0"/>
          <w:color w:val="202733"/>
          <w:sz w:val="18"/>
        </w:rPr>
        <w:t>担任校学生会科创部部长，管理约50名成员，组织电赛、西门子杯、蓝桥杯及国产MCU厂商校级宣讲，负责人员分工、跨部门协调与流程安排，保障活动按计划落地。</w:t>
      </w:r>
    </w:p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现场应急：</w:t>
      </w:r>
      <w:r>
        <w:rPr>
          <w:rFonts w:ascii="Arial" w:hAnsi="Arial" w:eastAsia="微软雅黑"/>
          <w:b w:val="0"/>
          <w:color w:val="202733"/>
          <w:sz w:val="18"/>
        </w:rPr>
        <w:t>统筹文艺晚会、校园歌手大赛等200余人活动的设备保障，制定主备双方案；音频设备突发故障时按预案切换备用设备，快速恢复现场声音，保障活动继续进行。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基于STM32的多功能综合测量平台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9"/>
                <w:szCs w:val="19"/>
              </w:rPr>
              <w:t>多功能集成 · 统筹推进 · 指标交付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将示波器、数字万用表、信号发生器与可调直流电源四类功能整合为一台多用途测量设备，独立推进从方案设计、开发调试到整板交付的全过程，测量误差控制在1 Hz/1%。</w:t>
      </w:r>
    </w:p>
    <w:p w14:paraId="04B4492A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负责整体方案与软硬件调试，推进各功能模块按节点交付。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方案统筹：</w:t>
      </w:r>
      <w:r>
        <w:rPr>
          <w:rFonts w:ascii="Arial" w:hAnsi="Arial" w:eastAsia="微软雅黑"/>
          <w:b w:val="0"/>
          <w:color w:val="202733"/>
          <w:sz w:val="18"/>
        </w:rPr>
        <w:t>按“采集—处理—显示—输出”划分四个功能模块的职责与接口，制定各模块开发顺序与验证节点，按计划完成整板联调。</w:t>
      </w:r>
    </w:p>
    <w:p w14:paraId="7DAE207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问题攻坚：</w:t>
      </w:r>
      <w:r>
        <w:rPr>
          <w:rFonts w:ascii="Arial" w:hAnsi="Arial" w:eastAsia="微软雅黑"/>
          <w:b w:val="0"/>
          <w:color w:val="202733"/>
          <w:sz w:val="18"/>
        </w:rPr>
        <w:t>围绕整机误差指标定位偏差来源，通过参考基准估算、量程档位识别与分压偏置补偿完成多量程换算修正，收敛到频率误差1 Hz、电压电阻误差1%。</w:t>
      </w:r>
    </w:p>
    <w:p w14:paraId="4762CF9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交付闭环：</w:t>
      </w:r>
      <w:r>
        <w:rPr>
          <w:rFonts w:ascii="Arial" w:hAnsi="Arial" w:eastAsia="微软雅黑"/>
          <w:b w:val="0"/>
          <w:color w:val="202733"/>
          <w:sz w:val="18"/>
        </w:rPr>
        <w:t>完成四类功能的整板实测与问题修正，交付功能完整、指标可复现、可现场演示的成品。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BA8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CB9C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8B33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9"/>
                <w:szCs w:val="19"/>
              </w:rPr>
              <w:t>跨角色协作 · 需求对接 · 团队交付</w:t>
            </w:r>
          </w:p>
        </w:tc>
      </w:tr>
    </w:tbl>
    <w:p w14:paraId="438B0E8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团队课题中负责AI训练部署与视觉定位方向，结合K230 KPU推理单元实现AI目标检测与几何视觉，与运动控制方向队友协作完成整机交付；整机实测启动2秒内瞄准、打靶误差＜1.5cm、稳定行驶误差＜2cm（团队指标）。</w:t>
      </w:r>
    </w:p>
    <w:p w14:paraId="1B8500F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负责视觉算法、灰度采集与跨模块对接。</w:t>
      </w:r>
    </w:p>
    <w:p w14:paraId="4DE71E4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需求拆解：</w:t>
      </w:r>
      <w:r>
        <w:rPr>
          <w:rFonts w:ascii="Arial" w:hAnsi="Arial" w:eastAsia="微软雅黑"/>
          <w:b w:val="0"/>
          <w:color w:val="202733"/>
          <w:sz w:val="18"/>
        </w:rPr>
        <w:t>把“命中移动目标”的总体目标拆分为视觉识别与云台控制两段可执行需求，明确两端输入输出与验收口径，作为视觉与控制两端协作的统一基准。</w:t>
      </w:r>
    </w:p>
    <w:p w14:paraId="0499CF0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接口沟通：</w:t>
      </w:r>
      <w:r>
        <w:rPr>
          <w:rFonts w:ascii="Arial" w:hAnsi="Arial" w:eastAsia="微软雅黑"/>
          <w:b w:val="0"/>
          <w:color w:val="202733"/>
          <w:sz w:val="18"/>
        </w:rPr>
        <w:t>与控制方向队友以串口协议约定数据格式与偏差语义，并跑通AI检测框与几何定位双路输出的融合；联调中按现象快速区分识别侧或执行侧问题，高效定位到人。</w:t>
      </w:r>
    </w:p>
    <w:p w14:paraId="1379942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团队交付：</w:t>
      </w:r>
      <w:r>
        <w:rPr>
          <w:rFonts w:ascii="Arial" w:hAnsi="Arial" w:eastAsia="微软雅黑"/>
          <w:b w:val="0"/>
          <w:color w:val="202733"/>
          <w:sz w:val="18"/>
        </w:rPr>
        <w:t>在竞赛时间约束下与队友按节点集成联调，整机达成2秒内瞄准、＜1.5cm/＜2cm的实测指标。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专业技能</w:t>
      </w:r>
    </w:p>
    <w:p w14:paraId="76DD8B46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技术基础：</w:t>
      </w:r>
      <w:r>
        <w:rPr>
          <w:rFonts w:ascii="Arial" w:hAnsi="Arial" w:eastAsia="微软雅黑"/>
          <w:b w:val="0"/>
          <w:sz w:val="18"/>
        </w:rPr>
        <w:t>物联网工程专业背景，熟悉嵌入式系统、传感器与常用通信协议（UART、I²C、SPI），能阅读原理图与数据手册等技术资料，可独立完成设备调试与产品演示。</w:t>
      </w:r>
    </w:p>
    <w:p w14:paraId="03870AC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工程素养：</w:t>
      </w:r>
      <w:r>
        <w:rPr>
          <w:rFonts w:ascii="Arial" w:hAnsi="Arial" w:eastAsia="微软雅黑"/>
          <w:b w:val="0"/>
          <w:sz w:val="18"/>
        </w:rPr>
        <w:t>结合示波器、万用表等仪器定位软硬件问题，习惯以实测数据支撑结论；能使用CMake/GCC、Git完成构建与版本管理。</w:t>
      </w:r>
    </w:p>
    <w:p w14:paraId="0EF037E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办公技能：</w:t>
      </w:r>
      <w:r>
        <w:rPr>
          <w:rFonts w:ascii="Arial" w:hAnsi="Arial" w:eastAsia="微软雅黑"/>
          <w:b w:val="0"/>
          <w:sz w:val="18"/>
        </w:rPr>
        <w:t>熟练使用WPS/Office完成文档撰写、数据整理与演示材料制作。</w:t>
      </w:r>
    </w:p>
    <w:p w14:paraId="3314BB45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Harness、ZCode等工具搭建工作流，辅助资料整理与演示内容制作，快速完成产品设计与开发。</w:t>
      </w:r>
    </w:p>
    <w:p w14:paraId="4CDA58CF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资质：</w:t>
      </w:r>
      <w:r>
        <w:rPr>
          <w:rFonts w:ascii="Arial" w:hAnsi="Arial" w:eastAsia="微软雅黑"/>
          <w:b w:val="0"/>
          <w:sz w:val="18"/>
        </w:rPr>
        <w:t>机动车C1驾驶证，适应出差与驻外工作。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  <w:rsid w:val="562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1768</Words>
  <Characters>2041</Characters>
  <Lines>0</Lines>
  <Paragraphs>0</Paragraphs>
  <TotalTime>2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2026-09-18T01:47:48Z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