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87"/>
        <w:gridCol w:w="1587"/>
      </w:tblGrid>
      <w:tr w14:paraId="3861E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80" w:type="dxa"/>
            <w:tcBorders>
              <w:bottom w:val="single" w:color="1F4E79" w:sz="12" w:space="0"/>
            </w:tcBorders>
            <w:tcMar>
              <w:top w:w="0" w:type="dxa"/>
              <w:left w:w="0" w:type="dxa"/>
              <w:bottom w:w="25" w:type="dxa"/>
              <w:right w:w="40" w:type="dxa"/>
            </w:tcMar>
            <w:vAlign w:val="center"/>
          </w:tcPr>
          <w:p w14:paraId="2433E24D">
            <w:pPr>
              <w:keepNext/>
              <w:keepLines/>
              <w:widowControl w:val="0"/>
              <w:spacing w:before="0" w:after="8" w:line="240" w:lineRule="auto"/>
            </w:pPr>
            <w:r>
              <w:rPr>
                <w:rFonts w:ascii="Arial" w:hAnsi="Arial" w:eastAsia="微软雅黑"/>
                <w:b/>
                <w:color w:val="1F4E79"/>
                <w:sz w:val="43"/>
              </w:rPr>
              <w:t>彭博裕</w:t>
            </w:r>
            <w:r>
              <w:rPr>
                <w:rFonts w:ascii="Arial" w:hAnsi="Arial" w:eastAsia="微软雅黑"/>
                <w:b/>
                <w:color w:val="1F4E79"/>
                <w:sz w:val="19"/>
              </w:rPr>
              <w:t xml:space="preserve">   求职意向：嵌入式软件工程师</w:t>
            </w:r>
          </w:p>
          <w:p w14:paraId="624AEFB6">
            <w:pPr>
              <w:keepNext/>
              <w:keepLines/>
              <w:widowControl w:val="0"/>
              <w:spacing w:before="0" w:after="9" w:line="240" w:lineRule="auto"/>
            </w:pPr>
            <w:r>
              <w:rPr>
                <w:rFonts w:ascii="Arial" w:hAnsi="Arial" w:eastAsia="微软雅黑"/>
                <w:b w:val="0"/>
                <w:color w:val="202733"/>
                <w:sz w:val="16"/>
              </w:rPr>
              <w:t>电话：17668025109   邮箱：1174035686@qq.com   2027届</w:t>
            </w:r>
          </w:p>
          <w:p w14:paraId="7DD21D0C">
            <w:pPr>
              <w:keepNext w:val="0"/>
              <w:keepLines/>
              <w:widowControl w:val="0"/>
              <w:spacing w:before="0" w:after="0" w:line="240" w:lineRule="auto"/>
            </w:pPr>
            <w:r>
              <w:rPr>
                <w:rFonts w:ascii="Arial" w:hAnsi="Arial" w:eastAsia="微软雅黑"/>
                <w:b w:val="0"/>
                <w:color w:val="5B6573"/>
                <w:sz w:val="16"/>
              </w:rPr>
              <w:t>STM32｜FreeRTOS｜外设驱动｜软硬件联调</w:t>
            </w:r>
          </w:p>
        </w:tc>
        <w:tc>
          <w:tcPr>
            <w:tcW w:w="2088" w:type="dxa"/>
            <w:tcBorders>
              <w:bottom w:val="single" w:color="1F4E79" w:sz="12" w:space="0"/>
            </w:tcBorders>
            <w:tcMar>
              <w:top w:w="0" w:type="dxa"/>
              <w:left w:w="0" w:type="dxa"/>
              <w:bottom w:w="0" w:type="dxa"/>
              <w:right w:w="0" w:type="dxa"/>
            </w:tcMar>
            <w:vAlign w:val="center"/>
          </w:tcPr>
          <w:p w14:paraId="2F793F55">
            <w:pPr>
              <w:spacing w:after="0"/>
              <w:jc w:val="right"/>
            </w:pPr>
            <w:r>
              <w:drawing>
                <wp:anchor xmlns:a="http://schemas.openxmlformats.org/drawingml/2006/main" distT="0" distB="0" distL="0" distR="0" simplePos="0" relativeHeight="251658240" behindDoc="0" locked="0" layoutInCell="1" allowOverlap="1">
                  <wp:simplePos x="0" y="0"/>
                  <wp:positionH relativeFrom="page">
                    <wp:posOffset>6297930</wp:posOffset>
                  </wp:positionH>
                  <wp:positionV relativeFrom="page">
                    <wp:posOffset>255270</wp:posOffset>
                  </wp:positionV>
                  <wp:extent cx="773430" cy="1082802"/>
                  <wp:effectExtent l="0" t="0" r="0" b="0"/>
                  <wp:wrapNone/>
                  <wp:docPr id="1" name="Picture 1"/>
                  <wp:cNvGraphicFramePr>
                    <a:graphicFrameLocks noChangeAspect="1"/>
                  </wp:cNvGraphicFramePr>
                  <a:graphic>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774000" cy="1062000"/>
                          </a:xfrm>
                          <a:prstGeom prst="rect">
                            <a:avLst/>
                          </a:prstGeom>
                        </pic:spPr>
                      </pic:pic>
                    </a:graphicData>
                  </a:graphic>
                </wp:anchor>
              </w:drawing>
            </w:r>
          </w:p>
        </w:tc>
      </w:tr>
    </w:tbl>
    <w:p w14:paraId="5AA3F8A1">
      <w:pPr>
        <w:keepNext/>
        <w:keepLines/>
        <w:widowControl w:val="0"/>
        <w:pBdr>
          <w:bottom w:val="single" w:color="1F4E79" w:sz="4" w:space="1"/>
        </w:pBdr>
        <w:spacing w:before="32" w:after="10" w:line="240" w:lineRule="auto"/>
      </w:pPr>
      <w:r>
        <w:rPr>
          <w:rFonts w:ascii="Arial" w:hAnsi="Arial" w:eastAsia="微软雅黑"/>
          <w:b/>
          <w:color w:val="1F4E79"/>
          <w:sz w:val="20"/>
        </w:rPr>
        <w:t>教育背景</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09"/>
        <w:gridCol w:w="2609"/>
        <w:gridCol w:w="2609"/>
        <w:gridCol w:w="2609"/>
      </w:tblGrid>
      <w:tr w14:paraId="60A7E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88" w:type="dxa"/>
            <w:tcMar>
              <w:top w:w="0" w:type="dxa"/>
              <w:left w:w="0" w:type="dxa"/>
              <w:bottom w:w="0" w:type="dxa"/>
              <w:right w:w="0" w:type="dxa"/>
            </w:tcMar>
          </w:tcPr>
          <w:p w14:paraId="3B19DD0D">
            <w:pPr>
              <w:keepNext w:val="0"/>
              <w:keepLines/>
              <w:widowControl w:val="0"/>
              <w:spacing w:before="0" w:after="0" w:line="240" w:lineRule="auto"/>
            </w:pPr>
            <w:r>
              <w:rPr>
                <w:rFonts w:ascii="Arial" w:hAnsi="Arial" w:eastAsia="微软雅黑"/>
                <w:b w:val="0"/>
                <w:color w:val="202733"/>
                <w:sz w:val="16"/>
              </w:rPr>
              <w:t>2023.09—2027.06</w:t>
            </w:r>
          </w:p>
        </w:tc>
        <w:tc>
          <w:tcPr>
            <w:tcW w:w="2448" w:type="dxa"/>
            <w:tcMar>
              <w:top w:w="0" w:type="dxa"/>
              <w:left w:w="0" w:type="dxa"/>
              <w:bottom w:w="0" w:type="dxa"/>
              <w:right w:w="0" w:type="dxa"/>
            </w:tcMar>
          </w:tcPr>
          <w:p w14:paraId="4DB93F9C">
            <w:pPr>
              <w:keepNext w:val="0"/>
              <w:keepLines/>
              <w:widowControl w:val="0"/>
              <w:spacing w:before="0" w:after="0" w:line="240" w:lineRule="auto"/>
            </w:pPr>
            <w:r>
              <w:rPr>
                <w:rFonts w:ascii="Arial" w:hAnsi="Arial" w:eastAsia="微软雅黑"/>
                <w:b/>
                <w:color w:val="202733"/>
                <w:sz w:val="16"/>
              </w:rPr>
              <w:t>山东建筑大学</w:t>
            </w:r>
          </w:p>
        </w:tc>
        <w:tc>
          <w:tcPr>
            <w:tcW w:w="3384" w:type="dxa"/>
            <w:tcMar>
              <w:top w:w="0" w:type="dxa"/>
              <w:left w:w="0" w:type="dxa"/>
              <w:bottom w:w="0" w:type="dxa"/>
              <w:right w:w="0" w:type="dxa"/>
            </w:tcMar>
          </w:tcPr>
          <w:p w14:paraId="20A54B40">
            <w:pPr>
              <w:keepNext w:val="0"/>
              <w:keepLines/>
              <w:widowControl w:val="0"/>
              <w:spacing w:before="0" w:after="0" w:line="240" w:lineRule="auto"/>
            </w:pPr>
            <w:r>
              <w:rPr>
                <w:rFonts w:ascii="Arial" w:hAnsi="Arial" w:eastAsia="微软雅黑"/>
                <w:b w:val="0"/>
                <w:color w:val="202733"/>
                <w:sz w:val="16"/>
              </w:rPr>
              <w:t>物联网工程｜本科</w:t>
            </w:r>
          </w:p>
        </w:tc>
        <w:tc>
          <w:tcPr>
            <w:tcW w:w="2448" w:type="dxa"/>
            <w:tcMar>
              <w:top w:w="0" w:type="dxa"/>
              <w:left w:w="0" w:type="dxa"/>
              <w:bottom w:w="0" w:type="dxa"/>
              <w:right w:w="0" w:type="dxa"/>
            </w:tcMar>
          </w:tcPr>
          <w:p w14:paraId="46491D29">
            <w:pPr>
              <w:keepNext w:val="0"/>
              <w:keepLines/>
              <w:widowControl w:val="0"/>
              <w:spacing w:before="0" w:after="0" w:line="240" w:lineRule="auto"/>
              <w:jc w:val="right"/>
            </w:pPr>
            <w:r>
              <w:rPr>
                <w:rFonts w:ascii="Arial" w:hAnsi="Arial" w:eastAsia="微软雅黑"/>
                <w:b w:val="0"/>
                <w:color w:val="202733"/>
                <w:sz w:val="16"/>
              </w:rPr>
              <w:t>专业综合测评前20%</w:t>
            </w:r>
          </w:p>
        </w:tc>
      </w:tr>
    </w:tbl>
    <w:p w14:paraId="3F5B6A00">
      <w:pPr>
        <w:keepNext/>
        <w:keepLines/>
        <w:widowControl w:val="0"/>
        <w:pBdr>
          <w:bottom w:val="single" w:color="1F4E79" w:sz="4" w:space="1"/>
        </w:pBdr>
        <w:spacing w:before="32" w:after="10" w:line="240" w:lineRule="auto"/>
      </w:pPr>
      <w:r>
        <w:rPr>
          <w:rFonts w:ascii="Arial" w:hAnsi="Arial" w:eastAsia="微软雅黑"/>
          <w:b/>
          <w:color w:val="1F4E79"/>
          <w:sz w:val="20"/>
        </w:rPr>
        <w:t>专业技能</w:t>
      </w:r>
    </w:p>
    <w:p w14:paraId="0C174CD0">
      <w:pPr>
        <w:keepNext w:val="0"/>
        <w:keepLines/>
        <w:widowControl w:val="0"/>
        <w:spacing w:before="0" w:after="5" w:line="242" w:lineRule="auto"/>
      </w:pPr>
      <w:r>
        <w:rPr>
          <w:rFonts w:ascii="Arial" w:hAnsi="Arial" w:eastAsia="微软雅黑"/>
          <w:b/>
          <w:sz w:val="15"/>
        </w:rPr>
        <w:t>开发调试：</w:t>
      </w:r>
      <w:r>
        <w:rPr>
          <w:rFonts w:ascii="Arial" w:hAnsi="Arial" w:eastAsia="微软雅黑"/>
          <w:b w:val="0"/>
          <w:sz w:val="15"/>
        </w:rPr>
        <w:t>使用Keil、STM32CubeMX、VS Code、CLion、CMake/GCC、OpenOCD和Git；能结合原理图、芯片手册、ST-Link、示波器及万用表定位软硬件问题。</w:t>
      </w:r>
    </w:p>
    <w:p w14:paraId="261CECD4">
      <w:pPr>
        <w:keepNext w:val="0"/>
        <w:keepLines/>
        <w:widowControl w:val="0"/>
        <w:spacing w:before="0" w:after="5" w:line="242" w:lineRule="auto"/>
      </w:pPr>
      <w:r>
        <w:rPr>
          <w:rFonts w:ascii="Arial" w:hAnsi="Arial" w:eastAsia="微软雅黑"/>
          <w:b/>
          <w:color w:val="202733"/>
          <w:sz w:val="15"/>
        </w:rPr>
        <w:t>RTOS外设：</w:t>
      </w:r>
      <w:r>
        <w:rPr>
          <w:rFonts w:ascii="Arial" w:hAnsi="Arial" w:eastAsia="微软雅黑"/>
          <w:b w:val="0"/>
          <w:color w:val="202733"/>
          <w:sz w:val="15"/>
        </w:rPr>
        <w:t>完成过FreeRTOS移植及FreeRTOSConfig.h项目配置，熟悉任务调度及队列、事件组、信号量、互斥锁、软件定时器；使用过UART/I²C/SPI、ADC/DAC/DMA、TIM/PWM/RTC/EXTI等常用外设。</w:t>
      </w:r>
    </w:p>
    <w:p w14:paraId="72B6D161">
      <w:pPr>
        <w:keepNext w:val="0"/>
        <w:keepLines/>
        <w:widowControl w:val="0"/>
        <w:spacing w:before="0" w:after="5" w:line="242" w:lineRule="auto"/>
      </w:pPr>
      <w:r>
        <w:rPr>
          <w:rFonts w:ascii="Arial" w:hAnsi="Arial" w:eastAsia="微软雅黑"/>
          <w:b/>
          <w:sz w:val="15"/>
        </w:rPr>
        <w:t>编程及技能：</w:t>
      </w:r>
      <w:r>
        <w:rPr>
          <w:rFonts w:ascii="Arial" w:hAnsi="Arial" w:eastAsia="微软雅黑"/>
          <w:b w:val="0"/>
          <w:sz w:val="15"/>
        </w:rPr>
        <w:t>熟悉C语言、STM32F103/HAL及TI MSPM0G3507 DriverLib，理解指针、结构体、位运算、动态内存及static/const/volatile；CET-4、C1驾驶证，使用WPS/Office整理技术文档。</w:t>
      </w:r>
    </w:p>
    <w:p w14:paraId="26DB8DD6">
      <w:pPr>
        <w:keepNext/>
        <w:keepLines/>
        <w:widowControl w:val="0"/>
        <w:pBdr>
          <w:bottom w:val="single" w:color="1F4E79" w:sz="4" w:space="1"/>
        </w:pBdr>
        <w:spacing w:before="32" w:after="10" w:line="240" w:lineRule="auto"/>
      </w:pPr>
      <w:r>
        <w:rPr>
          <w:rFonts w:ascii="Arial" w:hAnsi="Arial" w:eastAsia="微软雅黑"/>
          <w:b/>
          <w:color w:val="1F4E79"/>
          <w:sz w:val="20"/>
        </w:rPr>
        <w:t>项目经历</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2E589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1E39625A">
            <w:pPr>
              <w:keepNext/>
              <w:keepLines/>
              <w:widowControl w:val="0"/>
              <w:spacing w:before="5" w:after="2" w:line="240" w:lineRule="auto"/>
            </w:pPr>
            <w:r>
              <w:rPr>
                <w:rFonts w:ascii="Arial" w:hAnsi="Arial" w:eastAsia="微软雅黑"/>
                <w:b/>
                <w:color w:val="202733"/>
                <w:sz w:val="18"/>
              </w:rPr>
              <w:t>基于STM32与FreeRTOS的综合电子测量平台</w:t>
            </w:r>
            <w:r>
              <w:rPr>
                <w:rFonts w:ascii="Arial" w:hAnsi="Arial" w:eastAsia="微软雅黑"/>
                <w:b w:val="0"/>
                <w:color w:val="1F4E79"/>
                <w:sz w:val="15"/>
              </w:rPr>
              <w:t>｜核心开发与系统调试</w:t>
            </w:r>
          </w:p>
        </w:tc>
        <w:tc>
          <w:tcPr>
            <w:tcW w:w="1987" w:type="dxa"/>
            <w:tcMar>
              <w:top w:w="0" w:type="dxa"/>
              <w:left w:w="0" w:type="dxa"/>
              <w:bottom w:w="0" w:type="dxa"/>
              <w:right w:w="0" w:type="dxa"/>
            </w:tcMar>
            <w:vAlign w:val="center"/>
          </w:tcPr>
          <w:p w14:paraId="21B0002E">
            <w:pPr>
              <w:keepNext/>
              <w:keepLines/>
              <w:widowControl w:val="0"/>
              <w:spacing w:before="5" w:after="2" w:line="240" w:lineRule="auto"/>
              <w:jc w:val="right"/>
            </w:pPr>
            <w:r>
              <w:rPr>
                <w:rFonts w:ascii="Arial" w:hAnsi="Arial" w:eastAsia="微软雅黑"/>
                <w:b/>
                <w:color w:val="5B6573"/>
                <w:sz w:val="15"/>
              </w:rPr>
              <w:t>2026.03—2026.06</w:t>
            </w:r>
          </w:p>
        </w:tc>
      </w:tr>
    </w:tbl>
    <w:p w14:paraId="4BF02FE8">
      <w:pPr>
        <w:keepNext w:val="0"/>
        <w:keepLines/>
        <w:widowControl w:val="0"/>
        <w:spacing w:before="0" w:after="4" w:line="242" w:lineRule="auto"/>
        <w:ind w:left="204" w:hanging="204"/>
      </w:pPr>
      <w:r>
        <w:rPr>
          <w:rFonts w:ascii="Arial" w:hAnsi="Arial" w:eastAsia="微软雅黑"/>
          <w:b/>
          <w:color w:val="202733"/>
          <w:sz w:val="15"/>
        </w:rPr>
        <w:t>• 系统架构：</w:t>
      </w:r>
      <w:r>
        <w:rPr>
          <w:rFonts w:ascii="Arial" w:hAnsi="Arial" w:eastAsia="微软雅黑"/>
          <w:b w:val="0"/>
          <w:color w:val="202733"/>
          <w:sz w:val="15"/>
        </w:rPr>
        <w:t>在STM32F103RCT6上完成FreeRTOS移植及FreeRTOSConfig.h项目配置，搭建集示波采集、数字万用表、信号发生器及稳压电源输出监测于一体的综合测量平台；采用BSP/GUI/TASK分层，通过事件组按区域刷新、单槽覆盖队列传递最新测量值，并以二值信号量同步SPI DMA传输完成。</w:t>
      </w:r>
    </w:p>
    <w:p w14:paraId="69486DCE">
      <w:pPr>
        <w:keepNext w:val="0"/>
        <w:keepLines/>
        <w:widowControl w:val="0"/>
        <w:spacing w:before="0" w:after="4" w:line="242" w:lineRule="auto"/>
        <w:ind w:left="204" w:hanging="204"/>
      </w:pPr>
      <w:r>
        <w:rPr>
          <w:rFonts w:ascii="Arial" w:hAnsi="Arial" w:eastAsia="微软雅黑"/>
          <w:b/>
          <w:color w:val="202733"/>
          <w:sz w:val="15"/>
        </w:rPr>
        <w:t>• 示波采集：</w:t>
      </w:r>
      <w:r>
        <w:rPr>
          <w:rFonts w:ascii="Arial" w:hAnsi="Arial" w:eastAsia="微软雅黑"/>
          <w:b w:val="0"/>
          <w:color w:val="202733"/>
          <w:sz w:val="15"/>
        </w:rPr>
        <w:t>构建比较器—EXTI—TIM3 TRGO—ADC1—DMA采集链，最高500 kSa/s采集1024点；结合10 ms Hold-Off、100 ms强制触发及Auto/One-Shot状态控制，完成触发窗口管理、无信号兜底与单帧冻结，并通过两种模式的实机验证。</w:t>
      </w:r>
    </w:p>
    <w:p w14:paraId="0BA60A38">
      <w:pPr>
        <w:keepNext w:val="0"/>
        <w:keepLines/>
        <w:widowControl w:val="0"/>
        <w:spacing w:before="0" w:after="4" w:line="242" w:lineRule="auto"/>
        <w:ind w:left="204" w:hanging="204"/>
      </w:pPr>
      <w:r>
        <w:rPr>
          <w:rFonts w:ascii="Arial" w:hAnsi="Arial" w:eastAsia="微软雅黑"/>
          <w:b/>
          <w:color w:val="202733"/>
          <w:sz w:val="15"/>
        </w:rPr>
        <w:t>• 测量输出：</w:t>
      </w:r>
      <w:r>
        <w:rPr>
          <w:rFonts w:ascii="Arial" w:hAnsi="Arial" w:eastAsia="微软雅黑"/>
          <w:b w:val="0"/>
          <w:color w:val="202733"/>
          <w:sz w:val="15"/>
        </w:rPr>
        <w:t>采用ADC1注入组以10 Hz周期采集DMM输入、VREFINT、稳压输出和触发阈值，基于VREFINT反推VDDA并结合GPIO档位识别完成多量程换算；通过TIM5 TRGO驱动DAC+DMA循环输出波形，动态调整采样率与有效点数，并解决低频档定时参数未更新及频率切换滞后一档问题。</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79"/>
        <w:gridCol w:w="3259"/>
      </w:tblGrid>
      <w:tr w14:paraId="206A4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trPr>
        <w:tc>
          <w:tcPr>
            <w:tcW w:w="7179" w:type="dxa"/>
            <w:tcMar>
              <w:top w:w="0" w:type="dxa"/>
              <w:left w:w="0" w:type="dxa"/>
              <w:bottom w:w="0" w:type="dxa"/>
              <w:right w:w="0" w:type="dxa"/>
            </w:tcMar>
            <w:vAlign w:val="center"/>
          </w:tcPr>
          <w:p w14:paraId="12F37133">
            <w:pPr>
              <w:keepNext/>
              <w:keepLines/>
              <w:widowControl w:val="0"/>
              <w:spacing w:before="5" w:after="2" w:line="240" w:lineRule="auto"/>
            </w:pPr>
            <w:r>
              <w:rPr>
                <w:rFonts w:ascii="Arial" w:hAnsi="Arial" w:eastAsia="微软雅黑"/>
                <w:b/>
                <w:color w:val="202733"/>
                <w:sz w:val="18"/>
              </w:rPr>
              <w:t>基于STM32与FreeRTOS的智慧农场环境监测与控制系统</w:t>
            </w:r>
            <w:r>
              <w:rPr>
                <w:rFonts w:ascii="Arial" w:hAnsi="Arial" w:eastAsia="微软雅黑"/>
                <w:b w:val="0"/>
                <w:color w:val="1F4E79"/>
                <w:sz w:val="15"/>
              </w:rPr>
              <w:t>｜核心开发与系统优化</w:t>
            </w:r>
          </w:p>
        </w:tc>
        <w:tc>
          <w:tcPr>
            <w:tcW w:w="3259" w:type="dxa"/>
            <w:tcMar>
              <w:top w:w="0" w:type="dxa"/>
              <w:left w:w="0" w:type="dxa"/>
              <w:bottom w:w="0" w:type="dxa"/>
              <w:right w:w="0" w:type="dxa"/>
            </w:tcMar>
            <w:vAlign w:val="center"/>
          </w:tcPr>
          <w:p w14:paraId="52BB84EF">
            <w:pPr>
              <w:keepNext/>
              <w:keepLines/>
              <w:widowControl w:val="0"/>
              <w:spacing w:before="5" w:after="2" w:line="240" w:lineRule="auto"/>
              <w:jc w:val="right"/>
            </w:pPr>
            <w:r>
              <w:rPr>
                <w:rFonts w:ascii="Arial" w:hAnsi="Arial" w:eastAsia="微软雅黑"/>
                <w:b/>
                <w:color w:val="5B6573"/>
                <w:sz w:val="15"/>
              </w:rPr>
              <w:t>2025.07—2025.09</w:t>
            </w:r>
          </w:p>
        </w:tc>
      </w:tr>
    </w:tbl>
    <w:p w14:paraId="2B719989">
      <w:pPr>
        <w:keepNext w:val="0"/>
        <w:keepLines/>
        <w:widowControl w:val="0"/>
        <w:spacing w:before="0" w:after="4" w:line="242" w:lineRule="auto"/>
        <w:ind w:left="204" w:hanging="204"/>
      </w:pPr>
      <w:r>
        <w:rPr>
          <w:rFonts w:ascii="Arial" w:hAnsi="Arial" w:eastAsia="微软雅黑"/>
          <w:b/>
          <w:color w:val="202733"/>
          <w:sz w:val="15"/>
        </w:rPr>
        <w:t>• 任务架构：</w:t>
      </w:r>
      <w:r>
        <w:rPr>
          <w:rFonts w:ascii="Arial" w:hAnsi="Arial" w:eastAsia="微软雅黑"/>
          <w:b w:val="0"/>
          <w:color w:val="202733"/>
          <w:sz w:val="15"/>
        </w:rPr>
        <w:t>基于STM32F103C8T6与FreeRTOS搭建环境监测和自动控制系统，将传感采集、按键/编码器、OLED显示和BLE通信划分为Sensor、Input、Screen、BLE四个任务，并以farmState/farmSafeRange解耦实时状态、界面显示与可配置安全阈值。</w:t>
      </w:r>
    </w:p>
    <w:p w14:paraId="6C472281">
      <w:pPr>
        <w:keepNext w:val="0"/>
        <w:keepLines/>
        <w:widowControl w:val="0"/>
        <w:spacing w:before="0" w:after="4" w:line="242" w:lineRule="auto"/>
        <w:ind w:left="204" w:hanging="204"/>
      </w:pPr>
      <w:r>
        <w:rPr>
          <w:rFonts w:ascii="Arial" w:hAnsi="Arial" w:eastAsia="微软雅黑"/>
          <w:b/>
          <w:color w:val="202733"/>
          <w:sz w:val="15"/>
        </w:rPr>
        <w:t>• 数据采集：</w:t>
      </w:r>
      <w:r>
        <w:rPr>
          <w:rFonts w:ascii="Arial" w:hAnsi="Arial" w:eastAsia="微软雅黑"/>
          <w:b w:val="0"/>
          <w:color w:val="202733"/>
          <w:sz w:val="15"/>
        </w:rPr>
        <w:t>结合AHT20、BH1750及土壤/雨滴传感器采集空气温湿度、土壤温湿度、光照和降雨相对数据，使用ADC1扫描与循环DMA、ADC2连续转换及I²C完成多源读取；以互斥锁保护AHT20与OLED共享的I²C1总线。</w:t>
      </w:r>
    </w:p>
    <w:p w14:paraId="6132790E">
      <w:pPr>
        <w:keepNext w:val="0"/>
        <w:keepLines/>
        <w:widowControl w:val="0"/>
        <w:spacing w:before="0" w:after="4" w:line="242" w:lineRule="auto"/>
        <w:ind w:left="204" w:hanging="204"/>
      </w:pPr>
      <w:r>
        <w:rPr>
          <w:rFonts w:ascii="Arial" w:hAnsi="Arial" w:eastAsia="微软雅黑"/>
          <w:b/>
          <w:color w:val="202733"/>
          <w:sz w:val="15"/>
        </w:rPr>
        <w:t>• 控制告警：</w:t>
      </w:r>
      <w:r>
        <w:rPr>
          <w:rFonts w:ascii="Arial" w:hAnsi="Arial" w:eastAsia="微软雅黑"/>
          <w:b w:val="0"/>
          <w:color w:val="202733"/>
          <w:sz w:val="15"/>
        </w:rPr>
        <w:t>基于阈值驱动水泵和PWM风扇，通过指针消息队列与UART DMA发送JSON告警；修复队列满时动态消息未释放造成的内存泄漏，将持续报警改为warning/recovered状态边沿，并为水泵加入5%滞回，减少重复消息与临界启停。</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066A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3B4E49EF">
            <w:pPr>
              <w:keepNext/>
              <w:keepLines/>
              <w:widowControl w:val="0"/>
              <w:spacing w:before="5" w:after="2" w:line="240" w:lineRule="auto"/>
            </w:pPr>
            <w:r>
              <w:rPr>
                <w:rFonts w:ascii="Arial" w:hAnsi="Arial" w:eastAsia="微软雅黑"/>
                <w:b/>
                <w:color w:val="202733"/>
                <w:sz w:val="18"/>
              </w:rPr>
              <w:t>基于STM32的低功耗LoRa环境传感节点</w:t>
            </w:r>
            <w:r>
              <w:rPr>
                <w:rFonts w:ascii="Arial" w:hAnsi="Arial" w:eastAsia="微软雅黑"/>
                <w:b w:val="0"/>
                <w:color w:val="1F4E79"/>
                <w:sz w:val="15"/>
              </w:rPr>
              <w:t>｜独立开发</w:t>
            </w:r>
          </w:p>
        </w:tc>
        <w:tc>
          <w:tcPr>
            <w:tcW w:w="1987" w:type="dxa"/>
            <w:tcMar>
              <w:top w:w="0" w:type="dxa"/>
              <w:left w:w="0" w:type="dxa"/>
              <w:bottom w:w="0" w:type="dxa"/>
              <w:right w:w="0" w:type="dxa"/>
            </w:tcMar>
            <w:vAlign w:val="center"/>
          </w:tcPr>
          <w:p w14:paraId="1B5F6BE0">
            <w:pPr>
              <w:keepNext/>
              <w:keepLines/>
              <w:widowControl w:val="0"/>
              <w:spacing w:before="5" w:after="2" w:line="240" w:lineRule="auto"/>
              <w:jc w:val="right"/>
            </w:pPr>
            <w:r>
              <w:rPr>
                <w:rFonts w:ascii="Arial" w:hAnsi="Arial" w:eastAsia="微软雅黑"/>
                <w:b/>
                <w:color w:val="5B6573"/>
                <w:sz w:val="15"/>
              </w:rPr>
              <w:t>2025.11—2026.01</w:t>
            </w:r>
          </w:p>
        </w:tc>
      </w:tr>
    </w:tbl>
    <w:p w14:paraId="3FCDF852">
      <w:pPr>
        <w:keepNext w:val="0"/>
        <w:keepLines/>
        <w:widowControl w:val="0"/>
        <w:spacing w:before="0" w:after="4" w:line="242" w:lineRule="auto"/>
        <w:ind w:left="204" w:hanging="204"/>
      </w:pPr>
      <w:r>
        <w:rPr>
          <w:rFonts w:ascii="Arial" w:hAnsi="Arial" w:eastAsia="微软雅黑"/>
          <w:b/>
          <w:color w:val="202733"/>
          <w:sz w:val="15"/>
        </w:rPr>
        <w:t>• 低耗调度：</w:t>
      </w:r>
      <w:r>
        <w:rPr>
          <w:rFonts w:ascii="Arial" w:hAnsi="Arial" w:eastAsia="微软雅黑"/>
          <w:b w:val="0"/>
          <w:color w:val="202733"/>
          <w:sz w:val="15"/>
        </w:rPr>
        <w:t>面向环境状态的周期采集上报，基于RTC Alarm—EXTI17构建Stop休眠唤醒链，唤醒后恢复PLL与72 MHz系统时钟，并按传感状态选择正常30秒、异常10秒休眠。</w:t>
      </w:r>
    </w:p>
    <w:p w14:paraId="6E5C48E1">
      <w:pPr>
        <w:keepNext w:val="0"/>
        <w:keepLines/>
        <w:widowControl w:val="0"/>
        <w:spacing w:before="0" w:after="4" w:line="242" w:lineRule="auto"/>
        <w:ind w:left="204" w:hanging="204"/>
      </w:pPr>
      <w:r>
        <w:rPr>
          <w:rFonts w:ascii="Arial" w:hAnsi="Arial" w:eastAsia="微软雅黑"/>
          <w:b/>
          <w:color w:val="202733"/>
          <w:sz w:val="15"/>
        </w:rPr>
        <w:t>• 可靠通信：</w:t>
      </w:r>
      <w:r>
        <w:rPr>
          <w:rFonts w:ascii="Arial" w:hAnsi="Arial" w:eastAsia="微软雅黑"/>
          <w:b w:val="0"/>
          <w:color w:val="202733"/>
          <w:sz w:val="15"/>
        </w:rPr>
        <w:t>基于USART3 DMA与LoRa设计18字节遥测帧、CRC16-CCITT校验、ACK匹配及一次整帧重试；编写PC串口网关处理半帧/粘帧、错误重同步与重复帧，并完成主机侧协议测试。</w:t>
      </w:r>
    </w:p>
    <w:p w14:paraId="4EB06A64">
      <w:pPr>
        <w:keepNext/>
        <w:keepLines/>
        <w:widowControl w:val="0"/>
        <w:pBdr>
          <w:bottom w:val="single" w:color="1F4E79" w:sz="4" w:space="1"/>
        </w:pBdr>
        <w:spacing w:before="32" w:after="10" w:line="240" w:lineRule="auto"/>
      </w:pPr>
      <w:r>
        <w:rPr>
          <w:rFonts w:ascii="Arial" w:hAnsi="Arial" w:eastAsia="微软雅黑"/>
          <w:b/>
          <w:color w:val="1F4E79"/>
          <w:sz w:val="20"/>
        </w:rPr>
        <w:t>企业实践</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5DF3F4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65EE7DC2">
            <w:pPr>
              <w:keepNext/>
              <w:keepLines/>
              <w:widowControl w:val="0"/>
              <w:spacing w:before="5" w:after="2" w:line="240" w:lineRule="auto"/>
            </w:pPr>
            <w:r>
              <w:rPr>
                <w:rFonts w:ascii="Arial" w:hAnsi="Arial" w:eastAsia="微软雅黑"/>
                <w:b/>
                <w:color w:val="202733"/>
                <w:sz w:val="18"/>
              </w:rPr>
              <w:t>烟台东方威思顿电气有限公司</w:t>
            </w:r>
            <w:r>
              <w:rPr>
                <w:rFonts w:ascii="Arial" w:hAnsi="Arial" w:eastAsia="微软雅黑"/>
                <w:b w:val="0"/>
                <w:color w:val="1F4E79"/>
                <w:sz w:val="15"/>
              </w:rPr>
              <w:t>｜智能电表软硬件测试实习生</w:t>
            </w:r>
          </w:p>
        </w:tc>
        <w:tc>
          <w:tcPr>
            <w:tcW w:w="1987" w:type="dxa"/>
            <w:tcMar>
              <w:top w:w="0" w:type="dxa"/>
              <w:left w:w="0" w:type="dxa"/>
              <w:bottom w:w="0" w:type="dxa"/>
              <w:right w:w="0" w:type="dxa"/>
            </w:tcMar>
            <w:vAlign w:val="center"/>
          </w:tcPr>
          <w:p w14:paraId="16AD54E3">
            <w:pPr>
              <w:keepNext/>
              <w:keepLines/>
              <w:widowControl w:val="0"/>
              <w:spacing w:before="5" w:after="2" w:line="240" w:lineRule="auto"/>
              <w:jc w:val="right"/>
            </w:pPr>
            <w:r>
              <w:rPr>
                <w:rFonts w:ascii="Arial" w:hAnsi="Arial" w:eastAsia="微软雅黑"/>
                <w:b/>
                <w:sz w:val="16"/>
              </w:rPr>
              <w:t>2025.10—2025.11</w:t>
            </w:r>
          </w:p>
        </w:tc>
      </w:tr>
    </w:tbl>
    <w:p w14:paraId="5FE4BCC9">
      <w:pPr>
        <w:keepNext w:val="0"/>
        <w:keepLines/>
        <w:widowControl w:val="0"/>
        <w:spacing w:before="0" w:after="4" w:line="242" w:lineRule="auto"/>
        <w:ind w:left="204" w:hanging="204"/>
      </w:pPr>
      <w:r>
        <w:rPr>
          <w:rFonts w:ascii="Arial" w:hAnsi="Arial" w:eastAsia="微软雅黑"/>
          <w:b/>
          <w:color w:val="202733"/>
          <w:sz w:val="15"/>
        </w:rPr>
        <w:t>• 产品认知：</w:t>
      </w:r>
      <w:r>
        <w:rPr>
          <w:rFonts w:ascii="Arial" w:hAnsi="Arial" w:eastAsia="微软雅黑"/>
          <w:b w:val="0"/>
          <w:color w:val="202733"/>
          <w:sz w:val="15"/>
        </w:rPr>
        <w:t>学习智能电表及用电信息采集终端的原理图、PCBA布局与主要元器件，梳理电源、采样、计量、通信和安全防护单元；结合IP68高防护电表案例理解密封结构设计。</w:t>
      </w:r>
    </w:p>
    <w:p w14:paraId="0F6CB42E">
      <w:pPr>
        <w:keepNext w:val="0"/>
        <w:keepLines/>
        <w:widowControl w:val="0"/>
        <w:spacing w:before="0" w:after="4" w:line="242" w:lineRule="auto"/>
        <w:ind w:left="204" w:hanging="204"/>
      </w:pPr>
      <w:r>
        <w:rPr>
          <w:rFonts w:ascii="Arial" w:hAnsi="Arial" w:eastAsia="微软雅黑"/>
          <w:b/>
          <w:color w:val="202733"/>
          <w:sz w:val="15"/>
        </w:rPr>
        <w:t>• 开发板实践：</w:t>
      </w:r>
      <w:r>
        <w:rPr>
          <w:rFonts w:ascii="Arial" w:hAnsi="Arial" w:eastAsia="微软雅黑"/>
          <w:b w:val="0"/>
          <w:color w:val="202733"/>
          <w:sz w:val="15"/>
        </w:rPr>
        <w:t>参加电能表开发板软硬件讲解与上手操作，学习工况事件、远程费控和主动上报等功能，并围绕终端采集异常建立供电接线—信号输入—通信参数—软件逻辑的分层排查方法。</w:t>
      </w:r>
    </w:p>
    <w:p w14:paraId="651D5D01">
      <w:pPr>
        <w:keepNext/>
        <w:keepLines/>
        <w:widowControl w:val="0"/>
        <w:pBdr>
          <w:bottom w:val="single" w:color="1F4E79" w:sz="4" w:space="1"/>
        </w:pBdr>
        <w:spacing w:before="32" w:after="10" w:line="240" w:lineRule="auto"/>
      </w:pPr>
      <w:r>
        <w:rPr>
          <w:rFonts w:ascii="Arial" w:hAnsi="Arial" w:eastAsia="微软雅黑"/>
          <w:b/>
          <w:color w:val="1F4E79"/>
          <w:sz w:val="20"/>
        </w:rPr>
        <w:t>校园经历</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19"/>
        <w:gridCol w:w="5219"/>
      </w:tblGrid>
      <w:tr w14:paraId="3F522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8381" w:type="dxa"/>
            <w:tcMar>
              <w:top w:w="0" w:type="dxa"/>
              <w:left w:w="0" w:type="dxa"/>
              <w:bottom w:w="0" w:type="dxa"/>
              <w:right w:w="0" w:type="dxa"/>
            </w:tcMar>
            <w:vAlign w:val="center"/>
          </w:tcPr>
          <w:p w14:paraId="2072C7DE">
            <w:pPr>
              <w:keepNext/>
              <w:keepLines/>
              <w:widowControl w:val="0"/>
              <w:spacing w:before="5" w:after="2" w:line="240" w:lineRule="auto"/>
            </w:pPr>
            <w:r>
              <w:rPr>
                <w:rFonts w:ascii="Arial" w:hAnsi="Arial" w:eastAsia="微软雅黑"/>
                <w:b/>
                <w:color w:val="202733"/>
                <w:sz w:val="18"/>
              </w:rPr>
              <w:t>山东建筑大学校学生会科创部</w:t>
            </w:r>
            <w:r>
              <w:rPr>
                <w:rFonts w:ascii="Arial" w:hAnsi="Arial" w:eastAsia="微软雅黑"/>
                <w:b w:val="0"/>
                <w:color w:val="1F4E79"/>
                <w:sz w:val="15"/>
              </w:rPr>
              <w:t>｜部长</w:t>
            </w:r>
          </w:p>
        </w:tc>
        <w:tc>
          <w:tcPr>
            <w:tcW w:w="1987" w:type="dxa"/>
            <w:tcMar>
              <w:top w:w="0" w:type="dxa"/>
              <w:left w:w="0" w:type="dxa"/>
              <w:bottom w:w="0" w:type="dxa"/>
              <w:right w:w="0" w:type="dxa"/>
            </w:tcMar>
            <w:vAlign w:val="center"/>
          </w:tcPr>
          <w:p w14:paraId="073F997C">
            <w:pPr>
              <w:keepNext/>
              <w:keepLines/>
              <w:widowControl w:val="0"/>
              <w:spacing w:before="5" w:after="2" w:line="240" w:lineRule="auto"/>
              <w:jc w:val="right"/>
            </w:pPr>
            <w:r>
              <w:rPr>
                <w:rFonts w:ascii="Arial" w:hAnsi="Arial" w:eastAsia="微软雅黑"/>
                <w:b/>
                <w:color w:val="5B6573"/>
                <w:sz w:val="15"/>
              </w:rPr>
              <w:t>2023.09—2025.06</w:t>
            </w:r>
          </w:p>
        </w:tc>
      </w:tr>
    </w:tbl>
    <w:p w14:paraId="2B2E851C">
      <w:pPr>
        <w:keepNext w:val="0"/>
        <w:keepLines/>
        <w:widowControl w:val="0"/>
        <w:spacing w:before="0" w:after="4" w:line="242" w:lineRule="auto"/>
        <w:ind w:left="204" w:hanging="204"/>
      </w:pPr>
      <w:r>
        <w:rPr>
          <w:rFonts w:ascii="Arial" w:hAnsi="Arial" w:eastAsia="微软雅黑"/>
          <w:b/>
          <w:sz w:val="15"/>
        </w:rPr>
        <w:t>• 科创组织：</w:t>
      </w:r>
      <w:r>
        <w:rPr>
          <w:rFonts w:ascii="Arial" w:hAnsi="Arial" w:eastAsia="微软雅黑"/>
          <w:b w:val="0"/>
          <w:sz w:val="15"/>
        </w:rPr>
        <w:t>统筹约50名成员，参与组织电赛、西门子杯、蓝桥杯及国产MCU产品等校级宣讲，负责人员分工、跨部门协调、宣传物料、会场布置与流程安排，保障活动按计划落地。</w:t>
      </w:r>
    </w:p>
    <w:p w14:paraId="04931181">
      <w:pPr>
        <w:keepNext w:val="0"/>
        <w:keepLines/>
        <w:widowControl w:val="0"/>
        <w:spacing w:before="0" w:after="4" w:line="242" w:lineRule="auto"/>
        <w:ind w:left="204" w:hanging="204"/>
      </w:pPr>
      <w:r>
        <w:rPr>
          <w:rFonts w:ascii="Arial" w:hAnsi="Arial" w:eastAsia="微软雅黑"/>
          <w:b/>
          <w:color w:val="202733"/>
          <w:sz w:val="15"/>
        </w:rPr>
        <w:t>• 现场保障：</w:t>
      </w:r>
      <w:r>
        <w:rPr>
          <w:rFonts w:ascii="Arial" w:hAnsi="Arial" w:eastAsia="微软雅黑"/>
          <w:b w:val="0"/>
          <w:color w:val="202733"/>
          <w:sz w:val="15"/>
        </w:rPr>
        <w:t>参与组织文艺晚会、校园歌手大赛等200余人活动，设置双麦克风及主备音响保障方案；音频设备突发故障后按预案切换备用设备，恢复现场声音并保障活动继续进行。</w:t>
      </w:r>
    </w:p>
    <w:p w14:paraId="1E1B62B4">
      <w:pPr>
        <w:keepNext/>
        <w:keepLines/>
        <w:widowControl w:val="0"/>
        <w:pBdr>
          <w:bottom w:val="single" w:color="1F4E79" w:sz="4" w:space="1"/>
        </w:pBdr>
        <w:spacing w:before="32" w:after="10" w:line="240" w:lineRule="auto"/>
      </w:pPr>
      <w:r>
        <w:rPr>
          <w:rFonts w:ascii="Arial" w:hAnsi="Arial" w:eastAsia="微软雅黑"/>
          <w:b/>
          <w:color w:val="1F4E79"/>
          <w:sz w:val="20"/>
        </w:rPr>
        <w:t>竞赛实践与荣誉</w:t>
      </w:r>
    </w:p>
    <w:p w14:paraId="108BBAE1">
      <w:pPr>
        <w:keepNext w:val="0"/>
        <w:keepLines/>
        <w:widowControl w:val="0"/>
        <w:spacing w:before="0" w:after="3" w:line="242" w:lineRule="auto"/>
      </w:pPr>
      <w:r>
        <w:rPr>
          <w:rFonts w:ascii="Arial" w:hAnsi="Arial" w:eastAsia="微软雅黑"/>
          <w:b/>
          <w:color w:val="202733"/>
          <w:sz w:val="15"/>
        </w:rPr>
        <w:t>蓝桥杯：</w:t>
      </w:r>
      <w:r>
        <w:rPr>
          <w:rFonts w:ascii="Arial" w:hAnsi="Arial" w:eastAsia="微软雅黑"/>
          <w:b w:val="0"/>
          <w:color w:val="202733"/>
          <w:sz w:val="15"/>
        </w:rPr>
        <w:t>第十六届全国软件和信息技术专业人才大赛单片机设计与开发大学组山东赛区三等奖（2025）。</w:t>
      </w:r>
    </w:p>
    <w:p w14:paraId="662DC360">
      <w:pPr>
        <w:keepNext w:val="0"/>
        <w:keepLines/>
        <w:widowControl w:val="0"/>
        <w:spacing w:before="0" w:after="3" w:line="242" w:lineRule="auto"/>
      </w:pPr>
      <w:r>
        <w:rPr>
          <w:rFonts w:ascii="Arial" w:hAnsi="Arial" w:eastAsia="微软雅黑"/>
          <w:b/>
          <w:sz w:val="15"/>
        </w:rPr>
        <w:t>电子设计：</w:t>
      </w:r>
      <w:r>
        <w:rPr>
          <w:rFonts w:ascii="Arial" w:hAnsi="Arial" w:eastAsia="微软雅黑"/>
          <w:b w:val="0"/>
          <w:sz w:val="15"/>
        </w:rPr>
        <w:t>TI杯2025年全国大学生电子设计竞赛E题《简易自行瞄准装置》；基于TI MSPM0G3507负责按键/OLED交互与五路灰度循迹模块，完成状态编码、偏差映射及PID/差速控制接口联调。</w:t>
      </w:r>
    </w:p>
    <w:p w14:paraId="64C88088">
      <w:pPr>
        <w:keepNext w:val="0"/>
        <w:keepLines/>
        <w:widowControl w:val="0"/>
        <w:spacing w:before="0" w:after="3" w:line="242" w:lineRule="auto"/>
      </w:pPr>
      <w:bookmarkStart w:id="0" w:name="_GoBack"/>
      <w:bookmarkEnd w:id="0"/>
      <w:r>
        <w:rPr>
          <w:rFonts w:ascii="Arial" w:hAnsi="Arial" w:eastAsia="微软雅黑"/>
          <w:b/>
          <w:color w:val="202733"/>
          <w:sz w:val="15"/>
        </w:rPr>
        <w:t>项目实践：</w:t>
      </w:r>
      <w:r>
        <w:rPr>
          <w:rFonts w:ascii="Arial" w:hAnsi="Arial" w:eastAsia="微软雅黑"/>
          <w:b w:val="0"/>
          <w:color w:val="202733"/>
          <w:sz w:val="15"/>
        </w:rPr>
        <w:t>担任STM32F103C8T6开放实验小车循迹小组负责人，完成五路灰度状态处理与误差接口，项目及个人验收优秀。</w:t>
      </w:r>
    </w:p>
    <w:p w14:paraId="662A0611">
      <w:pPr>
        <w:keepNext w:val="0"/>
        <w:keepLines/>
        <w:widowControl w:val="0"/>
        <w:spacing w:before="0" w:after="3" w:line="242" w:lineRule="auto"/>
      </w:pPr>
      <w:r>
        <w:rPr>
          <w:rFonts w:ascii="Arial" w:hAnsi="Arial" w:eastAsia="微软雅黑"/>
          <w:b/>
          <w:sz w:val="15"/>
        </w:rPr>
        <w:t>校级荣誉：</w:t>
      </w:r>
      <w:r>
        <w:rPr>
          <w:rFonts w:ascii="Arial" w:hAnsi="Arial" w:eastAsia="微软雅黑"/>
          <w:b w:val="0"/>
          <w:sz w:val="15"/>
        </w:rPr>
        <w:t>优秀共青团员｜优秀学生（个人）｜三好学生。</w:t>
      </w:r>
    </w:p>
    <w:p w14:paraId="3445EB5C">
      <w:pPr>
        <w:keepNext/>
        <w:keepLines/>
        <w:widowControl w:val="0"/>
        <w:pBdr>
          <w:bottom w:val="single" w:color="1F4E79" w:sz="4" w:space="1"/>
        </w:pBdr>
        <w:spacing w:before="32" w:after="10" w:line="240" w:lineRule="auto"/>
      </w:pPr>
      <w:r>
        <w:rPr>
          <w:rFonts w:ascii="Arial" w:hAnsi="Arial" w:eastAsia="微软雅黑"/>
          <w:b/>
          <w:color w:val="1F4E79"/>
          <w:sz w:val="20"/>
        </w:rPr>
        <w:t>自我评价</w:t>
      </w:r>
    </w:p>
    <w:p w14:paraId="646D4060">
      <w:pPr>
        <w:keepNext w:val="0"/>
        <w:keepLines/>
        <w:widowControl w:val="0"/>
        <w:spacing w:before="0" w:after="0" w:line="242" w:lineRule="auto"/>
      </w:pPr>
      <w:r>
        <w:rPr>
          <w:rFonts w:ascii="Arial" w:hAnsi="Arial" w:eastAsia="微软雅黑"/>
          <w:b/>
          <w:sz w:val="15"/>
        </w:rPr>
        <w:t>个人优势：</w:t>
      </w:r>
      <w:r>
        <w:rPr>
          <w:rFonts w:ascii="Arial" w:hAnsi="Arial" w:eastAsia="微软雅黑"/>
          <w:b w:val="0"/>
          <w:sz w:val="15"/>
        </w:rPr>
        <w:t>具备STM32项目开发、软硬件联调与问题定位能力；做事认真负责，注重持续学习、团队协作和现场执行。</w:t>
      </w:r>
    </w:p>
    <w:sectPr>
      <w:pgSz w:w="11906" w:h="16838"/>
      <w:pgMar w:top="403" w:right="734" w:bottom="259" w:left="734" w:header="115" w:footer="11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A77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2" w:lineRule="auto"/>
    </w:pPr>
    <w:rPr>
      <w:rFonts w:ascii="Arial" w:hAnsi="Arial" w:eastAsia="微软雅黑" w:cstheme="minorBidi"/>
      <w:color w:val="202733"/>
      <w:sz w:val="15"/>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1654</Words>
  <Characters>2355</Characters>
  <Lines>0</Lines>
  <Paragraphs>0</Paragraphs>
  <TotalTime>1</TotalTime>
  <ScaleCrop>false</ScaleCrop>
  <LinksUpToDate>false</LinksUpToDate>
  <CharactersWithSpaces>2393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彭</dc:creator>
  <cp:keywords>STM32, FreeRTOS, 嵌入式, 物联网</cp:keywords>
  <cp:lastModifiedBy>彭</cp:lastModifiedBy>
  <dcterms:modified xsi:type="dcterms:W3CDTF">2026-08-29T01:30:29Z</dcterms:modified>
  <dc:subject>求职简历</dc:subject>
  <dc:title>彭博裕 - 通用投递 - 嵌入式软件工程师-低功耗精简版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eyJoZGlkIjoiNDlmODY1YmFkYTM3MTE0NjY3OTcwNjkyNzE4MzcwMDkiLCJ1c2VySWQiOiIxMjI5MzIzNjMyIn0=</vt:lpwstr>
  </property>
  <property fmtid="{D5CDD505-2E9C-101B-9397-08002B2CF9AE}" pid="3" name="KSOProductBuildVer">
    <vt:lpwstr>2052-12.1.0.28043</vt:lpwstr>
  </property>
  <property fmtid="{D5CDD505-2E9C-101B-9397-08002B2CF9AE}" pid="4" name="ICV">
    <vt:lpwstr>59EB3B035A90490CA31DD3B56BB23C6D_12</vt:lpwstr>
  </property>
</Properties>
</file>