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B42810"/>
          <w:spacing w:val="40"/>
          <w:sz w:val="20"/>
          <w:szCs w:val="20"/>
        </w:rPr>
        <w:t xml:space="preserve">YAMUNA SKY CITY — WEBSITE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11111"/>
          <w:sz w:val="40"/>
          <w:szCs w:val="40"/>
        </w:rPr>
        <w:t xml:space="preserve">CRM Integration: Confirmations Required from the CRM Developer</w:t>
      </w:r>
    </w:p>
    <w:p>
      <w:pPr>
        <w:pBdr>
          <w:bottom w:val="single" w:color="B42810" w:sz="12" w:space="8"/>
        </w:pBdr>
        <w:spacing w:after="2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Prepared by the website team (pc-productions) · 7 September 2026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Purpose: 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confirm the details the website team still needs so that website enquiries land in the CRM reliably and completely.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Who fills this in: 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the CRM developer.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Who receives it: 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the website team (pc-productions).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Where things stand: 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the CRM developer has shared the webhook and the four fields it needs (lead name, email, phone number, inquired project name). The website already sends exactly that. What remains is a short list of confirmations so nothing is guessed. Please answer every item; where one does not apply, write “N/A” with a one-line reason.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B42810"/>
          <w:sz w:val="30"/>
          <w:szCs w:val="30"/>
        </w:rPr>
        <w:t xml:space="preserve">0. Immediate action required — activate the workflow</w:t>
      </w:r>
    </w:p>
    <w:p>
      <w:pPr>
        <w:spacing w:after="120" w:line="3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The webhook is currently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not live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. A test enquiry from the website on 7 September 2026 was rejected, and opening the URL directly returns n8n's “not registered” error:</w:t>
      </w:r>
    </w:p>
    <w:p>
      <w:pPr>
        <w:shd w:fill="F4F4F4" w:color="auto" w:val="clear"/>
        <w:spacing w:after="0" w:line="260"/>
        <w:ind w:left="3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{"code":404,</w:t>
      </w:r>
    </w:p>
    <w:p>
      <w:pPr>
        <w:shd w:fill="F4F4F4" w:color="auto" w:val="clear"/>
        <w:spacing w:after="0" w:line="260"/>
        <w:ind w:left="3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"message":"The requested webhook \"GET yamuna-google-ads\" is not registered.",</w:t>
      </w:r>
    </w:p>
    <w:p>
      <w:pPr>
        <w:shd w:fill="F4F4F4" w:color="auto" w:val="clear"/>
        <w:spacing w:after="0" w:line="260"/>
        <w:ind w:left="3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"hint":"The workflow must be active for a production URL to run successfully. You can</w:t>
      </w:r>
    </w:p>
    <w:p>
      <w:pPr>
        <w:shd w:fill="F4F4F4" w:color="auto" w:val="clear"/>
        <w:spacing w:after="0" w:line="260"/>
        <w:ind w:left="3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activate the workflow using the toggle in the top-right of the editor. Note that unlike</w:t>
      </w:r>
    </w:p>
    <w:p>
      <w:pPr>
        <w:shd w:fill="F4F4F4" w:color="auto" w:val="clear"/>
        <w:spacing w:after="0" w:line="260"/>
        <w:ind w:left="3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test URL calls, production URL calls aren't shown on the canvas (only in the executions list)"}</w:t>
      </w:r>
    </w:p>
    <w:p>
      <w:pPr>
        <w:spacing w:after="6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This is n8n's message for a workflow that is switched off (an active workflow that simply does not accept GET says “not registered for GET requests” instead).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Please activate the workflow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using the toggle in the top-right of the n8n editor so the production URL /webhook/yamuna-google-ads accepts requests, then let the website team know. The website will immediately start delivering leads — no change or redeploy is needed on the website side. Production calls appear in n8n's Executions list, not on the canvas.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B42810"/>
          <w:sz w:val="30"/>
          <w:szCs w:val="30"/>
        </w:rPr>
        <w:t xml:space="preserve">1. What is agreed and already implemented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shd w:fill="F7F0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B42810"/>
                <w:sz w:val="20"/>
                <w:szCs w:val="20"/>
              </w:rPr>
              <w:t xml:space="preserve">Item</w:t>
            </w:r>
          </w:p>
        </w:tc>
        <w:tc>
          <w:tcPr>
            <w:tcW w:type="dxa" w:w="72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shd w:fill="F7F0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B42810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Endpoint</w:t>
            </w:r>
          </w:p>
        </w:tc>
        <w:tc>
          <w:tcPr>
            <w:tcW w:type="dxa" w:w="72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https://n8n.thesparksocial.in/webhook/yamuna-google-ads</w:t>
            </w:r>
          </w:p>
        </w:tc>
      </w:tr>
      <w:tr>
        <w:tc>
          <w:tcPr>
            <w:tcW w:type="dxa" w:w="24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Method</w:t>
            </w:r>
          </w:p>
        </w:tc>
        <w:tc>
          <w:tcPr>
            <w:tcW w:type="dxa" w:w="72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72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4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Sent from</w:t>
            </w:r>
          </w:p>
        </w:tc>
        <w:tc>
          <w:tcPr>
            <w:tcW w:type="dxa" w:w="72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The website's own server — never the visitor's browser</w:t>
            </w:r>
          </w:p>
        </w:tc>
      </w:tr>
      <w:tr>
        <w:tc>
          <w:tcPr>
            <w:tcW w:type="dxa" w:w="24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Success</w:t>
            </w:r>
          </w:p>
        </w:tc>
        <w:tc>
          <w:tcPr>
            <w:tcW w:type="dxa" w:w="72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Any HTTP 2xx response</w:t>
            </w:r>
          </w:p>
        </w:tc>
      </w:tr>
      <w:tr>
        <w:tc>
          <w:tcPr>
            <w:tcW w:type="dxa" w:w="24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Attempts</w:t>
            </w:r>
          </w:p>
        </w:tc>
        <w:tc>
          <w:tcPr>
            <w:tcW w:type="dxa" w:w="72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One per submission, 10-second wait, no automatic retry (a retry after a lost response could create a duplicate lead; the visitor can resubmit manually)</w:t>
            </w:r>
          </w:p>
        </w:tc>
      </w:tr>
      <w:tr>
        <w:tc>
          <w:tcPr>
            <w:tcW w:type="dxa" w:w="24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Visitor experience</w:t>
            </w:r>
          </w:p>
        </w:tc>
        <w:tc>
          <w:tcPr>
            <w:tcW w:type="dxa" w:w="72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The thank-you screen is shown only after the webhook answers 2xx; on any failure the form stays filled and asks the visitor to try again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111"/>
          <w:sz w:val="25"/>
          <w:szCs w:val="25"/>
        </w:rPr>
        <w:t xml:space="preserve">Exact body the website sends</w:t>
      </w:r>
    </w:p>
    <w:p>
      <w:pPr>
        <w:shd w:fill="F4F4F4" w:color="auto" w:val="clear"/>
        <w:spacing w:after="0" w:line="260"/>
        <w:ind w:left="3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{</w:t>
      </w:r>
    </w:p>
    <w:p>
      <w:pPr>
        <w:shd w:fill="F4F4F4" w:color="auto" w:val="clear"/>
        <w:spacing w:after="0" w:line="260"/>
        <w:ind w:left="3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"lead_id": "YSC-20260908-7K3Q9F2M",</w:t>
      </w:r>
    </w:p>
    <w:p>
      <w:pPr>
        <w:shd w:fill="F4F4F4" w:color="auto" w:val="clear"/>
        <w:spacing w:after="0" w:line="260"/>
        <w:ind w:left="3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"name":    "Visitor name",</w:t>
      </w:r>
    </w:p>
    <w:p>
      <w:pPr>
        <w:shd w:fill="F4F4F4" w:color="auto" w:val="clear"/>
        <w:spacing w:after="0" w:line="260"/>
        <w:ind w:left="3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"email":   "visitor@example.com",</w:t>
      </w:r>
    </w:p>
    <w:p>
      <w:pPr>
        <w:shd w:fill="F4F4F4" w:color="auto" w:val="clear"/>
        <w:spacing w:after="0" w:line="260"/>
        <w:ind w:left="3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"phone":   "+91 98765 43210",</w:t>
      </w:r>
    </w:p>
    <w:p>
      <w:pPr>
        <w:shd w:fill="F4F4F4" w:color="auto" w:val="clear"/>
        <w:spacing w:after="0" w:line="260"/>
        <w:ind w:left="3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"project": "Yamuna Sky City",</w:t>
      </w:r>
    </w:p>
    <w:p>
      <w:pPr>
        <w:shd w:fill="F4F4F4" w:color="auto" w:val="clear"/>
        <w:spacing w:after="0" w:line="260"/>
        <w:ind w:left="3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"details": {</w:t>
      </w:r>
    </w:p>
    <w:p>
      <w:pPr>
        <w:shd w:fill="F4F4F4" w:color="auto" w:val="clear"/>
        <w:spacing w:after="0" w:line="260"/>
        <w:ind w:left="3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"lead_id": "YSC-20260908-7K3Q9F2M",</w:t>
      </w:r>
    </w:p>
    <w:p>
      <w:pPr>
        <w:shd w:fill="F4F4F4" w:color="auto" w:val="clear"/>
        <w:spacing w:after="0" w:line="260"/>
        <w:ind w:left="3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"city": "Mangalore",</w:t>
      </w:r>
    </w:p>
    <w:p>
      <w:pPr>
        <w:shd w:fill="F4F4F4" w:color="auto" w:val="clear"/>
        <w:spacing w:after="0" w:line="260"/>
        <w:ind w:left="3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"source": {</w:t>
      </w:r>
    </w:p>
    <w:p>
      <w:pPr>
        <w:shd w:fill="F4F4F4" w:color="auto" w:val="clear"/>
        <w:spacing w:after="0" w:line="260"/>
        <w:ind w:left="3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"ui": "modal",</w:t>
      </w:r>
    </w:p>
    <w:p>
      <w:pPr>
        <w:shd w:fill="F4F4F4" w:color="auto" w:val="clear"/>
        <w:spacing w:after="0" w:line="260"/>
        <w:ind w:left="3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"utm_source": "google",</w:t>
      </w:r>
    </w:p>
    <w:p>
      <w:pPr>
        <w:shd w:fill="F4F4F4" w:color="auto" w:val="clear"/>
        <w:spacing w:after="0" w:line="260"/>
        <w:ind w:left="3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"utm_medium": "cpc",</w:t>
      </w:r>
    </w:p>
    <w:p>
      <w:pPr>
        <w:shd w:fill="F4F4F4" w:color="auto" w:val="clear"/>
        <w:spacing w:after="0" w:line="260"/>
        <w:ind w:left="3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"utm_campaign": "launch",</w:t>
      </w:r>
    </w:p>
    <w:p>
      <w:pPr>
        <w:shd w:fill="F4F4F4" w:color="auto" w:val="clear"/>
        <w:spacing w:after="0" w:line="260"/>
        <w:ind w:left="3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"utm_term": "",</w:t>
      </w:r>
    </w:p>
    <w:p>
      <w:pPr>
        <w:shd w:fill="F4F4F4" w:color="auto" w:val="clear"/>
        <w:spacing w:after="0" w:line="260"/>
        <w:ind w:left="3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"utm_content": "",</w:t>
      </w:r>
    </w:p>
    <w:p>
      <w:pPr>
        <w:shd w:fill="F4F4F4" w:color="auto" w:val="clear"/>
        <w:spacing w:after="0" w:line="260"/>
        <w:ind w:left="3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"referrer": "https://www.google.com/",</w:t>
      </w:r>
    </w:p>
    <w:p>
      <w:pPr>
        <w:shd w:fill="F4F4F4" w:color="auto" w:val="clear"/>
        <w:spacing w:after="0" w:line="260"/>
        <w:ind w:left="3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"landing_page": "/?utm_source=google&amp;utm_medium=cpc&amp;utm_campaign=launch"</w:t>
      </w:r>
    </w:p>
    <w:p>
      <w:pPr>
        <w:shd w:fill="F4F4F4" w:color="auto" w:val="clear"/>
        <w:spacing w:after="0" w:line="260"/>
        <w:ind w:left="3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},</w:t>
      </w:r>
    </w:p>
    <w:p>
      <w:pPr>
        <w:shd w:fill="F4F4F4" w:color="auto" w:val="clear"/>
        <w:spacing w:after="0" w:line="260"/>
        <w:ind w:left="3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"consent": {</w:t>
      </w:r>
    </w:p>
    <w:p>
      <w:pPr>
        <w:shd w:fill="F4F4F4" w:color="auto" w:val="clear"/>
        <w:spacing w:after="0" w:line="260"/>
        <w:ind w:left="3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"agreed": true,</w:t>
      </w:r>
    </w:p>
    <w:p>
      <w:pPr>
        <w:shd w:fill="F4F4F4" w:color="auto" w:val="clear"/>
        <w:spacing w:after="0" w:line="260"/>
        <w:ind w:left="3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"text": "I agree to be contacted by Yamuna Sky City regarding this enquiry.",</w:t>
      </w:r>
    </w:p>
    <w:p>
      <w:pPr>
        <w:shd w:fill="F4F4F4" w:color="auto" w:val="clear"/>
        <w:spacing w:after="0" w:line="260"/>
        <w:ind w:left="3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"recordedAt": "2026-09-07T09:48:01.212Z"</w:t>
      </w:r>
    </w:p>
    <w:p>
      <w:pPr>
        <w:shd w:fill="F4F4F4" w:color="auto" w:val="clear"/>
        <w:spacing w:after="0" w:line="260"/>
        <w:ind w:left="3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},</w:t>
      </w:r>
    </w:p>
    <w:p>
      <w:pPr>
        <w:shd w:fill="F4F4F4" w:color="auto" w:val="clear"/>
        <w:spacing w:after="0" w:line="260"/>
        <w:ind w:left="3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"submittedAt": "2026-09-07T09:48:01.212Z",</w:t>
      </w:r>
    </w:p>
    <w:p>
      <w:pPr>
        <w:shd w:fill="F4F4F4" w:color="auto" w:val="clear"/>
        <w:spacing w:after="0" w:line="260"/>
        <w:ind w:left="3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"site": "yamuna-sky-city-website"</w:t>
      </w:r>
    </w:p>
    <w:p>
      <w:pPr>
        <w:shd w:fill="F4F4F4" w:color="auto" w:val="clear"/>
        <w:spacing w:after="0" w:line="260"/>
        <w:ind w:left="3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}</w:t>
      </w:r>
    </w:p>
    <w:p>
      <w:pPr>
        <w:shd w:fill="F4F4F4" w:color="auto" w:val="clear"/>
        <w:spacing w:after="0" w:line="260"/>
        <w:ind w:left="3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rPr>
          <w:tblHeader/>
        </w:trPr>
        <w:tc>
          <w:tcPr>
            <w:tcW w:type="dxa" w:w="32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shd w:fill="F7F0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B42810"/>
                <w:sz w:val="20"/>
                <w:szCs w:val="20"/>
              </w:rPr>
              <w:t xml:space="preserve">Key</w:t>
            </w:r>
          </w:p>
        </w:tc>
        <w:tc>
          <w:tcPr>
            <w:tcW w:type="dxa" w:w="64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shd w:fill="F7F0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B4281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lead_id</w:t>
            </w:r>
          </w:p>
        </w:tc>
        <w:tc>
          <w:tcPr>
            <w:tcW w:type="dxa" w:w="64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Website-issued reference (YSC-YYYYMMDD-XXXXXXXX), unique per lead. Optional for you — ignore it if the workflow has no use for it</w:t>
            </w:r>
          </w:p>
        </w:tc>
      </w:tr>
      <w:tr>
        <w:tc>
          <w:tcPr>
            <w:tcW w:type="dxa" w:w="32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name</w:t>
            </w:r>
          </w:p>
        </w:tc>
        <w:tc>
          <w:tcPr>
            <w:tcW w:type="dxa" w:w="64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Required; up to 200 characters</w:t>
            </w:r>
          </w:p>
        </w:tc>
      </w:tr>
      <w:tr>
        <w:tc>
          <w:tcPr>
            <w:tcW w:type="dxa" w:w="32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email</w:t>
            </w:r>
          </w:p>
        </w:tc>
        <w:tc>
          <w:tcPr>
            <w:tcW w:type="dxa" w:w="64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Required; validated format</w:t>
            </w:r>
          </w:p>
        </w:tc>
      </w:tr>
      <w:tr>
        <w:tc>
          <w:tcPr>
            <w:tcW w:type="dxa" w:w="32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phone</w:t>
            </w:r>
          </w:p>
        </w:tc>
        <w:tc>
          <w:tcPr>
            <w:tcW w:type="dxa" w:w="64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Required; as typed by the visitor (7–15 digits; optional + or 00; spaces, dashes and brackets allowed)</w:t>
            </w:r>
          </w:p>
        </w:tc>
      </w:tr>
      <w:tr>
        <w:tc>
          <w:tcPr>
            <w:tcW w:type="dxa" w:w="32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project</w:t>
            </w:r>
          </w:p>
        </w:tc>
        <w:tc>
          <w:tcPr>
            <w:tcW w:type="dxa" w:w="64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Always "Yamuna Sky City"</w:t>
            </w:r>
          </w:p>
        </w:tc>
      </w:tr>
      <w:tr>
        <w:tc>
          <w:tcPr>
            <w:tcW w:type="dxa" w:w="32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details.city</w:t>
            </w:r>
          </w:p>
        </w:tc>
        <w:tc>
          <w:tcPr>
            <w:tcW w:type="dxa" w:w="64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Optional free text; may be empty</w:t>
            </w:r>
          </w:p>
        </w:tc>
      </w:tr>
      <w:tr>
        <w:tc>
          <w:tcPr>
            <w:tcW w:type="dxa" w:w="32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details.source.ui</w:t>
            </w:r>
          </w:p>
        </w:tc>
        <w:tc>
          <w:tcPr>
            <w:tcW w:type="dxa" w:w="64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"modal" or "contact-section" — where on the site the form was used</w:t>
            </w:r>
          </w:p>
        </w:tc>
      </w:tr>
      <w:tr>
        <w:tc>
          <w:tcPr>
            <w:tcW w:type="dxa" w:w="32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details.source.utm_*, referrer, landing_page</w:t>
            </w:r>
          </w:p>
        </w:tc>
        <w:tc>
          <w:tcPr>
            <w:tcW w:type="dxa" w:w="64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First-touch marketing attribution for the session; keys are omitted when not captured</w:t>
            </w:r>
          </w:p>
        </w:tc>
      </w:tr>
      <w:tr>
        <w:tc>
          <w:tcPr>
            <w:tcW w:type="dxa" w:w="32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details.consent</w:t>
            </w:r>
          </w:p>
        </w:tc>
        <w:tc>
          <w:tcPr>
            <w:tcW w:type="dxa" w:w="64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Consent flag, the exact wording agreed to, and when</w:t>
            </w:r>
          </w:p>
        </w:tc>
      </w:tr>
      <w:tr>
        <w:tc>
          <w:tcPr>
            <w:tcW w:type="dxa" w:w="32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details.submittedAt</w:t>
            </w:r>
          </w:p>
        </w:tc>
        <w:tc>
          <w:tcPr>
            <w:tcW w:type="dxa" w:w="64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Server time, ISO-8601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The details object can be ignored by the workflow if not needed; it is included so attribution and consent are not lost.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B42810"/>
          <w:sz w:val="30"/>
          <w:szCs w:val="30"/>
        </w:rPr>
        <w:t xml:space="preserve">2. Please confirm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111"/>
          <w:sz w:val="25"/>
          <w:szCs w:val="25"/>
        </w:rPr>
        <w:t xml:space="preserve">A. Field names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00"/>
        <w:gridCol w:w="3100"/>
      </w:tblGrid>
      <w:tr>
        <w:trPr>
          <w:tblHeader/>
        </w:trPr>
        <w:tc>
          <w:tcPr>
            <w:tcW w:type="dxa" w:w="7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shd w:fill="F7F0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B42810"/>
                <w:sz w:val="20"/>
                <w:szCs w:val="20"/>
              </w:rPr>
              <w:t xml:space="preserve">#</w:t>
            </w:r>
          </w:p>
        </w:tc>
        <w:tc>
          <w:tcPr>
            <w:tcW w:type="dxa" w:w="58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shd w:fill="F7F0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B42810"/>
                <w:sz w:val="20"/>
                <w:szCs w:val="20"/>
              </w:rPr>
              <w:t xml:space="preserve">Question</w:t>
            </w:r>
          </w:p>
        </w:tc>
        <w:tc>
          <w:tcPr>
            <w:tcW w:type="dxa" w:w="31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shd w:fill="F7F0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B42810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7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A1</w:t>
            </w:r>
          </w:p>
        </w:tc>
        <w:tc>
          <w:tcPr>
            <w:tcW w:type="dxa" w:w="58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Do the top-level keys name, email, phone, project match what the n8n workflow reads? If not, give the exact keys.</w:t>
            </w:r>
          </w:p>
        </w:tc>
        <w:tc>
          <w:tcPr>
            <w:tcW w:type="dxa" w:w="31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A2</w:t>
            </w:r>
          </w:p>
        </w:tc>
        <w:tc>
          <w:tcPr>
            <w:tcW w:type="dxa" w:w="58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Should name be split into first and last name?</w:t>
            </w:r>
          </w:p>
        </w:tc>
        <w:tc>
          <w:tcPr>
            <w:tcW w:type="dxa" w:w="31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A3</w:t>
            </w:r>
          </w:p>
        </w:tc>
        <w:tc>
          <w:tcPr>
            <w:tcW w:type="dxa" w:w="58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Phone format — as typed is fine, or do you need E.164 (+919876543210), digits only, or a separate country code?</w:t>
            </w:r>
          </w:p>
        </w:tc>
        <w:tc>
          <w:tcPr>
            <w:tcW w:type="dxa" w:w="31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A4</w:t>
            </w:r>
          </w:p>
        </w:tc>
        <w:tc>
          <w:tcPr>
            <w:tcW w:type="dxa" w:w="58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Is any field required that the website does not send (budget, unit type, message, etc.)? Adding one is a visible form change and needs client approval.</w:t>
            </w:r>
          </w:p>
        </w:tc>
        <w:tc>
          <w:tcPr>
            <w:tcW w:type="dxa" w:w="31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A5</w:t>
            </w:r>
          </w:p>
        </w:tc>
        <w:tc>
          <w:tcPr>
            <w:tcW w:type="dxa" w:w="58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Any fixed values you need on every lead (campaign ID, source ID, owner, pipeline/stage)? Give the exact values.</w:t>
            </w:r>
          </w:p>
        </w:tc>
        <w:tc>
          <w:tcPr>
            <w:tcW w:type="dxa" w:w="31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A6</w:t>
            </w:r>
          </w:p>
        </w:tc>
        <w:tc>
          <w:tcPr>
            <w:tcW w:type="dxa" w:w="58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The endpoint is named google-ads. Does the workflow expect the Google Ads lead-form webhook schema (user_column_data, lead_id, google_key, …) rather than the flat body above? If yes, please share a sample payload it accepts.</w:t>
            </w:r>
          </w:p>
        </w:tc>
        <w:tc>
          <w:tcPr>
            <w:tcW w:type="dxa" w:w="31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111"/>
          <w:sz w:val="25"/>
          <w:szCs w:val="25"/>
        </w:rPr>
        <w:t xml:space="preserve">B. Security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00"/>
        <w:gridCol w:w="3100"/>
      </w:tblGrid>
      <w:tr>
        <w:trPr>
          <w:tblHeader/>
        </w:trPr>
        <w:tc>
          <w:tcPr>
            <w:tcW w:type="dxa" w:w="7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shd w:fill="F7F0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B42810"/>
                <w:sz w:val="20"/>
                <w:szCs w:val="20"/>
              </w:rPr>
              <w:t xml:space="preserve">#</w:t>
            </w:r>
          </w:p>
        </w:tc>
        <w:tc>
          <w:tcPr>
            <w:tcW w:type="dxa" w:w="58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shd w:fill="F7F0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B42810"/>
                <w:sz w:val="20"/>
                <w:szCs w:val="20"/>
              </w:rPr>
              <w:t xml:space="preserve">Question</w:t>
            </w:r>
          </w:p>
        </w:tc>
        <w:tc>
          <w:tcPr>
            <w:tcW w:type="dxa" w:w="31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shd w:fill="F7F0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B42810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7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B1</w:t>
            </w:r>
          </w:p>
        </w:tc>
        <w:tc>
          <w:tcPr>
            <w:tcW w:type="dxa" w:w="58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Is the webhook meant to be unauthenticated? If a token or secret should be sent, give the header name and how the value is issued (via a secure channel — not email or chat).</w:t>
            </w:r>
          </w:p>
        </w:tc>
        <w:tc>
          <w:tcPr>
            <w:tcW w:type="dxa" w:w="31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B2</w:t>
            </w:r>
          </w:p>
        </w:tc>
        <w:tc>
          <w:tcPr>
            <w:tcW w:type="dxa" w:w="58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Should requests carry any other identifying header (e.g. X-Source: website)?</w:t>
            </w:r>
          </w:p>
        </w:tc>
        <w:tc>
          <w:tcPr>
            <w:tcW w:type="dxa" w:w="31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B3</w:t>
            </w:r>
          </w:p>
        </w:tc>
        <w:tc>
          <w:tcPr>
            <w:tcW w:type="dxa" w:w="58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Any IP allow-list? The website runs on Vercel, whose outbound IPs are not fixed — please say if this is a requirement.</w:t>
            </w:r>
          </w:p>
        </w:tc>
        <w:tc>
          <w:tcPr>
            <w:tcW w:type="dxa" w:w="31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111"/>
          <w:sz w:val="25"/>
          <w:szCs w:val="25"/>
        </w:rPr>
        <w:t xml:space="preserve">C. Response and errors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00"/>
        <w:gridCol w:w="3100"/>
      </w:tblGrid>
      <w:tr>
        <w:trPr>
          <w:tblHeader/>
        </w:trPr>
        <w:tc>
          <w:tcPr>
            <w:tcW w:type="dxa" w:w="7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shd w:fill="F7F0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B42810"/>
                <w:sz w:val="20"/>
                <w:szCs w:val="20"/>
              </w:rPr>
              <w:t xml:space="preserve">#</w:t>
            </w:r>
          </w:p>
        </w:tc>
        <w:tc>
          <w:tcPr>
            <w:tcW w:type="dxa" w:w="58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shd w:fill="F7F0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B42810"/>
                <w:sz w:val="20"/>
                <w:szCs w:val="20"/>
              </w:rPr>
              <w:t xml:space="preserve">Question</w:t>
            </w:r>
          </w:p>
        </w:tc>
        <w:tc>
          <w:tcPr>
            <w:tcW w:type="dxa" w:w="31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shd w:fill="F7F0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B42810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7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C1</w:t>
            </w:r>
          </w:p>
        </w:tc>
        <w:tc>
          <w:tcPr>
            <w:tcW w:type="dxa" w:w="58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What does the webhook return on success (status + sample body)? Is there a lead / record ID we should keep?</w:t>
            </w:r>
          </w:p>
        </w:tc>
        <w:tc>
          <w:tcPr>
            <w:tcW w:type="dxa" w:w="31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C2</w:t>
            </w:r>
          </w:p>
        </w:tc>
        <w:tc>
          <w:tcPr>
            <w:tcW w:type="dxa" w:w="58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Can it return 200 with an error inside the body? If so, how do we detect it? (We treat any 2xx as accepted.)</w:t>
            </w:r>
          </w:p>
        </w:tc>
        <w:tc>
          <w:tcPr>
            <w:tcW w:type="dxa" w:w="31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C3</w:t>
            </w:r>
          </w:p>
        </w:tc>
        <w:tc>
          <w:tcPr>
            <w:tcW w:type="dxa" w:w="58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Status code and body on validation failure (e.g. bad phone) and on system failure.</w:t>
            </w:r>
          </w:p>
        </w:tc>
        <w:tc>
          <w:tcPr>
            <w:tcW w:type="dxa" w:w="31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C4</w:t>
            </w:r>
          </w:p>
        </w:tc>
        <w:tc>
          <w:tcPr>
            <w:tcW w:type="dxa" w:w="58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Is lead creation synchronous (created when we get 2xx) or queued?</w:t>
            </w:r>
          </w:p>
        </w:tc>
        <w:tc>
          <w:tcPr>
            <w:tcW w:type="dxa" w:w="31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C5</w:t>
            </w:r>
          </w:p>
        </w:tc>
        <w:tc>
          <w:tcPr>
            <w:tcW w:type="dxa" w:w="58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Typical and maximum response time? Is our 10-second wait acceptable?</w:t>
            </w:r>
          </w:p>
        </w:tc>
        <w:tc>
          <w:tcPr>
            <w:tcW w:type="dxa" w:w="31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111"/>
          <w:sz w:val="25"/>
          <w:szCs w:val="25"/>
        </w:rPr>
        <w:t xml:space="preserve">D. Duplicates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00"/>
        <w:gridCol w:w="3100"/>
      </w:tblGrid>
      <w:tr>
        <w:trPr>
          <w:tblHeader/>
        </w:trPr>
        <w:tc>
          <w:tcPr>
            <w:tcW w:type="dxa" w:w="7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shd w:fill="F7F0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B42810"/>
                <w:sz w:val="20"/>
                <w:szCs w:val="20"/>
              </w:rPr>
              <w:t xml:space="preserve">#</w:t>
            </w:r>
          </w:p>
        </w:tc>
        <w:tc>
          <w:tcPr>
            <w:tcW w:type="dxa" w:w="58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shd w:fill="F7F0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B42810"/>
                <w:sz w:val="20"/>
                <w:szCs w:val="20"/>
              </w:rPr>
              <w:t xml:space="preserve">Question</w:t>
            </w:r>
          </w:p>
        </w:tc>
        <w:tc>
          <w:tcPr>
            <w:tcW w:type="dxa" w:w="31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shd w:fill="F7F0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B42810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7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D1</w:t>
            </w:r>
          </w:p>
        </w:tc>
        <w:tc>
          <w:tcPr>
            <w:tcW w:type="dxa" w:w="58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If the same email or phone is submitted again — new lead, merged, or rejected? Which field decides?</w:t>
            </w:r>
          </w:p>
        </w:tc>
        <w:tc>
          <w:tcPr>
            <w:tcW w:type="dxa" w:w="31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D2</w:t>
            </w:r>
          </w:p>
        </w:tc>
        <w:tc>
          <w:tcPr>
            <w:tcW w:type="dxa" w:w="58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Is a duplicate reported as success or as an error (status + body)?</w:t>
            </w:r>
          </w:p>
        </w:tc>
        <w:tc>
          <w:tcPr>
            <w:tcW w:type="dxa" w:w="31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D3</w:t>
            </w:r>
          </w:p>
        </w:tc>
        <w:tc>
          <w:tcPr>
            <w:tcW w:type="dxa" w:w="58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Do you support an idempotency key header so a safe retry never creates a duplicate? Header name.</w:t>
            </w:r>
          </w:p>
        </w:tc>
        <w:tc>
          <w:tcPr>
            <w:tcW w:type="dxa" w:w="31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D4</w:t>
            </w:r>
          </w:p>
        </w:tc>
        <w:tc>
          <w:tcPr>
            <w:tcW w:type="dxa" w:w="58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If our request times out on our side but you received it, is the lead still created?</w:t>
            </w:r>
          </w:p>
        </w:tc>
        <w:tc>
          <w:tcPr>
            <w:tcW w:type="dxa" w:w="31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111"/>
          <w:sz w:val="25"/>
          <w:szCs w:val="25"/>
        </w:rPr>
        <w:t xml:space="preserve">E. Environments and testing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00"/>
        <w:gridCol w:w="3100"/>
      </w:tblGrid>
      <w:tr>
        <w:trPr>
          <w:tblHeader/>
        </w:trPr>
        <w:tc>
          <w:tcPr>
            <w:tcW w:type="dxa" w:w="7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shd w:fill="F7F0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B42810"/>
                <w:sz w:val="20"/>
                <w:szCs w:val="20"/>
              </w:rPr>
              <w:t xml:space="preserve">#</w:t>
            </w:r>
          </w:p>
        </w:tc>
        <w:tc>
          <w:tcPr>
            <w:tcW w:type="dxa" w:w="58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shd w:fill="F7F0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B42810"/>
                <w:sz w:val="20"/>
                <w:szCs w:val="20"/>
              </w:rPr>
              <w:t xml:space="preserve">Question</w:t>
            </w:r>
          </w:p>
        </w:tc>
        <w:tc>
          <w:tcPr>
            <w:tcW w:type="dxa" w:w="31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shd w:fill="F7F0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B42810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7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E1</w:t>
            </w:r>
          </w:p>
        </w:tc>
        <w:tc>
          <w:tcPr>
            <w:tcW w:type="dxa" w:w="58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Is this single URL production? Is there a separate test/staging URL?</w:t>
            </w:r>
          </w:p>
        </w:tc>
        <w:tc>
          <w:tcPr>
            <w:tcW w:type="dxa" w:w="31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E2</w:t>
            </w:r>
          </w:p>
        </w:tc>
        <w:tc>
          <w:tcPr>
            <w:tcW w:type="dxa" w:w="58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May we send test leads to it? Agree a marker so they can be found and deleted — proposed: name starting with “TEST -”.</w:t>
            </w:r>
          </w:p>
        </w:tc>
        <w:tc>
          <w:tcPr>
            <w:tcW w:type="dxa" w:w="31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E3</w:t>
            </w:r>
          </w:p>
        </w:tc>
        <w:tc>
          <w:tcPr>
            <w:tcW w:type="dxa" w:w="58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How do we verify a test lead arrived (CRM access for the website team, or a confirmation from you)?</w:t>
            </w:r>
          </w:p>
        </w:tc>
        <w:tc>
          <w:tcPr>
            <w:tcW w:type="dxa" w:w="31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E4</w:t>
            </w:r>
          </w:p>
        </w:tc>
        <w:tc>
          <w:tcPr>
            <w:tcW w:type="dxa" w:w="58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Rate limits, if any, and the response when exceeded.</w:t>
            </w:r>
          </w:p>
        </w:tc>
        <w:tc>
          <w:tcPr>
            <w:tcW w:type="dxa" w:w="31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E5</w:t>
            </w:r>
          </w:p>
        </w:tc>
        <w:tc>
          <w:tcPr>
            <w:tcW w:type="dxa" w:w="58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How will you notify us before the URL, fields or workflow change?</w:t>
            </w:r>
          </w:p>
        </w:tc>
        <w:tc>
          <w:tcPr>
            <w:tcW w:type="dxa" w:w="31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E6</w:t>
            </w:r>
          </w:p>
        </w:tc>
        <w:tc>
          <w:tcPr>
            <w:tcW w:type="dxa" w:w="58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Support contact for integration issues after launch.</w:t>
            </w:r>
          </w:p>
        </w:tc>
        <w:tc>
          <w:tcPr>
            <w:tcW w:type="dxa" w:w="31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111"/>
          <w:sz w:val="25"/>
          <w:szCs w:val="25"/>
        </w:rPr>
        <w:t xml:space="preserve">F. Brochure</w:t>
      </w:r>
    </w:p>
    <w:p>
      <w:pPr>
        <w:spacing w:after="120" w:line="3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The website shows a brochure download only after the lead is accepted.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00"/>
        <w:gridCol w:w="3100"/>
      </w:tblGrid>
      <w:tr>
        <w:trPr>
          <w:tblHeader/>
        </w:trPr>
        <w:tc>
          <w:tcPr>
            <w:tcW w:type="dxa" w:w="7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shd w:fill="F7F0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B42810"/>
                <w:sz w:val="20"/>
                <w:szCs w:val="20"/>
              </w:rPr>
              <w:t xml:space="preserve">#</w:t>
            </w:r>
          </w:p>
        </w:tc>
        <w:tc>
          <w:tcPr>
            <w:tcW w:type="dxa" w:w="58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shd w:fill="F7F0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B42810"/>
                <w:sz w:val="20"/>
                <w:szCs w:val="20"/>
              </w:rPr>
              <w:t xml:space="preserve">Question</w:t>
            </w:r>
          </w:p>
        </w:tc>
        <w:tc>
          <w:tcPr>
            <w:tcW w:type="dxa" w:w="31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shd w:fill="F7F0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B42810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7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F1</w:t>
            </w:r>
          </w:p>
        </w:tc>
        <w:tc>
          <w:tcPr>
            <w:tcW w:type="dxa" w:w="58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Who delivers the brochure? (a) website hosts the PDF and shows a download; (b) CRM/workflow emails or WhatsApps it; (c) the webhook returns a URL in its response; (d) combination.</w:t>
            </w:r>
          </w:p>
        </w:tc>
        <w:tc>
          <w:tcPr>
            <w:tcW w:type="dxa" w:w="31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F2</w:t>
            </w:r>
          </w:p>
        </w:tc>
        <w:tc>
          <w:tcPr>
            <w:tcW w:type="dxa" w:w="58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If (c): field name of the URL, whether it expires, whether it needs authentication.</w:t>
            </w:r>
          </w:p>
        </w:tc>
        <w:tc>
          <w:tcPr>
            <w:tcW w:type="dxa" w:w="31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F3</w:t>
            </w:r>
          </w:p>
        </w:tc>
        <w:tc>
          <w:tcPr>
            <w:tcW w:type="dxa" w:w="58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If (b): expected delay before the visitor receives it, so our on-screen message is accurate.</w:t>
            </w:r>
          </w:p>
        </w:tc>
        <w:tc>
          <w:tcPr>
            <w:tcW w:type="dxa" w:w="31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F4</w:t>
            </w:r>
          </w:p>
        </w:tc>
        <w:tc>
          <w:tcPr>
            <w:tcW w:type="dxa" w:w="58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If (a): who supplies the approved brochure PDF.</w:t>
            </w:r>
          </w:p>
        </w:tc>
        <w:tc>
          <w:tcPr>
            <w:tcW w:type="dxa" w:w="3100"/>
            <w:tcBorders>
              <w:top w:val="single" w:color="C6C7C8" w:sz="4"/>
              <w:left w:val="single" w:color="C6C7C8" w:sz="4"/>
              <w:bottom w:val="single" w:color="C6C7C8" w:sz="4"/>
              <w:right w:val="single" w:color="C6C7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B42810"/>
          <w:sz w:val="30"/>
          <w:szCs w:val="30"/>
        </w:rPr>
        <w:t xml:space="preserve">3. What happens next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The CRM developer activates the workflow (section 0). The webhook URL is already configured on the website's hosting environment.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One clearly marked test enquiry (“TEST - website”) is submitted from the live site; the CRM developer confirms it arrived with all four fields populated and deletes it.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Any key-name or format difference from section A is a one-function change on the website side, with no form changes.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The brochure flow is switched on according to section F.</w:t>
      </w:r>
    </w:p>
    <w:sectPr>
      <w:pgSz w:w="11906" w:h="16838" w:orient="portrait"/>
      <w:pgMar w:top="1300" w:right="1150" w:bottom="12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CRM Integration — Confirmations Required from the CRM Developer</dc:title>
  <dc:creator>Yamuna Sky City website team</dc:creator>
  <cp:lastModifiedBy>Un-named</cp:lastModifiedBy>
  <cp:revision>1</cp:revision>
  <dcterms:created xsi:type="dcterms:W3CDTF">2026-09-08T15:51:44.544Z</dcterms:created>
  <dcterms:modified xsi:type="dcterms:W3CDTF">2026-09-08T15:51:44.549Z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