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1. Purpose, Scope and Version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report documents how the county-level EV fast-charging site selection model and its companion application were built, so that a reader can trace every result to a data source, a stated assumption, or a specific piece of code and test. It covers the data pipeline, the two predictive models, the scoring method, the build-cost scenarios, the budget-constrained site selection, and the indicative site economics. It does not repeat the business write-up.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County-level screen for new DC fast-charging sites for an IONNA-style network (Data Analytics final project, Duke University)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Team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Pat Cronin, TJ Mei, Arohi Singh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Code repository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https://github.com/pc296/evchargingmodel (branch main)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Version documented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Commit fc302fa (fc302fa28597c7e06ce1cdb741e14f9e897ce750), 2026-09-29 13:48:02 -0400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 application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https://evchargingmodel-ui5fwbrdxjotcghzbovdvf.streamlit.app/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Primary data snapshot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AFDC station file downloaded 2026-09-22; AFDC Laws and Incentives snapshot of the same date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2026-09-29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 covered</w:t>
            </w:r>
          </w:p>
        </w:tc>
        <w:tc>
          <w:tcPr>
            <w:tcW w:type="dxa" w:w="7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Branch design/ionna-palette (visual styling only; no change to data, models or results; pending owner approval)</w:t>
            </w:r>
          </w:p>
        </w:tc>
      </w:tr>
    </w:tbl>
    <w:p>
      <w:pPr>
        <w:spacing w:after="120" w:before="0"/>
      </w:pP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Identifiers used in this report.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D-nn: data source (Section 3). T-nn: data preparation step (Section 4). A-nn: assumption (Section 5). Equations are numbered in parentheses (Section 6). ADR-nnnn: architecture decision record in docs/DECISIONS.md (Section 8). File paths are relative to the repository root.</w:t>
      </w:r>
    </w:p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2. Task Understanding and Requirement Traceability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Business problem.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IONNA, a DC fast-charging network founded by eight automakers, must decide where to build next. Each site costs roughly $1.5 to $2.6 million (Section 6.7), so poor placement ties up capital in low-use assets. The analysis answers two questions: which counties are most attractive for a new large fast-charging site, and which set of counties gives the most value for a given capital budget.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Analytical approach.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county-by-year panel (2020 to 2025) is built from public data. Two classifiers predict whether a county gains a new large DC fast-charging site the following year (Target A) and whether a county without one gets its first (Target B). The predicted probabilities are combined with demand, supply and cost inputs into two scores, and a budget-constrained selection picks sites. An application exposes the weights, cost scenario and budget to the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160"/>
        <w:gridCol w:w="26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Requirement (source)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Where addressed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R-01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Business understanding (course instructions)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Section 2; docs/METHODOLOGY.md s.1; app header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Problem statement and use case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R-02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understanding, sources, bias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Section 3; docs/DATA_SOURCES.md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Source register, known issues, bias direction in Section 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R-03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 preparation and integration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Section 4; src/evcharge/io.py, geo.py, panel.py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Preparation log with counts; 18,864-row panel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R-04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Build and evaluate a predictive model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Sections 6.4-6.5, 7; src/evcharge/model.py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Logistic, Lasso and random forest; temporal test; baselines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R-05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Visualization to explain facts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maps and charts; reports/figures/01-04; k-means county types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Four figures; interactive maps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R-06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Evaluation measures and ROI business case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Section 7; app Site economics tab; eq. (20)-(21)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ROC AUC, PR AUC, precision at N, Brier; payback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R-07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Deployment, issues, ethics, risks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Live app; Section 9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Deployed URL; limitations and risks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R-08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data and documented code (course)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GitHub repo; analysis/ev_charging_model_walkthrough.py and .ipynb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Annotated walkthrough reproduces app metrics (tests/test_walkthrough.py)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R-09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with tunable weights, map, budget-constrained list, cost synthesized from real data (owner)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streamlit_app.py; Sections 6.6-6.8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Weights, budget, cost scenario controls; CSV export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R-10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Python, with R where necessary (owner)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R/cross_check.R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reports/r_cross_check.md: PASS for both targets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R-11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Governance markdown per master prompt (owner)</w:t>
            </w:r>
          </w:p>
        </w:tc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docs/GOVERNANCE.md and eight companion files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Preflight, postflight, decisions, lessons, changelog</w:t>
            </w:r>
          </w:p>
        </w:tc>
      </w:tr>
    </w:tbl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 Data Source Register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inputs are public. Files are stored unmodified in data/raw/ and data/external/. SHA-256 fingerprints (Table 3.2) let a reader confirm they hold identical files.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3.1 Sources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750"/>
        <w:gridCol w:w="1150"/>
        <w:gridCol w:w="800"/>
        <w:gridCol w:w="900"/>
        <w:gridCol w:w="2200"/>
      </w:tblGrid>
      <w:tr>
        <w:trPr>
          <w:tblHeader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Source and publisher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File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Vintage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Rows x cols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Alternative Fuel Stations, U.S. DOE Alternative Fuels Data Center (AFDC)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afdc_stations_2026-09-22.csv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Snapshot 2026-09-22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83,912 x 75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Charging supply by county and year; IONNA sites; posted prices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D-02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population estimates, U.S. Census Bureau (CO-EST2025-POP)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census_pop_2020_2025.xlsx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Vintage 2025 (2020-2025)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3,155 x 8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Population, growth, density; state totals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D-03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Highway Performance Monitoring System, FHWA, aggregated to county by team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hpms_2024_road_utilization.csv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3,144 x 20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Freeway vehicle-miles, freeway and interstate miles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D-04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 file derived from D-03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hpms_2024_road_utilization_imputed.csv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3,144 x 33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Connecticut planning-region traffic only (T-06)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Vehicle Registration Counts by State, AFDC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afdc_registrations_by_state.csv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Latest release (team log: 2025; see A-02)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52 x 13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Battery-EV registrations per 1,000 residents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D-06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 Electricity Profiles, U.S. Energy Information Administration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eia_state_profile_2024.csv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52 x 5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Average retail electricity price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D-07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Laws and Incentives download, AFDC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afdc_laws_incentives.numbers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Snapshot 2026-09-22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Record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1,645 records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 of state EV incentives in force by year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D-08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 county file (Deliverable 2), built from D-01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afdc_ionna_dcfc_by_county_prior.csv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2026-09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3,144 x 18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name-to-FIPS crosswalk; reconciliation check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D-09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Census cartographic county boundaries (GENZ2023) as TopoJSON, npm package @severo_bo/us-atlas-2023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us_atlas_2023_counties-10m.json</w:t>
            </w:r>
          </w:p>
        </w:tc>
        <w:tc>
          <w:tcPr>
            <w:tcW w:type="dxa" w:w="1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polygon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3,233 polygons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Spatial join, centroids, land area, maps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2600"/>
        <w:gridCol w:w="2000"/>
      </w:tblGrid>
      <w:tr>
        <w:trPr>
          <w:tblHeader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Literature source (cost and economics inputs)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Used for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Credibility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L-01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Borlaug, B., Caristo, V., Ouren, F., Yang, F., Wood, E., Roberson, L. (2026). Economics of electric vehicle corridor fast charging in the United States. Advances in Applied Energy, 21.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Per-port equipment and installation cost; transformer cost; utilization (kWh/port/day); demand-charge cost gap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Peer-reviewed; National Renewable Energy Laboratory authors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L-02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Paren (2024-10-31). NEVI DC fast charging station average project cost: $915,000. Analysis of 330 NEVI award applications.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 scenario per-port cost; top-quartile to median ratio for High scenario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Industry data vendor; not peer reviewed; based on public award filings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L-03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Schey, S., Chu, K., Smart, J. (2022). Breakdown of Electric Vehicle Supply Equipment Installation Costs. INL/RPT-22-68598.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Cross-check of hardware and installation ranges only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U.S. national laboratory report</w:t>
            </w:r>
          </w:p>
        </w:tc>
      </w:tr>
    </w:tbl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3.2 File fingerprints (SHA-256)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300"/>
        <w:gridCol w:w="1160"/>
      </w:tblGrid>
      <w:tr>
        <w:trPr>
          <w:tblHeader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File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SHA-256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Bytes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us_atlas_2023_counties-10m.json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7d9efcb8fe58856d9fd955f7512e14901cfb9bffd4bd1353927d71169e24b4a7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840,254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afdc_ionna_dcfc_by_county_prior.csv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6e831b0a93935e92a67466131be7dfafd42afe6a9e80574395c09ca29a6bc034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252,872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afdc_laws_incentives.numbers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065b6d590a8daff4e281b62c0ab776af39fab94f75936fcb1f0abd276f9ed7ba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2,699,130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afdc_registrations_by_state.csv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920b98630cadaff759033fe56a4e5c356f1cec81abe77844e16210e1a9b5176d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3,940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afdc_stations_2026-09-22.csv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e852454f65e22a88ecde9fa74c75a39f447dc7ce056ee9612771ba9cfd9e9cd0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28,869,302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census_pop_2020_2025.xlsx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821436eae056740e3e100e140c3bc73b158bab4b0cf4165d46daf9c14b021875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207,000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eia_state_profile_2024.csv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54bbbbfe9e8fb78c4d64e8dc6e4bb76a14adc4c16f2cab4f79026c12c397c58e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2,213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hpms_2024_road_utilization.csv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4e14d678e051d740aaa42495854551c3ed031755875736413adaebd33eb017f0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503,198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hpms_2024_road_utilization_imputed.csv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7465a8da9ad1788d6fcb9e4a368c3fa158504887f0f3a9a84c87be7b173ba139</w:t>
            </w:r>
          </w:p>
        </w:tc>
        <w:tc>
          <w:tcPr>
            <w:tcW w:type="dxa" w:w="1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1,336,945</w:t>
            </w:r>
          </w:p>
        </w:tc>
      </w:tr>
    </w:tbl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3.3 Inputs reviewed and not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File (project folder)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Reason not used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Cleaned Data_ByCounty.xlsx (Deliverable 2)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Traffic column sums AADT across road segments (not a valid traffic measure); EV registrations allocated by population. Rebuilt from D-01 to D-08.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HPMS_Spatial_NHS_Sections_-_2024_AADT_Filled.csv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Summed segment AADT; Future AADT below current AADT in 2,314 counties. Replaced by vehicle-miles from D-03.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FHWA HM-37 state tables (two .xlsx files)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State-level mileage by AADT bucket; county-level HPMS (D-03) is finer.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afdc_charging_infrastructure_by_state_2026-09-19.csv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State totals; county supply is derived directly from station coordinates (D-01).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afdc_state_laws_incentives_counts_current.csv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Counts all laws for all fuels; replaced by EV incentive records from D-07.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extraction_status_and_sources.csv</w:t>
            </w:r>
          </w:p>
        </w:tc>
        <w:tc>
          <w:tcPr>
            <w:tcW w:type="dxa" w:w="5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Team extraction log; used only to confirm source URLs and vintages.</w:t>
            </w:r>
          </w:p>
        </w:tc>
      </w:tr>
    </w:tbl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4. Data Preparation Log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Steps run in the order listed each time scripts/run_pipeline.py executes. Counts are produced by the code at the documented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300"/>
        <w:gridCol w:w="2900"/>
        <w:gridCol w:w="1540"/>
      </w:tblGrid>
      <w:tr>
        <w:trPr>
          <w:tblHeader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Step and rule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Count or effect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Code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frame. Start from D-08 county list; remap legacy FIPS codes to 2025 geography: 02270 to 02158 (Kusilvak), 46113 to 46102 (Oglala Lakota), 02261 split into 02063 (Chugach) and 02066 (Copper River), 51515 (Bedford City, absorbed 2013) dropped.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3,144 unique counties (50 states + DC)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io.load_county_keys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Population matching. Census file has names but no FIPS; names normalized (lower case, spaces removed) before joining; any unmatched county stops the run.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42 names differed: 41 in case or spacing only, 1 renamed (Petersburg Borough, AK, listed as Petersburg Census Area); 0 unmatched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io.load_population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Station filter. Keep public stations with at least one DC fast port; keep status open (E) or temporarily unavailable (T); drop planned (P); drop records named as non-public.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83,912 rows; 16,039 with DC ports (E 15,451, T 492, P 96); 2 non-public dropped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panel.prepare_stations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Spatial join. Point-in-polygon on station coordinates against D-09; points outside all polygons snap to nearest county within 5 km; others dropped.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15,923 within; 16 snapped; 2 dropped (Puerto Rico, out of scope). Final: 15,939 stations, 77,189 DC ports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geo.assign_county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 dates. Stations with no open date are treated as opened before the panel (year 2010).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station affected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panel.prepare_stations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Traffic. Counties with no Interstate or other freeway (functional class 1-2) set to 0 vehicle-miles (structural zero), not imputed. Connecticut planning regions take the statewide total allocated by population share (D-04). Chugach and Copper River set to 0. Flag traffic_imputed.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1,379 zero-freeway counties (1,377 current counties in D-03, which also lists the retired Bedford City, plus 2 Alaska areas); 11 flagged (9 CT, 2 AK)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io.load_traffic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Geometry fallback. Falls Church city, VA has no polygon after simplification; published centroid and 2.0 sq mi area used; its stations fall into neighboring counties.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county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geo.load_counties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 registrations. State battery-EV count divided by 2025 state population (sum of D-02 counties).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51 state rates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panel.build_panel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Incentives. From 1,645 law records keep technology ELEC, type State Incentives or Incentives, state not US, status not archived or expired.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292 records; 181 (62%) lack an enacted date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io.load_incentives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Prices. Parse $/kWh from AFDC pricing text (valid range $0.05-$1.50); state median where a state has 10 or more priced stations, else national median.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642 stations parsed; national median $0.48/kWh; 1,914 counties use the national median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scripts/run_pipeline.py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Panel. One row per county per year 2020-2025 at end of year; supply cumulative by open year. A separate snapshot row per county (2026-09-22) holds current supply for the app and is not part of the panel count.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18,864 rows x 35 columns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panel.build_panel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T-12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Reconciliation against the team's Deliverable 2 county file (D-08).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DC ports 77,189 vs 75,594 (+1,595, 2.1%); IONNA sites 180 vs 177. Difference: this pipeline counts temporarily unavailable stations.</w:t>
            </w:r>
          </w:p>
        </w:tc>
        <w:tc>
          <w:tcPr>
            <w:tcW w:type="dxa" w:w="15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Computed by reports/traceability_facts.py; tests/test_pipeline_outputs.py checks no in-scope station is lost</w:t>
            </w:r>
          </w:p>
        </w:tc>
      </w:tr>
    </w:tbl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5. Assumptions Register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assumption lists why it was made, its likely effect on results, and whether it was tested. "Team judgment" marks choices without an external source; these are exposed as adjustable inputs in the application where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50"/>
        <w:gridCol w:w="2200"/>
        <w:gridCol w:w="2150"/>
        <w:gridCol w:w="1600"/>
      </w:tblGrid>
      <w:tr>
        <w:trPr>
          <w:tblHeader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Assumption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Rationale or source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Likely effect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Tested?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A-01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 adoption is uniform within a state: county BEVs = state BEVs per 1,000 residents x county population (eq. 2).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registration data not obtained (D-05 is state level).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Understates urban and high-income county demand; overstates rural. Within a state, EV demand ranks counties by population only.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 Planned fix: Atlas EV Hub county data plus Census ACS predictors.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A-02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The D-05 registration vintage represents current adoption and is held constant across 2020-2025.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Only one vintage in hand; the team log labels it 2025 but the year is unconfirmed.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 feature has no time variation, so the models cannot learn from adoption growth.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 Open item: confirm vintage; add annual history.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A-03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Stations in the 2026-09-22 file represent historical supply.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AFDC file lists current stations only.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Closed stations are missing, so past supply and some past new-site events are slightly undercounted.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A-04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Open date marks entry into service; the one station without a date predates 2020.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Only 1 affected station.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Negligible.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 checked (T-05).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A-05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Temporarily unavailable (T) stations count as supply; planned (P) stations do not.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 stations are built capacity.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Supply 2.1% above the team's earlier count (T-12).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Reconciled (T-12).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A-06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"large" site has 4 or more DC fast ports.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IONNA sites average 8.46 ports (D-01); four ports is the minimum under federal NEVI standards (23 CFR 680).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Defines both targets; a higher threshold would lower base rates.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 at other thresholds.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A-07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Counties with no Interstate or other freeway have zero freeway traffic.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Absence of the road class is a true zero, not missing data.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Correct by construction; replaces Deliverable 2 imputation that inflated rural traffic.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Unit test (tests/test_io_geo.py).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A-08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Connecticut planning-region traffic = statewide total x population share.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HPMS 2024 reports legacy CT counties.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Small error for 9 of 3,144 counties.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Flagged in data (traffic_imputed).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A-09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Traffic (2024) and electricity price (2024) are constant over 2020-2025.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Single vintages in hand.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time variation for these features.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A-10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 incentive records without an enacted date were in force in every year; the count of records measures policy support.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62% of records lack a date; value of incentives not available.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Incentive feature is mostly static and ignores incentive size.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A-11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The county centroid represents county location; distances are great-circle, not road distance.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Sub-county siting data not in scope.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Distances approximate; larger error for large western counties.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A-12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Tesla Superchargers are full competitors.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Owner decision (ADR-0008); Tesla network open to other brands.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Raises measured saturation where Tesla is dense.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 at partial weights.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A-13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Nearby supply is measured within 50 miles.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Spacing used by the federal NEVI corridor program.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Defines one saturation input.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 at other radii.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A-14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Features at end of year t are known when deciding; outcomes are observed in t+1.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Prevents look-ahead bias.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Honest forecast evaluation.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Enforced in panel.py (label shifted one year); tests check 2025 labels are empty, B is defined only where L = 0, and every label equals the next year's outcome.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A-15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Relationships learned from 2022-2024 outcomes hold for 2025 and 2026.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Standard for forecasting.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Market growth may shift the base rate; ranking metrics are less sensitive than calibration.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Tested: 2025 test year and 2026 partial-year check (Section 7).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A-16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County-year rows are treated as independent when fitting.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Standard logistic regression.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Repeated observations of the same county understate coefficient standard errors; p-values are optimistic.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Predictive accuracy checked with states held out; p-values read as indicative only.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A-17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Where the market has built is a proxy for where sites are attractive.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public profitability or utilization data by county.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Models may favor crowded markets; handled by the saturation penalty (eq. 16).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testable with public data.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A-18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Score inputs are made comparable as percentile ranks and combined linearly with default weights 0.25, 0.25, 0.05, 0.20, 0.10, 0.05, 0.10.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 judgment.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Rankings depend on weights; state-level inputs move all counties in a state together (default picks lean toward Texas).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User-adjustable in app; not formally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A-19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Saturation penalty = 0.5; saturation = mean percentile of DC ports per 1,000 EVs and DC ports within 50 miles.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 judgment.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 penalty shifts picks toward underserved counties.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User-adjustable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A-20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The k-th new site in a county is worth 0.5^(existing IONNA sites + k - 1) of the county score; at most 2 new sites per county by default.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 judgment; diminishing returns within a market.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Spreads picks across counties.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User-adjustable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A-21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site has 8 DC ports; cost = ports x per-port cost + fixed site cost; land, feeder and substation upgrades and regional cost differences are excluded.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L-01, L-02; IONNA average site size.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Costs likely understated where grid upgrades or high land costs apply.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Three scenarios (Section 6.7).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A-22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 scenario = Base x 1.31 (NEVI top-quartile / median project cost).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L-02 cost dispersion.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Brackets upper-range projects.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Scenario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A-23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grant funding by default (grant share 0%).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NEVI availability varies by state and over time.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Conservative capital need.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User-adjustable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A-24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Utilization is 176 kWh per port per day in every county.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L-01 national 2025 average (4% capacity factor).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Payback understated for strong counties and overstated for weak ones.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User-adjustable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A-25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Charging price = state median posted $/kWh, or national median where fewer than 10 priced stations.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 pricing text.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1,914 counties use the national median $0.48.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 can switch to a flat price. Parser reads the first $/kWh figure only; session, idle and membership fees are ignored.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A-26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Energy cost = state average retail price + $0.12/kWh adder for demand charges.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Adder = gap in L-01 levelized cost between stations with and without demand charges ($0.43 vs $0.31/kWh), used as a proxy.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Approximation; the gap reflects all costs, not only demand charges.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User-adjustable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A-27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Economics exclude O&amp;M, lease, network and payment fees, taxes and storage; payback is simple and undiscounted.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Screening purpose.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Payback understated relative to a full pro forma.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Stated in app.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A-28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 probabilities use end-2025 features while current supply uses the 2026-09-22 snapshot; the snapshot reuses 2025 population and growth.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2026 is a partial year, so it cannot serve as a feature year.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Minor timing mismatch.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A-29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Each station's current DC port count, and therefore its large-site status, applies from its open year.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The station file has no port history.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site that expanded later counts as large from opening, slightly overstating early large-site events.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tested.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A-30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Connecticut Interstate miles equal its freeway miles in the allocated totals.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HPMS legacy-county data does not split the allocation by road class.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Small overstatement of Interstate miles for 9 counties.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Flagged (traffic_imputed).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A-31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Networks are identified by name: Tesla where the network name contains "Tesla"; IONNA by exact name.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AFDC network field.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Misspelled or rebranded network names would be misclassified.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Spot-checked: 180 IONNA sites.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A-32</w:t>
            </w:r>
          </w:p>
        </w:tc>
        <w:tc>
          <w:tcPr>
            <w:tcW w:type="dxa" w:w="2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Score percentiles are ranked across all 3,144 counties, even when the app user filters by state or minimum population.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Keeps scores comparable across filters.</w:t>
            </w:r>
          </w:p>
        </w:tc>
        <w:tc>
          <w:tcPr>
            <w:tcW w:type="dxa" w:w="21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Filtered views show national, not within-filter, percentiles.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By design.</w:t>
            </w:r>
          </w:p>
        </w:tc>
      </w:tr>
    </w:tbl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6. Model Specification and Equations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6.1 Notation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County i, state s(i), year t. P: population; A: land area (sq mi); Q: DC fast ports open by end of year; L: large sites (4+ DC ports) open by end of year; n: large sites opened during the year; R: state battery-EV registrations. Logs use the natural base; ln1p(x) = ln(1 + x).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6.2 Feature construction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Population growth and density: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g</m:t>
            </m:r>
          </m:e>
          <m:sub>
            <m:r>
              <m:t>i,t</m:t>
            </m:r>
          </m:sub>
        </m:sSub>
        <m:r>
          <m:t> = </m:t>
        </m:r>
        <m:f>
          <m:num>
            <m:sSub>
              <m:sSubPr/>
              <m:e>
                <m:r>
                  <m:t>P</m:t>
                </m:r>
              </m:e>
              <m:sub>
                <m:r>
                  <m:t>i,t</m:t>
                </m:r>
              </m:sub>
            </m:sSub>
          </m:num>
          <m:den>
            <m:sSub>
              <m:sSubPr/>
              <m:e>
                <m:r>
                  <m:t>P</m:t>
                </m:r>
              </m:e>
              <m:sub>
                <m:r>
                  <m:t>i,t−1</m:t>
                </m:r>
              </m:sub>
            </m:sSub>
          </m:den>
        </m:f>
        <m:r>
          <m:t> − 1,    </m:t>
        </m:r>
        <m:sSub>
          <m:sSubPr/>
          <m:e>
            <m:r>
              <m:t>density</m:t>
            </m:r>
          </m:e>
          <m:sub>
            <m:r>
              <m:t>i,t</m:t>
            </m:r>
          </m:sub>
        </m:sSub>
        <m:r>
          <m:t> = ln</m:t>
        </m:r>
        <m:d>
          <m:dPr/>
          <m:e>
            <m:r>
              <m:t>max</m:t>
            </m:r>
            <m:d>
              <m:dPr/>
              <m:e>
                <m:sSub>
                  <m:sSubPr/>
                  <m:e>
                    <m:r>
                      <m:t>P</m:t>
                    </m:r>
                  </m:e>
                  <m:sub>
                    <m:r>
                      <m:t>i,t</m:t>
                    </m:r>
                  </m:sub>
                </m:sSub>
                <m:r>
                  <m:t>/</m:t>
                </m:r>
                <m:sSub>
                  <m:sSubPr/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t>, 0.1</m:t>
                </m:r>
              </m:e>
            </m:d>
          </m:e>
        </m: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State BEV rate and estimated county EVs (assumption A-01):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b</m:t>
            </m:r>
          </m:e>
          <m:sub>
            <m:r>
              <m:t>s</m:t>
            </m:r>
          </m:sub>
        </m:sSub>
        <m:r>
          <m:t> = 1000 · </m:t>
        </m:r>
        <m:f>
          <m:num>
            <m:sSub>
              <m:sSubPr/>
              <m:e>
                <m:r>
                  <m:t>R</m:t>
                </m:r>
              </m:e>
              <m:sub>
                <m:r>
                  <m:t>s</m:t>
                </m:r>
              </m:sub>
            </m:sSub>
          </m:num>
          <m:den>
            <m:sSub>
              <m:sSubPr/>
              <m:e>
                <m:r>
                  <m:t>P</m:t>
                </m:r>
              </m:e>
              <m:sub>
                <m:r>
                  <m:t>s,2025</m:t>
                </m:r>
              </m:sub>
            </m:sSub>
          </m:den>
        </m:f>
        <m:r>
          <m:t>,    </m:t>
        </m:r>
        <m:sSub>
          <m:sSubPr/>
          <m:e>
            <m:r>
              <m:t>E</m:t>
            </m:r>
          </m:e>
          <m:sub>
            <m:r>
              <m:t>i,t</m:t>
            </m:r>
          </m:sub>
        </m:sSub>
        <m:r>
          <m:t> = </m:t>
        </m:r>
        <m:sSub>
          <m:sSubPr/>
          <m:e>
            <m:r>
              <m:t>b</m:t>
            </m:r>
          </m:e>
          <m:sub>
            <m:r>
              <m:t>s(i)</m:t>
            </m:r>
          </m:sub>
        </m:sSub>
        <m:r>
          <m:t> · </m:t>
        </m:r>
        <m:f>
          <m:num>
            <m:sSub>
              <m:sSubPr/>
              <m:e>
                <m:r>
                  <m:t>P</m:t>
                </m:r>
              </m:e>
              <m:sub>
                <m:r>
                  <m:t>i,t</m:t>
                </m:r>
              </m:sub>
            </m:sSub>
          </m:num>
          <m:den>
            <m:r>
              <m:t>1000</m:t>
            </m:r>
          </m:den>
        </m:f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(2)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Local supply density: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ρ</m:t>
            </m:r>
          </m:e>
          <m:sub>
            <m:r>
              <m:t>i,t</m:t>
            </m:r>
          </m:sub>
        </m:sSub>
        <m:r>
          <m:t> = 1000 · </m:t>
        </m:r>
        <m:f>
          <m:num>
            <m:sSub>
              <m:sSubPr/>
              <m:e>
                <m:r>
                  <m:t>Q</m:t>
                </m:r>
              </m:e>
              <m:sub>
                <m:r>
                  <m:t>i,t</m:t>
                </m:r>
              </m:sub>
            </m:sSub>
          </m:num>
          <m:den>
            <m:r>
              <m:t>max</m:t>
            </m:r>
            <m:d>
              <m:dPr/>
              <m:e>
                <m:sSub>
                  <m:sSubPr/>
                  <m:e>
                    <m:r>
                      <m:t>E</m:t>
                    </m:r>
                  </m:e>
                  <m:sub>
                    <m:r>
                      <m:t>i,t</m:t>
                    </m:r>
                  </m:sub>
                </m:sSub>
                <m:r>
                  <m:t>, 1</m:t>
                </m:r>
              </m:e>
            </m:d>
          </m:den>
        </m:f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(3)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Great-circle distance between points (latitude φ, longitude λ, Earth radius 3,958.8 miles), and distance from county centroid to the nearest large site open by year t: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d = 2R · arcsin</m:t>
        </m:r>
        <m:rad>
          <m:radPr>
            <m:degHide m:val="1"/>
          </m:radPr>
          <m:deg/>
          <m:e>
            <m:sSup>
              <m:sSupPr/>
              <m:e>
                <m:r>
                  <m:t>sin</m:t>
                </m:r>
              </m:e>
              <m:sup>
                <m:r>
                  <m:t>2</m:t>
                </m:r>
              </m:sup>
            </m:sSup>
            <m:d>
              <m:dPr/>
              <m:e>
                <m:f>
                  <m:num>
                    <m:r>
                      <m:t>Δφ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t> + cos</m:t>
            </m:r>
            <m:sSub>
              <m:sSubPr/>
              <m:e>
                <m:r>
                  <m:t>φ</m:t>
                </m:r>
              </m:e>
              <m:sub>
                <m:r>
                  <m:t>1</m:t>
                </m:r>
              </m:sub>
            </m:sSub>
            <m:r>
              <m:t> cos</m:t>
            </m:r>
            <m:sSub>
              <m:sSubPr/>
              <m:e>
                <m:r>
                  <m:t>φ</m:t>
                </m:r>
              </m:e>
              <m:sub>
                <m:r>
                  <m:t>2</m:t>
                </m:r>
              </m:sub>
            </m:sSub>
            <m:r>
              <m:t> </m:t>
            </m:r>
            <m:sSup>
              <m:sSupPr/>
              <m:e>
                <m:r>
                  <m:t>sin</m:t>
                </m:r>
              </m:e>
              <m:sup>
                <m:r>
                  <m:t>2</m:t>
                </m:r>
              </m:sup>
            </m:sSup>
            <m:d>
              <m:dPr/>
              <m:e>
                <m:f>
                  <m:num>
                    <m:r>
                      <m:t>Δλ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ra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(4)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D</m:t>
            </m:r>
          </m:e>
          <m:sub>
            <m:r>
              <m:t>i,t</m:t>
            </m:r>
          </m:sub>
        </m:sSub>
        <m:r>
          <m:t> = </m:t>
        </m:r>
        <m:sSub>
          <m:sSubPr/>
          <m:e>
            <m:r>
              <m:t>min</m:t>
            </m:r>
          </m:e>
          <m:sub>
            <m:r>
              <m:t>j ∈ large, open ≤ t</m:t>
            </m:r>
          </m:sub>
        </m:sSub>
        <m:r>
          <m:t> d</m:t>
        </m:r>
        <m:d>
          <m:dPr/>
          <m:e>
            <m:r>
              <m:t>i, j</m:t>
            </m:r>
          </m:e>
        </m: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(5)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DC ports within 50 miles and state build momentum: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Sup>
          <m:sSubSupPr/>
          <m:e>
            <m:r>
              <m:t>N</m:t>
            </m:r>
          </m:e>
          <m:sub>
            <m:r>
              <m:t>i,t</m:t>
            </m:r>
          </m:sub>
          <m:sup>
            <m:r>
              <m:t>50</m:t>
            </m:r>
          </m:sup>
        </m:sSubSup>
        <m:r>
          <m:t> = </m:t>
        </m:r>
        <m:nary>
          <m:naryPr>
            <m:chr m:val="∑"/>
            <m:limLoc m:val="undOvr"/>
            <m:supHide m:val="1"/>
          </m:naryPr>
          <m:sub>
            <m:r>
              <m:t>j: d(i,j) ≤ 50, open ≤ t</m:t>
            </m:r>
          </m:sub>
          <m:sup/>
          <m:e>
            <m:sSub>
              <m:sSubPr/>
              <m:e>
                <m:r>
                  <m:t>q</m:t>
                </m:r>
              </m:e>
              <m:sub>
                <m:r>
                  <m:t>j</m:t>
                </m:r>
              </m:sub>
            </m:sSub>
          </m:e>
        </m:nary>
        <m:r>
          <m:t>,    </m:t>
        </m:r>
        <m:sSub>
          <m:sSubPr/>
          <m:e>
            <m:r>
              <m:t>m</m:t>
            </m:r>
          </m:e>
          <m:sub>
            <m:r>
              <m:t>st</m:t>
            </m:r>
          </m:sub>
        </m:sSub>
        <m:r>
          <m:t> = </m:t>
        </m:r>
        <m:sSup>
          <m:sSupPr/>
          <m:e>
            <m:r>
              <m:t>10</m:t>
            </m:r>
          </m:e>
          <m:sup>
            <m:r>
              <m:t>6</m:t>
            </m:r>
          </m:sup>
        </m:sSup>
        <m:r>
          <m:t> · 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m:t>i ∈ s</m:t>
                </m:r>
              </m:sub>
              <m:sup/>
              <m:e>
                <m:sSub>
                  <m:sSubPr/>
                  <m:e>
                    <m:r>
                      <m:t>n</m:t>
                    </m:r>
                  </m:e>
                  <m:sub>
                    <m:r>
                      <m:t>i,t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i ∈ s</m:t>
                </m:r>
              </m:sub>
              <m:sup/>
              <m:e>
                <m:sSub>
                  <m:sSubPr/>
                  <m:e>
                    <m:r>
                      <m:t>P</m:t>
                    </m:r>
                  </m:e>
                  <m:sub>
                    <m:r>
                      <m:t>i,t</m:t>
                    </m:r>
                  </m:sub>
                </m:sSub>
              </m:e>
            </m:nary>
          </m:den>
        </m:f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(6)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17 model features (vector x_it)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log_pop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 P_it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pop_growth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g_it, eq. (1)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log_density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eq. (1)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D-02, D-09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bev_per_1k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b_s, eq. (2)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D-05, D-02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elec_price_c_kwh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 average retail price, cents/kWh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ev_incentives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 EV incentive records enacted by t (A-10)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log_fwy_vmt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ln1p(daily freeway vehicle-miles)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has_freeway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if county has Interstate or freeway miles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log_interstate_miles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ln1p(Interstate miles)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log_dcfc_ports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ln1p(Q_it)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log_large_sites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ln1p(L_it)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log_ports_per_1k_bev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ln1p(ρ_it), eq. (3)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D-01, D-05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tesla_share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Tesla DC ports / Q_it (0 if Q_it = 0)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log_dist_large_dcfc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ln1p(D_it), eq. (5)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D-01, D-09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log_ports_50mi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ln1p(N50_it), eq. (6)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D-01, D-09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log_new_large_t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ln1p(n_it)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state_new_large_per_1m</w:t>
            </w:r>
          </w:p>
        </w:tc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m_st, eq. (6)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D-01, D-02</w:t>
            </w:r>
          </w:p>
        </w:tc>
      </w:tr>
    </w:tbl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6.3 Targets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Sup>
          <m:sSubSupPr/>
          <m:e>
            <m:r>
              <m:t>y</m:t>
            </m:r>
          </m:e>
          <m:sub>
            <m:r>
              <m:t>i,t</m:t>
            </m:r>
          </m:sub>
          <m:sup>
            <m:r>
              <m:t>A</m:t>
            </m:r>
          </m:sup>
        </m:sSubSup>
        <m:r>
          <m:t> = 1</m:t>
        </m:r>
        <m:d>
          <m:dPr/>
          <m:e>
            <m:sSub>
              <m:sSubPr/>
              <m:e>
                <m:r>
                  <m:t>n</m:t>
                </m:r>
              </m:e>
              <m:sub>
                <m:r>
                  <m:t>i,t+1</m:t>
                </m:r>
              </m:sub>
            </m:sSub>
            <m:r>
              <m:t> &gt; 0</m:t>
            </m:r>
          </m:e>
        </m:d>
        <m:r>
          <m:t>,    </m:t>
        </m:r>
        <m:sSubSup>
          <m:sSubSupPr/>
          <m:e>
            <m:r>
              <m:t>y</m:t>
            </m:r>
          </m:e>
          <m:sub>
            <m:r>
              <m:t>i,t</m:t>
            </m:r>
          </m:sub>
          <m:sup>
            <m:r>
              <m:t>B</m:t>
            </m:r>
          </m:sup>
        </m:sSubSup>
        <m:r>
          <m:t> = 1</m:t>
        </m:r>
        <m:d>
          <m:dPr/>
          <m:e>
            <m:sSub>
              <m:sSubPr/>
              <m:e>
                <m:r>
                  <m:t>n</m:t>
                </m:r>
              </m:e>
              <m:sub>
                <m:r>
                  <m:t>i,t+1</m:t>
                </m:r>
              </m:sub>
            </m:sSub>
            <m:r>
              <m:t> &gt; 0</m:t>
            </m:r>
          </m:e>
        </m:d>
        <m:r>
          <m:t>  defined only where  </m:t>
        </m:r>
        <m:sSub>
          <m:sSubPr/>
          <m:e>
            <m:r>
              <m:t>L</m:t>
            </m:r>
          </m:e>
          <m:sub>
            <m:r>
              <m:t>i,t</m:t>
            </m:r>
          </m:sub>
        </m:sSub>
        <m:r>
          <m:t> = 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(7)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Feature years t = 2020-2024 have labels (outcome years 2021-2025). 2025 features have no label and are used for scoring.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6.4 Classifiers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Logistic regression (primary).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Features are standardized with training-sample means and standard deviations, z_k = (x_k - μ_k) / σ_k, and the model is fitted by maximum likelihood (scikit-learn, C = 10^6, effectively unpenalized; statsmodels for standard errors):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Pr</m:t>
        </m:r>
        <m:d>
          <m:dPr/>
          <m:e>
            <m:sSub>
              <m:sSubPr/>
              <m:e>
                <m:r>
                  <m:t>y</m:t>
                </m:r>
              </m:e>
              <m:sub>
                <m:r>
                  <m:t>i,t</m:t>
                </m:r>
              </m:sub>
            </m:sSub>
            <m:r>
              <m:t> = 1 ∣ </m:t>
            </m:r>
            <m:sSub>
              <m:sSubPr/>
              <m:e>
                <m:r>
                  <m:t>x</m:t>
                </m:r>
              </m:e>
              <m:sub>
                <m:r>
                  <m:t>i,t</m:t>
                </m:r>
              </m:sub>
            </m:sSub>
          </m:e>
        </m:d>
        <m:r>
          <m:t> = </m:t>
        </m:r>
        <m:f>
          <m:num>
            <m:r>
              <m:t>1</m:t>
            </m:r>
          </m:num>
          <m:den>
            <m:r>
              <m:t>1 + exp</m:t>
            </m:r>
            <m:d>
              <m:dPr/>
              <m:e>
                <m:r>
                  <m:t>−</m:t>
                </m:r>
                <m:sSub>
                  <m:sSubPr/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t> − 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>k=1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sSubPr/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 </m:t>
                    </m:r>
                    <m:sSub>
                      <m:sSubPr/>
                      <m:e>
                        <m:r>
                          <m:t>z</m:t>
                        </m:r>
                      </m:e>
                      <m:sub>
                        <m:r>
                          <m:t>i,t,k</m:t>
                        </m:r>
                      </m:sub>
                    </m:sSub>
                  </m:e>
                </m:nary>
              </m:e>
            </m:d>
          </m:den>
        </m:f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(8)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θ</m:t>
            </m:r>
          </m:e>
          <m:sub>
            <m:r>
              <m:t>k</m:t>
            </m:r>
          </m:sub>
        </m:sSub>
        <m:r>
          <m:t> = exp</m:t>
        </m:r>
        <m:d>
          <m:dPr/>
          <m:e>
            <m:sSub>
              <m:sSubPr/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d>
        <m:r>
          <m:t>,    95% interval: exp</m:t>
        </m:r>
        <m:d>
          <m:dPr/>
          <m:e>
            <m:sSub>
              <m:sSubPr/>
              <m:e>
                <m:r>
                  <m:t>β</m:t>
                </m:r>
              </m:e>
              <m:sub>
                <m:r>
                  <m:t>k</m:t>
                </m:r>
              </m:sub>
            </m:sSub>
            <m:r>
              <m:t> ± 1.96 </m:t>
            </m:r>
            <m:sSub>
              <m:sSubPr/>
              <m:e>
                <m:r>
                  <m:t>SE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(9)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θ_k is the odds ratio for a one-standard-deviation increase in feature k.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Lasso logistic regression.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Same form with an L1 penalty (scikit-learn formulation); C chosen from 20 values by 5-fold cross-validated ROC AUC on the training years (folds stratified by row, not grouped by county, so a county can appear on both sides of a fold):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min</m:t>
            </m:r>
          </m:e>
          <m:sub>
            <m:r>
              <m:t>β</m:t>
            </m:r>
          </m:sub>
        </m:sSub>
        <m:r>
          <m:t>  </m:t>
        </m:r>
        <m:nary>
          <m:naryPr>
            <m:chr m:val="∑"/>
            <m:limLoc m:val="undOvr"/>
            <m:supHide m:val="1"/>
          </m:naryPr>
          <m:sub>
            <m:r>
              <m:t>k</m:t>
            </m:r>
          </m:sub>
          <m:sup/>
          <m:e>
            <m:r>
              <m:t>∣</m:t>
            </m:r>
            <m:sSub>
              <m:sSubPr/>
              <m:e>
                <m:r>
                  <m:t>β</m:t>
                </m:r>
              </m:e>
              <m:sub>
                <m:r>
                  <m:t>k</m:t>
                </m:r>
              </m:sub>
            </m:sSub>
            <m:r>
              <m:t>∣</m:t>
            </m:r>
          </m:e>
        </m:nary>
        <m:r>
          <m:t> + C </m:t>
        </m:r>
        <m:nary>
          <m:naryPr>
            <m:chr m:val="∑"/>
            <m:limLoc m:val="undOvr"/>
            <m:supHide m:val="1"/>
          </m:naryPr>
          <m:sub>
            <m:r>
              <m:t>i,t</m:t>
            </m:r>
          </m:sub>
          <m:sup/>
          <m:e>
            <m:r>
              <m:t>ℓ</m:t>
            </m:r>
            <m:d>
              <m:dPr/>
              <m:e>
                <m:sSub>
                  <m:sSubPr/>
                  <m:e>
                    <m:r>
                      <m:t>y</m:t>
                    </m:r>
                  </m:e>
                  <m:sub>
                    <m:r>
                      <m:t>i,t</m:t>
                    </m:r>
                  </m:sub>
                </m:sSub>
                <m:r>
                  <m:t>, </m:t>
                </m:r>
                <m:sSub>
                  <m:sSubPr/>
                  <m:e>
                    <m:r>
                      <m:t>p</m:t>
                    </m:r>
                  </m:e>
                  <m:sub>
                    <m:r>
                      <m:t>i,t</m:t>
                    </m:r>
                  </m:sub>
                </m:sSub>
              </m:e>
            </m:d>
          </m:e>
        </m:nary>
        <m:r>
          <m:t>,    ℓ(y, p) = −y ln p − (1 − y) ln(1 − p)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(10)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Selected C: 0.0127 (Target A), 0.0886 (Target B).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Random forest.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400 classification trees on bootstrap samples, minimum 20 observations per leaf, 50% of features considered at each split, seed 42; the predicted probability is the mean of the trees' leaf class frequencies. Importance is measured as the drop in test ROC AUC when a feature is randomly permuted (5 repeats).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6.5 Validation design and metrics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Training: feature years 2021-2023 (Target A: 9,432 rows, 1,561 positives; Target B: 6,604 rows, 439 positives). Test: feature year 2024, outcomes 2025. Feature year 2020 is excluded because population growth requires a prior year. Robustness: 5-fold cross-validation grouped by state over feature years 2021-2024. Out-of-time check: models refit on feature years 2021-2024, scored on end-2025 features, compared with large sites opened 2026-01-01 to 2026-09-22.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AUC = Pr</m:t>
        </m:r>
        <m:d>
          <m:dPr/>
          <m:e>
            <m:sSub>
              <m:sSubPr/>
              <m:e>
                <m:r>
                  <m:t>p</m:t>
                </m:r>
              </m:e>
              <m:sub>
                <m:r>
                  <m:t>(1)</m:t>
                </m:r>
              </m:sub>
            </m:sSub>
            <m:r>
              <m:t> &gt; </m:t>
            </m:r>
            <m:sSub>
              <m:sSubPr/>
              <m:e>
                <m:r>
                  <m:t>p</m:t>
                </m:r>
              </m:e>
              <m:sub>
                <m:r>
                  <m:t>(0)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(11)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Brier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t>i</m:t>
            </m:r>
          </m:sub>
          <m:sup/>
          <m:e>
            <m:sSup>
              <m:sSupPr/>
              <m:e>
                <m:d>
                  <m:dPr/>
                  <m:e>
                    <m:sSub>
                      <m:sSubPr/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(12)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PR AUC = </m:t>
        </m:r>
        <m:nary>
          <m:naryPr>
            <m:chr m:val="∑"/>
            <m:limLoc m:val="undOvr"/>
            <m:supHide m:val="1"/>
          </m:naryPr>
          <m:sub>
            <m:r>
              <m:t>n</m:t>
            </m:r>
          </m:sub>
          <m:sup/>
          <m:e>
            <m:d>
              <m:dPr/>
              <m:e>
                <m:sSub>
                  <m:sSubPr/>
                  <m:e>
                    <m:r>
                      <m:t>R</m:t>
                    </m:r>
                  </m:e>
                  <m:sub>
                    <m:r>
                      <m:t>n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R</m:t>
                    </m:r>
                  </m:e>
                  <m:sub>
                    <m:r>
                      <m:t>n−1</m:t>
                    </m:r>
                  </m:sub>
                </m:sSub>
              </m:e>
            </m:d>
            <m:r>
              <m:t> </m:t>
            </m:r>
            <m:sSub>
              <m:sSubPr/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(13)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(11)-(13), p_(1) and p_(0) are the predicted probabilities of a randomly chosen county with and without the event; R_n and V_n are recall and precision at the n-th threshold. Precision at N is the share of actual positives among the N highest-ranked counties, with N equal to the number of actual positives.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Baselines rank counties by a single variable (population, freeway vehicle-miles, existing DC ports) converted to percentile ranks; tied values share their average rank.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6.6 Scores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each score input k with value x_ik, the percentile rank across the 3,144 counties (average rank for ties) is: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u</m:t>
            </m:r>
          </m:e>
          <m:sub>
            <m:r>
              <m:t>ik</m:t>
            </m:r>
          </m:sub>
        </m:sSub>
        <m:r>
          <m:t> = </m:t>
        </m:r>
        <m:f>
          <m:num>
            <m:r>
              <m:t>rank</m:t>
            </m:r>
            <m:d>
              <m:dPr/>
              <m:e>
                <m:sSub>
                  <m:sSubPr/>
                  <m:e>
                    <m:r>
                      <m:t>x</m:t>
                    </m:r>
                  </m:e>
                  <m:sub>
                    <m:r>
                      <m:t>ik</m:t>
                    </m:r>
                  </m:sub>
                </m:sSub>
              </m:e>
            </m:d>
          </m:num>
          <m:den>
            <m:r>
              <m:t>n</m:t>
            </m:r>
          </m:den>
        </m:f>
        <m:r>
          <m:t>  (higher is better),    </m:t>
        </m:r>
        <m:sSub>
          <m:sSubPr/>
          <m:e>
            <m:r>
              <m:t>u</m:t>
            </m:r>
          </m:e>
          <m:sub>
            <m:r>
              <m:t>ik</m:t>
            </m:r>
          </m:sub>
        </m:sSub>
        <m:r>
          <m:t> = 1 − </m:t>
        </m:r>
        <m:f>
          <m:num>
            <m:r>
              <m:t>rank</m:t>
            </m:r>
            <m:d>
              <m:dPr/>
              <m:e>
                <m:sSub>
                  <m:sSubPr/>
                  <m:e>
                    <m:r>
                      <m:t>x</m:t>
                    </m:r>
                  </m:e>
                  <m:sub>
                    <m:r>
                      <m:t>ik</m:t>
                    </m:r>
                  </m:sub>
                </m:sSub>
              </m:e>
            </m:d>
          </m:num>
          <m:den>
            <m:r>
              <m:t>n</m:t>
            </m:r>
          </m:den>
        </m:f>
        <m:r>
          <m:t> +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  (lower is better)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(14)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NOS</m:t>
            </m:r>
          </m:e>
          <m:sub>
            <m:r>
              <m:t>i</m:t>
            </m:r>
          </m:sub>
        </m:sSub>
        <m:r>
          <m:t> = 100 · 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m:t>k</m:t>
                </m:r>
              </m:sub>
              <m:sup/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k</m:t>
                    </m:r>
                  </m:sub>
                </m:sSub>
                <m:r>
                  <m:t> </m:t>
                </m:r>
                <m:sSub>
                  <m:sSubPr/>
                  <m:e>
                    <m:r>
                      <m:t>u</m:t>
                    </m:r>
                  </m:e>
                  <m:sub>
                    <m:r>
                      <m:t>ik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k</m:t>
                </m:r>
              </m:sub>
              <m:sup/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den>
        </m:f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(15)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S</m:t>
            </m:r>
          </m:e>
          <m:sub>
            <m:r>
              <m:t>i</m:t>
            </m:r>
          </m:sub>
        </m:sSub>
        <m:r>
          <m:t> = </m:t>
        </m:r>
        <m:f>
          <m:num>
            <m:sSub>
              <m:sSubPr/>
              <m:e>
                <m:r>
                  <m:t>u</m:t>
                </m:r>
              </m:e>
              <m:sub>
                <m:r>
                  <m:t>i,ρ</m:t>
                </m:r>
              </m:sub>
            </m:sSub>
            <m:r>
              <m:t> + </m:t>
            </m:r>
            <m:sSub>
              <m:sSubPr/>
              <m:e>
                <m:r>
                  <m:t>u</m:t>
                </m:r>
              </m:e>
              <m:sub>
                <m:r>
                  <m:t>i,N50</m:t>
                </m:r>
              </m:sub>
            </m:sSub>
          </m:num>
          <m:den>
            <m:r>
              <m:t>2</m:t>
            </m:r>
          </m:den>
        </m:f>
        <m:r>
          <m:t>,    </m:t>
        </m:r>
        <m:sSub>
          <m:sSubPr/>
          <m:e>
            <m:r>
              <m:t>FDS</m:t>
            </m:r>
          </m:e>
          <m:sub>
            <m:r>
              <m:t>i</m:t>
            </m:r>
          </m:sub>
        </m:sSub>
        <m:r>
          <m:t> = </m:t>
        </m:r>
        <m:sSub>
          <m:sSubPr/>
          <m:e>
            <m:r>
              <m:t>NOS</m:t>
            </m:r>
          </m:e>
          <m:sub>
            <m:r>
              <m:t>i</m:t>
            </m:r>
          </m:sub>
        </m:sSub>
        <m:r>
          <m:t> · </m:t>
        </m:r>
        <m:d>
          <m:dPr/>
          <m:e>
            <m:r>
              <m:t>1 − λ </m:t>
            </m:r>
            <m:sSub>
              <m:sSubPr/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  <m:r>
          <m:t>,   λ = 0.5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3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Score input k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Direction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Default weight w_k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Estimated EVs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E_i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Freeway traffic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daily freeway vehicle-miles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Population growth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g_i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Market momentum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 A probability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Whitespace entry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 B probability (0 where L_i &gt; 0)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Policy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 incentive count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Power cost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Electricity price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Lower</w:t>
            </w:r>
          </w:p>
        </w:tc>
        <w:tc>
          <w:tcPr>
            <w:tcW w:type="dxa" w:w="2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0.10</w:t>
            </w:r>
          </w:p>
        </w:tc>
      </w:tr>
    </w:tbl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6.7 Build cost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C</m:t>
            </m:r>
          </m:e>
          <m:sub>
            <m:r>
              <m:t>site</m:t>
            </m:r>
          </m:sub>
        </m:sSub>
        <m:r>
          <m:t> = </m:t>
        </m:r>
        <m:d>
          <m:dPr/>
          <m:e>
            <m:sSub>
              <m:sSubPr/>
              <m:e>
                <m:r>
                  <m:t>c</m:t>
                </m:r>
              </m:e>
              <m:sub>
                <m:r>
                  <m:t>port</m:t>
                </m:r>
              </m:sub>
            </m:sSub>
            <m:r>
              <m:t> · K + </m:t>
            </m:r>
            <m:sSub>
              <m:sSubPr/>
              <m:e>
                <m:r>
                  <m:t>F</m:t>
                </m:r>
              </m:e>
              <m:sub>
                <m:r>
                  <m:t>site</m:t>
                </m:r>
              </m:sub>
            </m:sSub>
          </m:e>
        </m:d>
        <m:r>
          <m:t> · m · </m:t>
        </m:r>
        <m:d>
          <m:dPr/>
          <m:e>
            <m:r>
              <m:t>1 − γ</m:t>
            </m:r>
          </m:e>
        </m: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(17)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 = ports per site (default 8); m = regional multiplier (1.0; no regional adjustment); γ = grant share (default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14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Per port c_port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Fixed F_site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8-port site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$183,116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$0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$1,464,928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Median NEVI award cost per port, all-in (L-02)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$232,700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$100,000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$1,961,600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NREL 350 kW equipment $141,900 + installation $90,800; distribution transformer (L-01)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$305,607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$131,331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$2,576,186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x 1.313 (NEVI top-quartile $1,053,624 / median $802,267, L-02)</w:t>
            </w:r>
          </w:p>
        </w:tc>
      </w:tr>
    </w:tbl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6.8 Budget-constrained site selection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county i may receive new sites k = 1..M (default M = 2). With V_i the chosen score (FDS or NOS), h_i the county's existing IONNA sites, and δ the value retained by each additional site (default 0.5):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v</m:t>
            </m:r>
          </m:e>
          <m:sub>
            <m:r>
              <m:t>ik</m:t>
            </m:r>
          </m:sub>
        </m:sSub>
        <m:r>
          <m:t> = </m:t>
        </m:r>
        <m:sSub>
          <m:sSubPr/>
          <m:e>
            <m:r>
              <m:t>V</m:t>
            </m:r>
          </m:e>
          <m:sub>
            <m:r>
              <m:t>i</m:t>
            </m:r>
          </m:sub>
        </m:sSub>
        <m:r>
          <m:t> · </m:t>
        </m:r>
        <m:sSup>
          <m:sSupPr/>
          <m:e>
            <m:r>
              <m:t>δ</m:t>
            </m:r>
          </m:e>
          <m:sup>
            <m:r>
              <m:t>h_i + k − 1</m:t>
            </m:r>
          </m:sup>
        </m:sSup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(18)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sSub>
          <m:sSubPr/>
          <m:e>
            <m:r>
              <m:t>max</m:t>
            </m:r>
          </m:e>
          <m:sub>
            <m:r>
              <m:t>x</m:t>
            </m:r>
          </m:sub>
        </m:sSub>
        <m:r>
          <m:t>  </m:t>
        </m:r>
        <m:nary>
          <m:naryPr>
            <m:chr m:val="∑"/>
            <m:limLoc m:val="undOvr"/>
            <m:supHide m:val="1"/>
          </m:naryPr>
          <m:sub>
            <m:r>
              <m:t>i,k</m:t>
            </m:r>
          </m:sub>
          <m:sup/>
          <m:e>
            <m:sSub>
              <m:sSubPr/>
              <m:e>
                <m:r>
                  <m:t>v</m:t>
                </m:r>
              </m:e>
              <m:sub>
                <m:r>
                  <m:t>ik</m:t>
                </m:r>
              </m:sub>
            </m:sSub>
            <m:r>
              <m:t> </m:t>
            </m:r>
            <m:sSub>
              <m:sSubPr/>
              <m:e>
                <m:r>
                  <m:t>x</m:t>
                </m:r>
              </m:e>
              <m:sub>
                <m:r>
                  <m:t>ik</m:t>
                </m:r>
              </m:sub>
            </m:sSub>
          </m:e>
        </m:nary>
        <m:r>
          <m:t>   s.t.   </m:t>
        </m:r>
        <m:nary>
          <m:naryPr>
            <m:chr m:val="∑"/>
            <m:limLoc m:val="undOvr"/>
            <m:supHide m:val="1"/>
          </m:naryPr>
          <m:sub>
            <m:r>
              <m:t>i,k</m:t>
            </m:r>
          </m:sub>
          <m:sup/>
          <m:e>
            <m:sSub>
              <m:sSubPr/>
              <m:e>
                <m:r>
                  <m:t>C</m:t>
                </m:r>
              </m:e>
              <m:sub>
                <m:r>
                  <m:t>ik</m:t>
                </m:r>
              </m:sub>
            </m:sSub>
            <m:r>
              <m:t> </m:t>
            </m:r>
            <m:sSub>
              <m:sSubPr/>
              <m:e>
                <m:r>
                  <m:t>x</m:t>
                </m:r>
              </m:e>
              <m:sub>
                <m:r>
                  <m:t>ik</m:t>
                </m:r>
              </m:sub>
            </m:sSub>
          </m:e>
        </m:nary>
        <m:r>
          <m:t> ≤ B,   </m:t>
        </m:r>
        <m:sSub>
          <m:sSubPr/>
          <m:e>
            <m:r>
              <m:t>x</m:t>
            </m:r>
          </m:e>
          <m:sub>
            <m:r>
              <m:t>ik</m:t>
            </m:r>
          </m:sub>
        </m:sSub>
        <m:r>
          <m:t> ≤ </m:t>
        </m:r>
        <m:sSub>
          <m:sSubPr/>
          <m:e>
            <m:r>
              <m:t>x</m:t>
            </m:r>
          </m:e>
          <m:sub>
            <m:r>
              <m:t>i,k−1</m:t>
            </m:r>
          </m:sub>
        </m:sSub>
        <m:r>
          <m:t>,   </m:t>
        </m:r>
        <m:sSub>
          <m:sSubPr/>
          <m:e>
            <m:r>
              <m:t>x</m:t>
            </m:r>
          </m:e>
          <m:sub>
            <m:r>
              <m:t>ik</m:t>
            </m:r>
          </m:sub>
        </m:sSub>
        <m:r>
          <m:t> ∈ {0, 1}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(19)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all sites cost the same (the default), selecting the ⌊B / C_site⌋ highest values v_ik is exactly optimal, because v_ik falls with k and every item has equal cost. The application uses one cost per site, so this rule is what it applies. A value-per-dollar heuristic and the exact integer program (SciPy milp, HiGHS solver) are implemented in src/evcharge/optimize.py and unit-tested for future use with unequal costs, but the application does not call them today.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6.9 Indicative site economics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kWh = K · q · 365,    Rev = kWh · </m:t>
        </m:r>
        <m:sSub>
          <m:sSubPr/>
          <m:e>
            <m:r>
              <m:t>p</m:t>
            </m:r>
          </m:e>
          <m:sub>
            <m:r>
              <m:t>s</m:t>
            </m:r>
          </m:sub>
        </m:sSub>
        <m:r>
          <m:t>,    Cost = kWh · </m:t>
        </m:r>
        <m:d>
          <m:dPr/>
          <m:e>
            <m:f>
              <m:num>
                <m:sSub>
                  <m:sSubPr/>
                  <m:e>
                    <m:r>
                      <m:t>e</m:t>
                    </m:r>
                  </m:e>
                  <m:sub>
                    <m:r>
                      <m:t>s</m:t>
                    </m:r>
                  </m:sub>
                </m:sSub>
              </m:num>
              <m:den>
                <m:r>
                  <m:t>100</m:t>
                </m:r>
              </m:den>
            </m:f>
            <m:r>
              <m:t> + a</m:t>
            </m:r>
          </m:e>
        </m:d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(20)</w:t>
      </w:r>
    </w:p>
    <w:p>
      <w:pPr>
        <w:tabs>
          <w:tab w:val="center" w:pos="4680"/>
          <w:tab w:val="right" w:pos="9360"/>
        </w:tabs>
        <w:spacing w:after="120" w:before="60" w:line="240" w:lineRule="auto"/>
      </w:pPr>
      <w:r>
        <w:rPr>
          <w:rFonts w:ascii="Times New Roman" w:cs="Times New Roman" w:eastAsia="Times New Roman" w:hAnsi="Times New Roman"/>
        </w:rPr>
        <w:t xml:space="preserve">	</w:t>
      </w:r>
      <m:oMath>
        <m:r>
          <m:t>GM = Rev − Cost,    Payback = </m:t>
        </m:r>
        <m:f>
          <m:num>
            <m:sSub>
              <m:sSubPr/>
              <m:e>
                <m:r>
                  <m:t>C</m:t>
                </m:r>
              </m:e>
              <m:sub>
                <m:r>
                  <m:t>site</m:t>
                </m:r>
              </m:sub>
            </m:sSub>
          </m:num>
          <m:den>
            <m:r>
              <m:t>GM</m:t>
            </m:r>
          </m:den>
        </m:f>
        <m:r>
          <m:t>  (if GM &gt; 0)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	(21)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 = kWh per port per day (default 176); p_s = state median posted price ($/kWh); e_s = state retail electricity price (cents/kWh); a = demand-charge adder (default $0.12/kWh).</w:t>
      </w:r>
    </w:p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7. Validation Evidence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7.1 Test-year results (feature year 2024, outcomes 2025)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Target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(new large site): 3,144 test counties, 732 positives, base rate 23.3%.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ROC AUC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 AUC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Precision at N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Brier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0.884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0.738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0.642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0.108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Lasso logistic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0.885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0.742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0.654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0.109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0.883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0.741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0.646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0.109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Baseline: population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0.852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0.712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0.624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Baseline: freeway traffic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0.843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0.699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0.622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Baseline: existing ports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0.848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0.696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0.638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n/a</w:t>
            </w:r>
          </w:p>
        </w:tc>
      </w:tr>
    </w:tbl>
    <w:p>
      <w:pPr>
        <w:spacing w:after="120" w:before="0"/>
      </w:pP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Target 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(first large site): 1,885 test counties, 143 positives, base rate 7.6%.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ROC AUC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 AUC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Precision at N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Brier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0.817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0.315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0.357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0.061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Lasso logistic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0.818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0.315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0.364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0.060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0.818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0.319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0.350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0.061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Baseline: population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0.772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0.278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0.294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Baseline: freeway traffic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0.746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0.255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0.280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Baseline: existing ports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0.639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0.133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0.217</w:t>
            </w:r>
          </w:p>
        </w:tc>
        <w:tc>
          <w:tcPr>
            <w:tcW w:type="dxa" w:w="1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n/a</w:t>
            </w:r>
          </w:p>
        </w:tc>
      </w:tr>
    </w:tbl>
    <w:p>
      <w:pPr>
        <w:spacing w:after="120" w:before="0"/>
      </w:pP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Lasso retained 8 of 17 features for Target A and 10 of 17 for Target B. Neither Lasso nor the random forest improved materially on logistic regression.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7.2 Robustness and out-of-time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Check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Target A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Target B</w:t>
            </w:r>
          </w:p>
        </w:tc>
      </w:tr>
      <w:tr>
        <w:trPr>
          <w:cantSplit/>
        </w:trPr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States held out, logistic: mean ROC AUC (range)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0.878 (0.863-0.900)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0.822 (0.799-0.859)</w:t>
            </w:r>
          </w:p>
        </w:tc>
      </w:tr>
      <w:tr>
        <w:trPr>
          <w:cantSplit/>
        </w:trPr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States held out, random forest: mean ROC AUC (range)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0.881 (0.868-0.903)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0.822 (0.798-0.858)</w:t>
            </w:r>
          </w:p>
        </w:tc>
      </w:tr>
      <w:tr>
        <w:trPr>
          <w:cantSplit/>
        </w:trPr>
        <w:tc>
          <w:tcPr>
            <w:tcW w:type="dxa" w:w="4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2026 partial year (Jan 1 - Sep 22), ROC AUC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0.764</w:t>
            </w:r>
          </w:p>
        </w:tc>
      </w:tr>
    </w:tbl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 base rate for Target A: 17.0% of counties (partial year).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7.3 Logistic regression coefficients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950"/>
        <w:gridCol w:w="2200"/>
        <w:gridCol w:w="1410"/>
      </w:tblGrid>
      <w:tr>
        <w:trPr>
          <w:tblHeader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A: OR per SD (95% CI)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A: p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B: OR per SD (95% CI)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B: 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log_pop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3.44 (2.72-4.35)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&lt;0.001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2.28 (1.76-2.95)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pop_growth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1.05 (0.97-1.14)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0.195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1.06 (0.94-1.20)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log_density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0.84 (0.68-1.03)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0.101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1.11 (0.82-1.49)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0.507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bev_per_1k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1.15 (1.02-1.30)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0.022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1.06 (0.91-1.23)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0.468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elec_price_c_kwh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1.06 (0.98-1.14)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0.143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1.05 (0.95-1.15)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0.335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ev_incentives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1.06 (0.95-1.19)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0.272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1.24 (1.07-1.43)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log_fwy_vmt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6.58 (2.73-15.88)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&lt;0.001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3.37 (1.06-10.73)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0.040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has_freeway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0.22 (0.10-0.47)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&lt;0.001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0.37 (0.13-1.08)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0.069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log_interstate_miles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1.11 (0.96-1.28)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0.164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1.32 (1.10-1.58)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log_dcfc_ports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1.15 (0.82-1.62)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0.407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1.19 (1.01-1.39)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0.034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log_large_sites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1.04 (0.84-1.29)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0.691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dropped (constant)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log_ports_per_1k_bev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1.27 (1.06-1.53)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0.010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1.00 (0.82-1.21)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0.997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tesla_share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0.89 (0.80-0.98)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0.016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dropped (constant)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log_dist_large_dcfc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1.08 (0.96-1.22)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0.214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1.10 (0.91-1.32)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log_ports_50mi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1.10 (0.97-1.24)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0.151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0.92 (0.77-1.10)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0.378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log_new_large_t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0.91 (0.84-0.99)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0.025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dropped (constant)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state_new_large_per_1m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1.26 (1.16-1.36)</w:t>
            </w:r>
          </w:p>
        </w:tc>
        <w:tc>
          <w:tcPr>
            <w:tcW w:type="dxa" w:w="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&lt;0.001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1.33 (1.19-1.49)</w:t>
            </w:r>
          </w:p>
        </w:tc>
        <w:tc>
          <w:tcPr>
            <w:tcW w:type="dxa" w:w="141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&lt;0.001</w:t>
            </w:r>
          </w:p>
        </w:tc>
      </w:tr>
    </w:tbl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Odds ratios are per one standard deviation of the training sample. For Target B, existing large sites and new large sites this year are always zero and are dropped. has_freeway and log_fwy_vmt must be read together (a county without freeway has log VMT of 0), so the has_freeway odds ratio below 1 reflects coding, not a negative effect. p-values are optimistic because county-years are not independent (A-16).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7.4 Independent reimplementation in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700"/>
        <w:gridCol w:w="1700"/>
        <w:gridCol w:w="1200"/>
        <w:gridCol w:w="1600"/>
      </w:tblGrid>
      <w:tr>
        <w:trPr>
          <w:tblHeader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Check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Target A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Target B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Tolerance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Logistic test ROC AUC, R (glm) vs Python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0.8839 vs 0.8839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0.8173 vs 0.8172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 0.005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Max absolute coefficient difference (standardized)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0.00005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0.00005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&lt; 0.01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Lasso test ROC AUC, R (glmnet) vs Python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0.8843 vs 0.8850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0.8187 vs 0.8180</w:t>
            </w:r>
          </w:p>
        </w:tc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Consistent</w:t>
            </w:r>
          </w:p>
        </w:tc>
      </w:tr>
    </w:tbl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 4.3.3 with glmnet 4.1.8 and pROC 1.18.5, run by R/cross_check.R on the exported panel; output in reports/r_cross_check.md. The two Lasso fits select different penalties (different grids and selection rules): for Target A glmnet kept 17 of 17 features against 8 in scikit-learn; for Target B glmnet kept 8 of 14 non-constant features against 10 of 17. Test AUCs agree within 0.001.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7.5 Automated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Test file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What it verifies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tests/test_scoring_optimize.py (9 tests)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Percentile direction; score bounds and penalty; zero-weight error; per-site value decay with existing sites; equal-cost selection is top N; integer program respects budget and order; budget below one site; cost scenarios; economics arithmetic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tests/test_io_geo.py (5 tests)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Price parsing; county crosswalk (3,144 unique, legacy codes removed); traffic structural zeros; distance on a known pair (Durham-Raleigh); spatial join on a known point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tests/test_pipeline_outputs.py (6 tests)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Panel shape and unique keys; label definitions; labels equal the next year's outcome; cumulative supply; no in-scope stations lost in the spatial join; app table ranges, including that the model beats the population baseline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tests/test_walkthrough.py (1 slow test)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The annotated submission walkthrough reproduces the pipeline's test ROC AUC for all three methods and both targets</w:t>
            </w:r>
          </w:p>
        </w:tc>
      </w:tr>
    </w:tbl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Result at the documented commit: 20 passed and 1 skipped by default; the slow test passes when run with RUN_SLOW=1 (21 of 21).</w:t>
      </w:r>
    </w:p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8. Decision Log and Changes from Deliverable 2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8.1 Recorded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ADR-0001: Governance files live in /docs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ADR-0002: Two supervised targets on a county-year panel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ADR-0003: Temporal validation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ADR-0004: County geography from 2023 Census cartographic boundaries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ADR-0005: Station-to-county assignment by spatial join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ADR-0006: Traffic measure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ADR-0007: R is a cross-check, not a runtime dependency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ADR-0008: Tesla Superchargers count as full competitors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ADR-0009: Build cost scenarios from published sources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ADR-0010: Hosting on Streamlit Community Cloud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ADR-0011: Unattended build scope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ADR-0012: Self-contained walkthrough for the assignment submission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ADR-0013: Visual style drawn from IONNA's public site, without brand assets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Proposed (branch design/ionna-palette)</w:t>
            </w:r>
          </w:p>
        </w:tc>
      </w:tr>
    </w:tbl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context, alternatives and consequences for each decision are in docs/DECISIONS.md; mistakes found and the rules adopted are in docs/LESSONS.md.</w:t>
      </w:r>
    </w:p>
    <w:p>
      <w:pPr>
        <w:keepNext/>
        <w:spacing w:after="100" w:before="2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8.2 Changes from Deliverable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700"/>
        <w:gridCol w:w="2760"/>
      </w:tblGrid>
      <w:tr>
        <w:trPr>
          <w:tblHeader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Deliverable 2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Current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Score described as the dependent variable; label implied as "county has a station"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Target A: new 4+ port site in t+1; Target B: first such site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About 60% of counties already had a station; the label recorded the present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County, single cross-section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x year panel, 2020-2025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next-year target needs history; enables testing on a later year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Random 70/30 split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Train 2021-2023, test 2024; states held out; 2026 check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Random splits leak time and geography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Traffic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Sum of segment AADT; 234 counties filled from population neighbors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Freeway vehicle-miles; 1,379 structural zeros; CT allocated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Summed AADT depends on segmentation; zeros are not missing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Future AADT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Planned feature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Dropped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Below current AADT in 2,314 counties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Station to county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AI categorization of addresses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Point-in-polygon on coordinates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Reproducible and auditable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EV registrations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State totals allocated by population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Unchanged (A-01), stated as a limitation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County data not yet obtained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Electricity, incentives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"Potentially" included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Included (all-sector price; EV incentive records)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Completes planned feature set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Outputs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Net Opportunity and Future Deployment scores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Same two scores, defined by eq. (15)-(16), plus cost and budget selection</w:t>
            </w:r>
          </w:p>
        </w:tc>
        <w:tc>
          <w:tcPr>
            <w:tcW w:type="dxa" w:w="2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Owner requirement for a capital-constrained list</w:t>
            </w:r>
          </w:p>
        </w:tc>
      </w:tr>
    </w:tbl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9. Limitations, Risks and Open Items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Models describe past build decisions, not profitability.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Neither target observes utilization or revenue. Counties the market has avoided for good reasons may still score low; counties crowded with competitors can score high on Model A. The saturation penalty and weights are the user's lever.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Lift over simple rules is moderate.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Population alone reaches ROC AUC 0.852 (A) and 0.772 (B); the models reach 0.884 and 0.817. The value of the models is consistent incremental ranking, not discovery of hidden markets.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State-level inputs dominate within-state differences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EV adoption, electricity price and incentives (A-01, A-09, A-10). This concentrates default recommendations in some states, notably Texas.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Costs exclude land, major grid upgrades and regional differences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(A-21). Sites needing feeder or substation work can cost several million dollars more (L-01).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Equity and access.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Following past build patterns can reinforce gaps in rural and lower-income areas. Users can raise the saturation penalty or the whitespace-entry weight to counter this; an explicit equity input is not included.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Site-level placement is out of scope.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Recommendations are counties; markers sit at county centroids.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Open data items: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county-level EV registrations (Atlas EV Hub) and Census ACS demographics; annual AFDC registration history; confirmation of the D-05 vintage; EIA commercial electricity prices; BEA Regional Price Parities for regional cost adjustment.</w:t>
      </w:r>
    </w:p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10. Reproducibility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3.11.15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pandas / numpy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3.0.2 / 2.4.4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scikit-learn / statsmodels / scipy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1.8.0 / 0.15.0 / 1.17.1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geopandas / plotly / streamlit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1.2.0 / 7.1.0 / 1.64.0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 / glmnet / pROC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4.3.3 / 4.1.8 / 1.18.5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Random seed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42 (all stochastic steps)</w:t>
            </w:r>
          </w:p>
        </w:tc>
      </w:tr>
    </w:tbl>
    <w:p>
      <w:pPr>
        <w:spacing w:after="120" w:before="0"/>
      </w:pP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Commands, run from the repository root: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pip install -r requirements-dev.txt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scripts/run_pipeline.py  (rebuilds data/processed/ from data/raw/; about 90 seconds)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pytest -q  (add RUN_SLOW=1 to include the walkthrough reproduction test)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Rscript R/cross_check.R  (writes reports/r_cross_check.md)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analysis/ev_charging_model_walkthrough.py  (self-contained annotated version; also runs in Google Colab)</w:t>
      </w:r>
    </w:p>
    <w:p>
      <w:pPr>
        <w:pStyle w:val="ListParagraph"/>
        <w:numPr>
          <w:ilvl w:val="0"/>
          <w:numId w:val="2"/>
        </w:numPr>
        <w:spacing w:after="6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streamlit run streamlit_app.py  (local copy of the application)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Governance: every change follows docs/PREFLIGHT.md and docs/POSTFLIGHT.md; changes are recorded in docs/CHANGELOG.md.</w:t>
      </w:r>
    </w:p>
    <w:p>
      <w:pPr>
        <w:keepNext/>
        <w:spacing w:after="140" w:before="3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11. References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Borlaug, B., Caristo, V., Ouren, F., Yang, F., Wood, E., Roberson, L. (2026). Economics of electric vehicle corridor fast charging in the United States. Advances in Applied Energy, 21. https://www.sciencedirect.com/science/article/pii/S2666792425000514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Federal Highway Administration (2024). Highway Performance Monitoring System, HPMS Spatial Data 2024. https://data.transportation.gov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Indian Type Foundry (2026). Fontshare ITF Free Font License, version 2.0. https://www.fontshare.com/licenses/itf-ffl (application styling only)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Paren (2024, October 31). NEVI DC fast charging station average project cost: $915,000. https://www.paren.app/blog/nevi-dc-fast-charging-station-total-project-cost-averages-915-000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Schey, S., Chu, K., Smart, J. (2022). Breakdown of Electric Vehicle Supply Equipment Installation Costs. Idaho National Laboratory, INL/RPT-22-68598. https://inldigitallibrary.inl.gov/sites/sti/sti/Sort_63124.pdf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Census Bureau (2026). Annual Estimates of the Resident Population for Counties: April 1, 2020 to July 1, 2025 (CO-EST2025-POP). https://www.census.gov/data/developers/data-sets/popest-popproj/popest.html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Census Bureau (2023). Cartographic Boundary Files, GENZ2023, redistributed as TopoJSON in npm package @severo_bo/us-atlas-2023.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Department of Energy, Alternative Fuels Data Center (2026). Alternative Fueling Station Locator data download, snapshot 2026-09-22. https://afdc.energy.gov/stations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Department of Energy, Alternative Fuels Data Center. Vehicle Registration Counts by State. https://afdc.energy.gov/vehicle-registration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Department of Energy, Alternative Fuels Data Center (2026). Laws and Incentives data download, snapshot 2026-09-22. https://afdc.energy.gov/data_download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U.S. Energy Information Administration (2025). State Electricity Profiles 2024. https://www.eia.gov/electricity/state/</w:t>
      </w:r>
    </w:p>
    <w:p>
      <w:pPr>
        <w:spacing w:after="100" w:before="0" w:line="240" w:lineRule="auto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23 CFR Part 680, National Electric Vehicle Infrastructure Standards and Requirements.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Traceability report, commit fc302fa.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Report: EV Charging Expansion Model</dc:title>
  <dc:creator>Pat Cronin, TJ Mei, Arohi Singh</dc:creator>
  <cp:lastModifiedBy>Un-named</cp:lastModifiedBy>
  <cp:revision>1</cp:revision>
  <dcterms:created xsi:type="dcterms:W3CDTF">2026-09-29T17:48:19.907Z</dcterms:created>
  <dcterms:modified xsi:type="dcterms:W3CDTF">2026-09-29T17:48:19.908Z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