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D45E4" w14:textId="6A27AD46" w:rsidR="00BC1D6C" w:rsidRDefault="00A07FA8" w:rsidP="00A07FA8">
      <w:pPr>
        <w:jc w:val="center"/>
        <w:rPr>
          <w:b/>
          <w:bCs/>
        </w:rPr>
      </w:pPr>
      <w:r w:rsidRPr="00A07FA8">
        <w:rPr>
          <w:b/>
          <w:bCs/>
        </w:rPr>
        <w:t xml:space="preserve">Tissue damage </w:t>
      </w:r>
      <w:proofErr w:type="spellStart"/>
      <w:r w:rsidR="000817AE">
        <w:rPr>
          <w:b/>
          <w:bCs/>
        </w:rPr>
        <w:t>S</w:t>
      </w:r>
      <w:r w:rsidRPr="00A07FA8">
        <w:rPr>
          <w:b/>
          <w:bCs/>
        </w:rPr>
        <w:t>ubmodel</w:t>
      </w:r>
      <w:proofErr w:type="spellEnd"/>
    </w:p>
    <w:p w14:paraId="0F2F3A3D" w14:textId="61BA27FB" w:rsidR="00875BCB" w:rsidRDefault="00875BCB" w:rsidP="00A07FA8">
      <w:pPr>
        <w:jc w:val="center"/>
        <w:rPr>
          <w:b/>
          <w:bCs/>
        </w:rPr>
      </w:pPr>
      <w:r>
        <w:rPr>
          <w:b/>
          <w:bCs/>
        </w:rPr>
        <w:t>Model 1</w:t>
      </w:r>
    </w:p>
    <w:p w14:paraId="03A43B1B" w14:textId="2F640405" w:rsidR="00A07FA8" w:rsidRDefault="00A07FA8" w:rsidP="00A07FA8">
      <w:pPr>
        <w:jc w:val="center"/>
        <w:rPr>
          <w:b/>
          <w:bCs/>
        </w:rPr>
      </w:pPr>
    </w:p>
    <w:p w14:paraId="43CCC799" w14:textId="77777777" w:rsidR="00875BCB" w:rsidRDefault="00875BCB" w:rsidP="00875BCB">
      <w:pPr>
        <w:jc w:val="both"/>
        <w:rPr>
          <w:b/>
          <w:bCs/>
          <w:color w:val="222222"/>
        </w:rPr>
      </w:pPr>
    </w:p>
    <w:p w14:paraId="79788310" w14:textId="77777777" w:rsidR="00B46D7F" w:rsidRPr="00215956" w:rsidRDefault="00B46D7F" w:rsidP="00B46D7F">
      <w:pPr>
        <w:jc w:val="both"/>
        <w:rPr>
          <w:b/>
          <w:bCs/>
          <w:color w:val="222222"/>
        </w:rPr>
      </w:pPr>
      <w:r>
        <w:rPr>
          <w:b/>
          <w:bCs/>
          <w:color w:val="222222"/>
        </w:rPr>
        <w:t xml:space="preserve"> </w:t>
      </w:r>
      <w:r w:rsidRPr="00215956">
        <w:rPr>
          <w:b/>
          <w:bCs/>
          <w:color w:val="222222"/>
        </w:rPr>
        <w:t>Simplified ODEs</w:t>
      </w:r>
    </w:p>
    <w:p w14:paraId="162A1F2F" w14:textId="1F48EDF5" w:rsidR="00B46D7F" w:rsidRDefault="00B46D7F" w:rsidP="00875BCB">
      <w:pPr>
        <w:jc w:val="both"/>
        <w:rPr>
          <w:b/>
          <w:bCs/>
          <w:color w:val="222222"/>
        </w:rPr>
      </w:pPr>
    </w:p>
    <w:p w14:paraId="140C7735" w14:textId="77777777" w:rsidR="00B46D7F" w:rsidRPr="00B52BC0" w:rsidRDefault="00B46D7F" w:rsidP="00B46D7F">
      <w:pPr>
        <w:jc w:val="center"/>
        <w:rPr>
          <w:color w:val="222222"/>
        </w:rPr>
      </w:pPr>
      <m:oMathPara>
        <m:oMath>
          <m:r>
            <w:rPr>
              <w:rFonts w:ascii="Cambria Math" w:hAnsi="Cambria Math"/>
              <w:color w:val="222222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  <m:r>
            <w:rPr>
              <w:rFonts w:ascii="Cambria Math" w:hAnsi="Cambria Math"/>
              <w:color w:val="222222"/>
            </w:rPr>
            <m:t>=0.3350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3</m:t>
              </m:r>
            </m:sup>
          </m:sSubSup>
          <m:r>
            <w:rPr>
              <w:rFonts w:ascii="Cambria Math" w:hAnsi="Cambria Math"/>
              <w:color w:val="222222"/>
            </w:rPr>
            <m:t>-6.3095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bSup>
          <m:r>
            <w:rPr>
              <w:rFonts w:ascii="Cambria Math" w:hAnsi="Cambria Math"/>
              <w:color w:val="222222"/>
            </w:rPr>
            <m:t>+32.2810</m:t>
          </m:r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</m:sSub>
        </m:oMath>
      </m:oMathPara>
    </w:p>
    <w:p w14:paraId="3D45D996" w14:textId="77777777" w:rsidR="00B46D7F" w:rsidRPr="006B757F" w:rsidRDefault="00B46D7F" w:rsidP="00B46D7F">
      <w:pPr>
        <w:jc w:val="center"/>
        <w:rPr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F</m:t>
              </m:r>
            </m:e>
            <m:sub>
              <m:r>
                <w:rPr>
                  <w:rFonts w:ascii="Cambria Math" w:hAnsi="Cambria Math"/>
                  <w:color w:val="222222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  <m:r>
            <w:rPr>
              <w:rFonts w:ascii="Cambria Math" w:hAnsi="Cambria Math"/>
              <w:color w:val="222222"/>
            </w:rPr>
            <m:t>=0.0492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3</m:t>
              </m:r>
            </m:sup>
          </m:sSubSup>
          <m:r>
            <w:rPr>
              <w:rFonts w:ascii="Cambria Math" w:hAnsi="Cambria Math"/>
              <w:color w:val="222222"/>
            </w:rPr>
            <m:t>-0.9868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bSup>
          <m:r>
            <w:rPr>
              <w:rFonts w:ascii="Cambria Math" w:hAnsi="Cambria Math"/>
              <w:color w:val="222222"/>
            </w:rPr>
            <m:t>+6.5408</m:t>
          </m:r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</m:sSub>
        </m:oMath>
      </m:oMathPara>
    </w:p>
    <w:p w14:paraId="3BB92536" w14:textId="77777777" w:rsidR="00B46D7F" w:rsidRPr="00567266" w:rsidRDefault="00B46D7F" w:rsidP="00B46D7F">
      <w:pPr>
        <w:jc w:val="center"/>
        <w:rPr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F</m:t>
              </m:r>
            </m:e>
            <m:sub>
              <m:r>
                <w:rPr>
                  <w:rFonts w:ascii="Cambria Math" w:hAnsi="Cambria Math"/>
                  <w:color w:val="222222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  <m:r>
            <w:rPr>
              <w:rFonts w:ascii="Cambria Math" w:hAnsi="Cambria Math"/>
              <w:color w:val="222222"/>
            </w:rPr>
            <m:t>=0.0092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3</m:t>
              </m:r>
            </m:sup>
          </m:sSubSup>
          <m:r>
            <w:rPr>
              <w:rFonts w:ascii="Cambria Math" w:hAnsi="Cambria Math"/>
              <w:color w:val="222222"/>
            </w:rPr>
            <m:t>-0.1552</m:t>
          </m:r>
          <m:sSubSup>
            <m:sSubSupPr>
              <m:ctrlPr>
                <w:rPr>
                  <w:rFonts w:ascii="Cambria Math" w:hAnsi="Cambria Math"/>
                  <w:i/>
                  <w:color w:val="222222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bSup>
          <m:r>
            <w:rPr>
              <w:rFonts w:ascii="Cambria Math" w:hAnsi="Cambria Math"/>
              <w:color w:val="222222"/>
            </w:rPr>
            <m:t>+0.6279</m:t>
          </m:r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</m:sSub>
        </m:oMath>
      </m:oMathPara>
    </w:p>
    <w:p w14:paraId="7F7A5B46" w14:textId="77777777" w:rsidR="00B46D7F" w:rsidRDefault="00B46D7F" w:rsidP="00875BCB">
      <w:pPr>
        <w:jc w:val="both"/>
        <w:rPr>
          <w:b/>
          <w:bCs/>
          <w:color w:val="222222"/>
        </w:rPr>
      </w:pPr>
    </w:p>
    <w:p w14:paraId="6F8D70E3" w14:textId="77777777" w:rsidR="00875BCB" w:rsidRDefault="00875BCB" w:rsidP="00875BCB">
      <w:pPr>
        <w:jc w:val="both"/>
        <w:rPr>
          <w:color w:val="222222"/>
        </w:rPr>
      </w:pPr>
    </w:p>
    <w:p w14:paraId="2030A22A" w14:textId="77777777" w:rsidR="00875BCB" w:rsidRPr="006B757F" w:rsidRDefault="003C3E75" w:rsidP="00875BCB">
      <w:pPr>
        <w:jc w:val="center"/>
        <w:rPr>
          <w:iCs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d[M]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222222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[M]</m:t>
          </m:r>
        </m:oMath>
      </m:oMathPara>
    </w:p>
    <w:p w14:paraId="04C9D5BE" w14:textId="77777777" w:rsidR="00875BCB" w:rsidRPr="006B757F" w:rsidRDefault="00875BCB" w:rsidP="00875BCB">
      <w:pPr>
        <w:jc w:val="center"/>
        <w:rPr>
          <w:iCs/>
          <w:color w:val="000000" w:themeColor="text1"/>
        </w:rPr>
      </w:pPr>
    </w:p>
    <w:p w14:paraId="4E197B24" w14:textId="77777777" w:rsidR="00875BCB" w:rsidRPr="006B757F" w:rsidRDefault="003C3E75" w:rsidP="00875BCB">
      <w:pPr>
        <w:jc w:val="center"/>
        <w:rPr>
          <w:iCs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d[F]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F</m:t>
              </m:r>
            </m:e>
            <m:sub>
              <m:r>
                <w:rPr>
                  <w:rFonts w:ascii="Cambria Math" w:hAnsi="Cambria Math"/>
                  <w:color w:val="222222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  <m:r>
            <w:rPr>
              <w:rFonts w:ascii="Cambria Math" w:hAnsi="Cambria Math"/>
              <w:color w:val="000000" w:themeColor="text1"/>
            </w:rPr>
            <m:t>[F]</m:t>
          </m:r>
        </m:oMath>
      </m:oMathPara>
    </w:p>
    <w:p w14:paraId="4295F8DB" w14:textId="77777777" w:rsidR="00875BCB" w:rsidRDefault="00875BCB" w:rsidP="00875BCB">
      <w:pPr>
        <w:jc w:val="center"/>
        <w:rPr>
          <w:iCs/>
          <w:color w:val="000000" w:themeColor="text1"/>
        </w:rPr>
      </w:pPr>
    </w:p>
    <w:p w14:paraId="0E78CF2A" w14:textId="77777777" w:rsidR="00875BCB" w:rsidRPr="006B757F" w:rsidRDefault="003C3E75" w:rsidP="00875BCB">
      <w:pPr>
        <w:jc w:val="center"/>
        <w:rPr>
          <w:iCs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r>
                <w:rPr>
                  <w:rFonts w:ascii="Cambria Math" w:hAnsi="Cambria Math"/>
                  <w:color w:val="222222"/>
                </w:rPr>
                <m:t>M</m:t>
              </m:r>
            </m:e>
          </m:d>
          <m:r>
            <w:rPr>
              <w:rFonts w:ascii="Cambria Math" w:hAnsi="Cambria Math"/>
              <w:color w:val="222222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r>
                <w:rPr>
                  <w:rFonts w:ascii="Cambria Math" w:hAnsi="Cambria Math"/>
                  <w:color w:val="222222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+uT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T</m:t>
              </m:r>
            </m:e>
            <m:sub>
              <m:r>
                <w:rPr>
                  <w:rFonts w:ascii="Cambria Math" w:hAnsi="Cambria Math"/>
                  <w:i/>
                  <w:color w:val="222222"/>
                </w:rPr>
                <w:sym w:font="Symbol" w:char="F062"/>
              </m:r>
            </m:sub>
          </m:sSub>
          <m:r>
            <w:rPr>
              <w:rFonts w:ascii="Cambria Math" w:hAnsi="Cambria Math"/>
              <w:color w:val="000000" w:themeColor="text1"/>
            </w:rPr>
            <m:t>]</m:t>
          </m:r>
        </m:oMath>
      </m:oMathPara>
    </w:p>
    <w:p w14:paraId="4BB03D6C" w14:textId="77777777" w:rsidR="00875BCB" w:rsidRDefault="00875BCB" w:rsidP="00875BCB">
      <w:pPr>
        <w:jc w:val="center"/>
        <w:rPr>
          <w:iCs/>
          <w:color w:val="000000" w:themeColor="text1"/>
        </w:rPr>
      </w:pPr>
    </w:p>
    <w:p w14:paraId="433136CB" w14:textId="77777777" w:rsidR="00875BCB" w:rsidRPr="00567266" w:rsidRDefault="003C3E75" w:rsidP="00875BCB">
      <w:pPr>
        <w:jc w:val="center"/>
        <w:rPr>
          <w:color w:val="222222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d[C]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[F]F</m:t>
              </m:r>
            </m:e>
            <m:sub>
              <m:r>
                <w:rPr>
                  <w:rFonts w:ascii="Cambria Math" w:hAnsi="Cambria Math"/>
                  <w:color w:val="222222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i/>
                      <w:color w:val="222222"/>
                    </w:rPr>
                    <w:sym w:font="Symbol" w:char="F062"/>
                  </m:r>
                </m:sub>
              </m:sSub>
            </m:e>
          </m:d>
        </m:oMath>
      </m:oMathPara>
    </w:p>
    <w:p w14:paraId="520FEC6D" w14:textId="77777777" w:rsidR="00875BCB" w:rsidRDefault="00875BCB" w:rsidP="00875BCB">
      <w:pPr>
        <w:jc w:val="center"/>
        <w:rPr>
          <w:color w:val="222222"/>
        </w:rPr>
      </w:pPr>
    </w:p>
    <w:p w14:paraId="47EDF3E7" w14:textId="77777777" w:rsidR="00875BCB" w:rsidRDefault="00875BCB" w:rsidP="00875BCB">
      <w:pPr>
        <w:rPr>
          <w:color w:val="222222"/>
        </w:rPr>
      </w:pPr>
      <w:r>
        <w:rPr>
          <w:color w:val="222222"/>
        </w:rPr>
        <w:t>The above model is written skipping the effect of MMP9 in collagen degradation and cell crowding from article 1 model.</w:t>
      </w:r>
    </w:p>
    <w:p w14:paraId="0EB2CAC0" w14:textId="77777777" w:rsidR="00875BCB" w:rsidRDefault="00875BCB" w:rsidP="00875BCB">
      <w:pPr>
        <w:rPr>
          <w:color w:val="222222"/>
        </w:rPr>
      </w:pPr>
    </w:p>
    <w:p w14:paraId="7C18D574" w14:textId="77777777" w:rsidR="00875BCB" w:rsidRPr="00567266" w:rsidRDefault="00875BCB" w:rsidP="00875BCB">
      <w:pPr>
        <w:rPr>
          <w:b/>
          <w:bCs/>
          <w:color w:val="222222"/>
        </w:rPr>
      </w:pPr>
      <w:r>
        <w:rPr>
          <w:b/>
          <w:bCs/>
          <w:color w:val="222222"/>
        </w:rPr>
        <w:t xml:space="preserve">Table: </w:t>
      </w:r>
      <w:r w:rsidRPr="00567266">
        <w:rPr>
          <w:b/>
          <w:bCs/>
          <w:color w:val="222222"/>
        </w:rPr>
        <w:t>List of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54"/>
        <w:gridCol w:w="3081"/>
      </w:tblGrid>
      <w:tr w:rsidR="00875BCB" w14:paraId="54F94187" w14:textId="77777777" w:rsidTr="00FE1B8D">
        <w:tc>
          <w:tcPr>
            <w:tcW w:w="1615" w:type="dxa"/>
          </w:tcPr>
          <w:p w14:paraId="5FC1BBB3" w14:textId="77777777" w:rsidR="00875BCB" w:rsidRPr="0089409C" w:rsidRDefault="00875BCB" w:rsidP="00FE1B8D">
            <w:pPr>
              <w:jc w:val="center"/>
              <w:rPr>
                <w:b/>
                <w:bCs/>
                <w:iCs/>
                <w:color w:val="000000" w:themeColor="text1"/>
              </w:rPr>
            </w:pPr>
            <w:r w:rsidRPr="0089409C">
              <w:rPr>
                <w:b/>
                <w:bCs/>
                <w:iCs/>
                <w:color w:val="000000" w:themeColor="text1"/>
              </w:rPr>
              <w:t>Symbol</w:t>
            </w:r>
          </w:p>
        </w:tc>
        <w:tc>
          <w:tcPr>
            <w:tcW w:w="4654" w:type="dxa"/>
          </w:tcPr>
          <w:p w14:paraId="264AA5E9" w14:textId="77777777" w:rsidR="00875BCB" w:rsidRPr="0089409C" w:rsidRDefault="00875BCB" w:rsidP="00FE1B8D">
            <w:pPr>
              <w:jc w:val="center"/>
              <w:rPr>
                <w:b/>
                <w:bCs/>
                <w:color w:val="222222"/>
              </w:rPr>
            </w:pPr>
            <w:r w:rsidRPr="0089409C">
              <w:rPr>
                <w:b/>
                <w:bCs/>
                <w:color w:val="222222"/>
              </w:rPr>
              <w:t>Biological meaning</w:t>
            </w:r>
          </w:p>
        </w:tc>
        <w:tc>
          <w:tcPr>
            <w:tcW w:w="3081" w:type="dxa"/>
          </w:tcPr>
          <w:p w14:paraId="18CB93FE" w14:textId="77777777" w:rsidR="00875BCB" w:rsidRPr="0089409C" w:rsidRDefault="00875BCB" w:rsidP="00FE1B8D">
            <w:pPr>
              <w:jc w:val="center"/>
              <w:rPr>
                <w:b/>
                <w:bCs/>
                <w:color w:val="222222"/>
              </w:rPr>
            </w:pPr>
            <w:r w:rsidRPr="0089409C">
              <w:rPr>
                <w:b/>
                <w:bCs/>
                <w:color w:val="222222"/>
              </w:rPr>
              <w:t>Value</w:t>
            </w:r>
          </w:p>
        </w:tc>
      </w:tr>
      <w:tr w:rsidR="00875BCB" w14:paraId="56F6157E" w14:textId="77777777" w:rsidTr="00FE1B8D">
        <w:tc>
          <w:tcPr>
            <w:tcW w:w="1615" w:type="dxa"/>
          </w:tcPr>
          <w:p w14:paraId="7953B21B" w14:textId="77777777" w:rsidR="00875BCB" w:rsidRPr="0089409C" w:rsidRDefault="003C3E75" w:rsidP="00FE1B8D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1AE49C63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Macrophage removal rate</w:t>
            </w:r>
          </w:p>
        </w:tc>
        <w:tc>
          <w:tcPr>
            <w:tcW w:w="3081" w:type="dxa"/>
          </w:tcPr>
          <w:p w14:paraId="4F504F11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222222"/>
              </w:rPr>
              <w:t xml:space="preserve">0.6 </w:t>
            </w:r>
            <w:proofErr w:type="gramStart"/>
            <w:r w:rsidRPr="0089409C">
              <w:rPr>
                <w:color w:val="333333"/>
                <w:shd w:val="clear" w:color="auto" w:fill="FFFFFF"/>
              </w:rPr>
              <w:t>day</w:t>
            </w:r>
            <w:r w:rsidRPr="0089409C">
              <w:rPr>
                <w:color w:val="333333"/>
                <w:vertAlign w:val="superscript"/>
              </w:rPr>
              <w:t>-1</w:t>
            </w:r>
            <w:proofErr w:type="gramEnd"/>
          </w:p>
        </w:tc>
      </w:tr>
      <w:tr w:rsidR="00875BCB" w14:paraId="6E47CC9E" w14:textId="77777777" w:rsidTr="00FE1B8D">
        <w:tc>
          <w:tcPr>
            <w:tcW w:w="1615" w:type="dxa"/>
          </w:tcPr>
          <w:p w14:paraId="39A36634" w14:textId="77777777" w:rsidR="00875BCB" w:rsidRPr="0089409C" w:rsidRDefault="003C3E75" w:rsidP="00FE1B8D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4C94B427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Fibroblast growth rate</w:t>
            </w:r>
          </w:p>
        </w:tc>
        <w:tc>
          <w:tcPr>
            <w:tcW w:w="3081" w:type="dxa"/>
          </w:tcPr>
          <w:p w14:paraId="7FD01F25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222222"/>
              </w:rPr>
              <w:t xml:space="preserve">0.924 </w:t>
            </w:r>
            <w:proofErr w:type="gramStart"/>
            <w:r w:rsidRPr="0089409C">
              <w:rPr>
                <w:color w:val="333333"/>
                <w:shd w:val="clear" w:color="auto" w:fill="FFFFFF"/>
              </w:rPr>
              <w:t>day</w:t>
            </w:r>
            <w:r w:rsidRPr="0089409C">
              <w:rPr>
                <w:color w:val="333333"/>
                <w:vertAlign w:val="superscript"/>
              </w:rPr>
              <w:t>-1</w:t>
            </w:r>
            <w:proofErr w:type="gramEnd"/>
          </w:p>
        </w:tc>
      </w:tr>
      <w:tr w:rsidR="00875BCB" w14:paraId="67881955" w14:textId="77777777" w:rsidTr="00FE1B8D">
        <w:tc>
          <w:tcPr>
            <w:tcW w:w="1615" w:type="dxa"/>
          </w:tcPr>
          <w:p w14:paraId="5381C51B" w14:textId="77777777" w:rsidR="00875BCB" w:rsidRPr="0089409C" w:rsidRDefault="003C3E75" w:rsidP="00FE1B8D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34737274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Fibroblast apoptosis rate</w:t>
            </w:r>
          </w:p>
        </w:tc>
        <w:tc>
          <w:tcPr>
            <w:tcW w:w="3081" w:type="dxa"/>
          </w:tcPr>
          <w:p w14:paraId="4BFA9738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222222"/>
              </w:rPr>
              <w:t xml:space="preserve">0.12 </w:t>
            </w:r>
            <w:proofErr w:type="gramStart"/>
            <w:r w:rsidRPr="0089409C">
              <w:rPr>
                <w:color w:val="333333"/>
                <w:shd w:val="clear" w:color="auto" w:fill="FFFFFF"/>
              </w:rPr>
              <w:t>day</w:t>
            </w:r>
            <w:r w:rsidRPr="0089409C">
              <w:rPr>
                <w:color w:val="333333"/>
                <w:vertAlign w:val="superscript"/>
              </w:rPr>
              <w:t>-1</w:t>
            </w:r>
            <w:proofErr w:type="gramEnd"/>
          </w:p>
        </w:tc>
      </w:tr>
      <w:tr w:rsidR="00875BCB" w14:paraId="1B3755AE" w14:textId="77777777" w:rsidTr="00FE1B8D">
        <w:tc>
          <w:tcPr>
            <w:tcW w:w="1615" w:type="dxa"/>
          </w:tcPr>
          <w:p w14:paraId="6B40B17C" w14:textId="77777777" w:rsidR="00875BCB" w:rsidRPr="0089409C" w:rsidRDefault="003C3E75" w:rsidP="00FE1B8D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MT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2BE5D98F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Macrophage TGF-β production rate</w:t>
            </w:r>
          </w:p>
        </w:tc>
        <w:tc>
          <w:tcPr>
            <w:tcW w:w="3081" w:type="dxa"/>
          </w:tcPr>
          <w:p w14:paraId="2BD81200" w14:textId="77777777" w:rsidR="00875BCB" w:rsidRPr="0089409C" w:rsidRDefault="00875BCB" w:rsidP="00FE1B8D">
            <w:pPr>
              <w:jc w:val="center"/>
              <w:rPr>
                <w:color w:val="222222"/>
              </w:rPr>
            </w:pPr>
            <w:r w:rsidRPr="0089409C">
              <w:rPr>
                <w:color w:val="222222"/>
              </w:rPr>
              <w:t xml:space="preserve">0.07 </w:t>
            </w:r>
            <w:proofErr w:type="spellStart"/>
            <w:r w:rsidRPr="0089409C">
              <w:rPr>
                <w:color w:val="222222"/>
              </w:rPr>
              <w:t>pg</w:t>
            </w:r>
            <w:proofErr w:type="spellEnd"/>
            <w:r w:rsidRPr="0089409C">
              <w:rPr>
                <w:color w:val="222222"/>
              </w:rPr>
              <w:t>/cell/day</w:t>
            </w:r>
          </w:p>
        </w:tc>
      </w:tr>
      <w:tr w:rsidR="00875BCB" w14:paraId="4B59517C" w14:textId="77777777" w:rsidTr="00FE1B8D">
        <w:tc>
          <w:tcPr>
            <w:tcW w:w="1615" w:type="dxa"/>
          </w:tcPr>
          <w:p w14:paraId="34DEB939" w14:textId="77777777" w:rsidR="00875BCB" w:rsidRPr="0089409C" w:rsidRDefault="003C3E75" w:rsidP="00FE1B8D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FT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5F747E58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Fibroblast TGF-β production rate</w:t>
            </w:r>
          </w:p>
        </w:tc>
        <w:tc>
          <w:tcPr>
            <w:tcW w:w="3081" w:type="dxa"/>
          </w:tcPr>
          <w:p w14:paraId="131FF07B" w14:textId="77777777" w:rsidR="00875BCB" w:rsidRPr="0089409C" w:rsidRDefault="00875BCB" w:rsidP="00FE1B8D">
            <w:pPr>
              <w:jc w:val="center"/>
              <w:rPr>
                <w:color w:val="222222"/>
              </w:rPr>
            </w:pPr>
            <w:r w:rsidRPr="0089409C">
              <w:rPr>
                <w:color w:val="222222"/>
              </w:rPr>
              <w:t xml:space="preserve">0.004 </w:t>
            </w:r>
            <w:proofErr w:type="spellStart"/>
            <w:r w:rsidRPr="0089409C">
              <w:rPr>
                <w:color w:val="222222"/>
              </w:rPr>
              <w:t>pg</w:t>
            </w:r>
            <w:proofErr w:type="spellEnd"/>
            <w:r w:rsidRPr="0089409C">
              <w:rPr>
                <w:color w:val="222222"/>
              </w:rPr>
              <w:t>/cell/day</w:t>
            </w:r>
          </w:p>
        </w:tc>
      </w:tr>
      <w:tr w:rsidR="00875BCB" w14:paraId="0A474EDA" w14:textId="77777777" w:rsidTr="00FE1B8D">
        <w:tc>
          <w:tcPr>
            <w:tcW w:w="1615" w:type="dxa"/>
          </w:tcPr>
          <w:p w14:paraId="3C97E1BB" w14:textId="77777777" w:rsidR="00875BCB" w:rsidRPr="0089409C" w:rsidRDefault="003C3E75" w:rsidP="00FE1B8D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i/>
                            <w:color w:val="222222"/>
                          </w:rPr>
                          <w:sym w:font="Symbol" w:char="F062"/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654" w:type="dxa"/>
          </w:tcPr>
          <w:p w14:paraId="29BB9B0D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TGF-β degradation rate</w:t>
            </w:r>
          </w:p>
        </w:tc>
        <w:tc>
          <w:tcPr>
            <w:tcW w:w="3081" w:type="dxa"/>
          </w:tcPr>
          <w:p w14:paraId="1D380C94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222222"/>
              </w:rPr>
              <w:t xml:space="preserve">15 </w:t>
            </w:r>
            <w:proofErr w:type="gramStart"/>
            <w:r w:rsidRPr="0089409C">
              <w:rPr>
                <w:color w:val="333333"/>
                <w:shd w:val="clear" w:color="auto" w:fill="FFFFFF"/>
              </w:rPr>
              <w:t>day</w:t>
            </w:r>
            <w:r w:rsidRPr="0089409C">
              <w:rPr>
                <w:color w:val="333333"/>
                <w:vertAlign w:val="superscript"/>
              </w:rPr>
              <w:t>-1</w:t>
            </w:r>
            <w:proofErr w:type="gramEnd"/>
          </w:p>
        </w:tc>
      </w:tr>
      <w:tr w:rsidR="00875BCB" w14:paraId="5A86F407" w14:textId="77777777" w:rsidTr="00FE1B8D">
        <w:tc>
          <w:tcPr>
            <w:tcW w:w="1615" w:type="dxa"/>
          </w:tcPr>
          <w:p w14:paraId="6CA8C6CD" w14:textId="77777777" w:rsidR="00875BCB" w:rsidRPr="0089409C" w:rsidRDefault="003C3E75" w:rsidP="00FE1B8D">
            <w:pPr>
              <w:jc w:val="center"/>
              <w:rPr>
                <w:color w:val="2222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FC</m:t>
                    </m:r>
                  </m:sub>
                </m:sSub>
              </m:oMath>
            </m:oMathPara>
          </w:p>
        </w:tc>
        <w:tc>
          <w:tcPr>
            <w:tcW w:w="4654" w:type="dxa"/>
          </w:tcPr>
          <w:p w14:paraId="21DF9CDD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333333"/>
                <w:shd w:val="clear" w:color="auto" w:fill="FFFFFF"/>
              </w:rPr>
              <w:t>Fibroblast collagen production rate</w:t>
            </w:r>
          </w:p>
        </w:tc>
        <w:tc>
          <w:tcPr>
            <w:tcW w:w="3081" w:type="dxa"/>
          </w:tcPr>
          <w:p w14:paraId="1A917D77" w14:textId="77777777" w:rsidR="00875BCB" w:rsidRPr="0089409C" w:rsidRDefault="00875BCB" w:rsidP="00FE1B8D">
            <w:pPr>
              <w:jc w:val="center"/>
            </w:pPr>
            <w:r w:rsidRPr="0089409C">
              <w:rPr>
                <w:color w:val="222222"/>
              </w:rPr>
              <w:t xml:space="preserve">20 </w:t>
            </w:r>
            <w:proofErr w:type="spellStart"/>
            <w:r w:rsidRPr="0089409C">
              <w:rPr>
                <w:color w:val="333333"/>
                <w:shd w:val="clear" w:color="auto" w:fill="FFFFFF"/>
              </w:rPr>
              <w:t>μg</w:t>
            </w:r>
            <w:proofErr w:type="spellEnd"/>
            <w:r w:rsidRPr="0089409C">
              <w:rPr>
                <w:color w:val="333333"/>
                <w:shd w:val="clear" w:color="auto" w:fill="FFFFFF"/>
              </w:rPr>
              <w:t>/cell/day</w:t>
            </w:r>
          </w:p>
        </w:tc>
      </w:tr>
    </w:tbl>
    <w:p w14:paraId="1B389F67" w14:textId="77777777" w:rsidR="00875BCB" w:rsidRDefault="00875BCB" w:rsidP="00875BCB">
      <w:pPr>
        <w:pStyle w:val="NormalWeb"/>
        <w:shd w:val="clear" w:color="auto" w:fill="FFFFFF"/>
        <w:rPr>
          <w:b/>
          <w:bCs/>
        </w:rPr>
      </w:pPr>
    </w:p>
    <w:p w14:paraId="7870A3EE" w14:textId="17D88503" w:rsidR="00875BCB" w:rsidRDefault="00875BCB" w:rsidP="00875BCB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Agent based model</w:t>
      </w:r>
      <w:r w:rsidR="003C3E75">
        <w:rPr>
          <w:b/>
          <w:bCs/>
        </w:rPr>
        <w:t xml:space="preserve"> 1</w:t>
      </w:r>
    </w:p>
    <w:p w14:paraId="144DD72D" w14:textId="77777777" w:rsidR="00875BCB" w:rsidRDefault="00875BCB" w:rsidP="00875BCB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t>Start from an immune model where tissue is not completely destroyed (faster T recruitment and faster T kill)</w:t>
      </w:r>
    </w:p>
    <w:p w14:paraId="09449A9D" w14:textId="77777777" w:rsidR="00875BCB" w:rsidRDefault="00875BCB" w:rsidP="00875BCB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t xml:space="preserve">When CD8+ T cell kills an infected cell that will become the source point for secretion of anti-inflammatory cytokine (source term </w:t>
      </w:r>
      <w:proofErr w:type="spellStart"/>
      <w:r>
        <w:t>uT</w:t>
      </w:r>
      <w:proofErr w:type="spellEnd"/>
      <w:r>
        <w:t>)</w:t>
      </w:r>
    </w:p>
    <w:p w14:paraId="27EC3488" w14:textId="77777777" w:rsidR="00875BCB" w:rsidRDefault="00875BCB" w:rsidP="00875BCB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t>Anti-inflammatory cytokine will diffuse</w:t>
      </w:r>
    </w:p>
    <w:p w14:paraId="2BA8016D" w14:textId="77777777" w:rsidR="00875BCB" w:rsidRDefault="00875BCB" w:rsidP="00875BCB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lastRenderedPageBreak/>
        <w:t>Recruitment of fibroblast depends on the concentration of anti-inflammatory cytokine (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F</m:t>
            </m:r>
          </m:e>
          <m:sub>
            <m:r>
              <w:rPr>
                <w:rFonts w:ascii="Cambria Math" w:hAnsi="Cambria Math"/>
                <w:color w:val="222222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color w:val="2222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</w:rPr>
                  <m:t>T</m:t>
                </m:r>
              </m:e>
              <m:sub>
                <m:r>
                  <w:rPr>
                    <w:rFonts w:ascii="Cambria Math" w:hAnsi="Cambria Math"/>
                    <w:i/>
                    <w:color w:val="222222"/>
                  </w:rPr>
                  <w:sym w:font="Symbol" w:char="F062"/>
                </m:r>
              </m:sub>
            </m:sSub>
          </m:e>
        </m:d>
      </m:oMath>
      <w:r>
        <w:t>)</w:t>
      </w:r>
    </w:p>
    <w:p w14:paraId="674B7907" w14:textId="77777777" w:rsidR="00875BCB" w:rsidRDefault="00875BCB" w:rsidP="00875BCB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t>Fibroblast chemotaxis towards the source of maximum secretion source of anti-inflammatory cytokines</w:t>
      </w:r>
    </w:p>
    <w:p w14:paraId="556EF7DB" w14:textId="77777777" w:rsidR="00875BCB" w:rsidRDefault="00875BCB" w:rsidP="00875BCB">
      <w:pPr>
        <w:pStyle w:val="NormalWeb"/>
        <w:numPr>
          <w:ilvl w:val="0"/>
          <w:numId w:val="10"/>
        </w:numPr>
        <w:shd w:val="clear" w:color="auto" w:fill="FFFFFF"/>
        <w:jc w:val="both"/>
      </w:pPr>
      <w:r>
        <w:t xml:space="preserve">Fibroblast deposit collagen in the damages site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FC</m:t>
            </m:r>
          </m:sub>
        </m:sSub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[F]F</m:t>
            </m:r>
          </m:e>
          <m:sub>
            <m:r>
              <w:rPr>
                <w:rFonts w:ascii="Cambria Math" w:hAnsi="Cambria Math"/>
                <w:color w:val="2222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color w:val="2222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</w:rPr>
                  <m:t>T</m:t>
                </m:r>
              </m:e>
              <m:sub>
                <m:r>
                  <w:rPr>
                    <w:rFonts w:ascii="Cambria Math" w:hAnsi="Cambria Math"/>
                    <w:i/>
                    <w:color w:val="222222"/>
                  </w:rPr>
                  <w:sym w:font="Symbol" w:char="F062"/>
                </m:r>
              </m:sub>
            </m:sSub>
          </m:e>
        </m:d>
      </m:oMath>
    </w:p>
    <w:p w14:paraId="1D275F22" w14:textId="77777777" w:rsidR="00875BCB" w:rsidRPr="003B3260" w:rsidRDefault="00875BCB" w:rsidP="00875BCB">
      <w:pPr>
        <w:pStyle w:val="NormalWeb"/>
        <w:shd w:val="clear" w:color="auto" w:fill="FFFFFF"/>
        <w:jc w:val="both"/>
      </w:pPr>
      <w:r w:rsidRPr="003B3260">
        <w:rPr>
          <w:b/>
          <w:bCs/>
        </w:rPr>
        <w:t>Faster T recruitment:</w:t>
      </w:r>
      <w:r w:rsidRPr="003B3260">
        <w:t xml:space="preserve"> We also increased the recruitment rate of CD8</w:t>
      </w:r>
      <w:r w:rsidRPr="003B3260">
        <w:rPr>
          <w:position w:val="8"/>
        </w:rPr>
        <w:t xml:space="preserve">+ </w:t>
      </w:r>
      <w:r w:rsidRPr="003B3260">
        <w:t xml:space="preserve">T cells to the tissue in response to inflammatory cytokines by reducing </w:t>
      </w:r>
      <w:r w:rsidRPr="003B3260">
        <w:rPr>
          <w:rFonts w:ascii="Cambria Math" w:hAnsi="Cambria Math" w:cs="Cambria Math"/>
        </w:rPr>
        <w:t>𝜌</w:t>
      </w:r>
      <w:r w:rsidRPr="003B3260">
        <w:rPr>
          <w:position w:val="-4"/>
        </w:rPr>
        <w:t xml:space="preserve">min </w:t>
      </w:r>
      <w:r w:rsidRPr="003B3260">
        <w:t xml:space="preserve">from 0.4 to 0.1, and by reducing </w:t>
      </w:r>
      <w:r w:rsidRPr="003B3260">
        <w:rPr>
          <w:rFonts w:ascii="Cambria Math" w:hAnsi="Cambria Math" w:cs="Cambria Math"/>
        </w:rPr>
        <w:t>𝜌</w:t>
      </w:r>
      <w:r w:rsidRPr="003B3260">
        <w:rPr>
          <w:position w:val="-4"/>
        </w:rPr>
        <w:t xml:space="preserve">sat </w:t>
      </w:r>
      <w:r w:rsidRPr="003B3260">
        <w:t xml:space="preserve">from 0.7 to 0.4 </w:t>
      </w:r>
    </w:p>
    <w:p w14:paraId="0A795546" w14:textId="77777777" w:rsidR="00875BCB" w:rsidRPr="003B3260" w:rsidRDefault="00875BCB" w:rsidP="00875BCB">
      <w:pPr>
        <w:pStyle w:val="NormalWeb"/>
        <w:shd w:val="clear" w:color="auto" w:fill="FFFFFF"/>
        <w:jc w:val="both"/>
      </w:pPr>
      <w:r w:rsidRPr="003B3260">
        <w:rPr>
          <w:b/>
          <w:bCs/>
        </w:rPr>
        <w:t>Faster T kills:</w:t>
      </w:r>
      <w:r w:rsidRPr="003B3260">
        <w:t xml:space="preserve"> the rate of CD8</w:t>
      </w:r>
      <w:r w:rsidRPr="003B3260">
        <w:rPr>
          <w:position w:val="8"/>
        </w:rPr>
        <w:t xml:space="preserve">+ </w:t>
      </w:r>
      <w:r w:rsidRPr="003B3260">
        <w:t xml:space="preserve">T cell killing was doubled by reducing the threshold contact time for cell death from 50 min to 25 min </w:t>
      </w:r>
    </w:p>
    <w:p w14:paraId="6BC92190" w14:textId="77777777" w:rsidR="00875BCB" w:rsidRPr="002C45F5" w:rsidRDefault="00875BCB" w:rsidP="00875B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hAnsi="Times New Roman" w:cs="Times New Roman"/>
          <w:color w:val="000000" w:themeColor="text1"/>
        </w:rPr>
        <w:t>Anti-inflammatory cytokine</w:t>
      </w:r>
    </w:p>
    <w:p w14:paraId="1E1987ED" w14:textId="77777777" w:rsidR="00875BCB" w:rsidRPr="007E41A0" w:rsidRDefault="00875BCB" w:rsidP="00875B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hAnsi="Times New Roman" w:cs="Times New Roman"/>
          <w:color w:val="000000" w:themeColor="text1"/>
        </w:rPr>
        <w:t xml:space="preserve">Diffusion coefficient </w:t>
      </w:r>
      <m:oMath>
        <m:r>
          <w:rPr>
            <w:rFonts w:ascii="Cambria Math" w:hAnsi="Cambria Math" w:cs="Times New Roman"/>
            <w:color w:val="000000" w:themeColor="text1"/>
          </w:rPr>
          <m:t>555.56 μ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/min</m:t>
        </m:r>
      </m:oMath>
    </w:p>
    <w:p w14:paraId="54805741" w14:textId="77777777" w:rsidR="00875BCB" w:rsidRDefault="00875BCB" w:rsidP="00875BCB">
      <w:pPr>
        <w:jc w:val="both"/>
        <w:rPr>
          <w:color w:val="222222"/>
        </w:rPr>
      </w:pPr>
    </w:p>
    <w:p w14:paraId="5AA02F61" w14:textId="77777777" w:rsidR="00875BCB" w:rsidRPr="002C45F5" w:rsidRDefault="00875BCB" w:rsidP="00875B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hAnsi="Times New Roman" w:cs="Times New Roman"/>
          <w:color w:val="000000" w:themeColor="text1"/>
        </w:rPr>
        <w:t>Fibroblast</w:t>
      </w:r>
    </w:p>
    <w:p w14:paraId="4E46831D" w14:textId="77777777" w:rsidR="00875BCB" w:rsidRDefault="00875BCB" w:rsidP="00875B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C45F5">
        <w:rPr>
          <w:rFonts w:ascii="Times New Roman" w:hAnsi="Times New Roman" w:cs="Times New Roman"/>
          <w:color w:val="000000" w:themeColor="text1"/>
        </w:rPr>
        <w:t xml:space="preserve">Cell migration rate along damaged tissue life in voxel: </w:t>
      </w:r>
      <m:oMath>
        <m:r>
          <w:rPr>
            <w:rFonts w:ascii="Cambria Math" w:hAnsi="Cambria Math" w:cs="Times New Roman"/>
            <w:color w:val="000000" w:themeColor="text1"/>
          </w:rPr>
          <m:t>1 μm/min</m:t>
        </m:r>
      </m:oMath>
      <w:r w:rsidRPr="002C45F5">
        <w:rPr>
          <w:rFonts w:ascii="Times New Roman" w:hAnsi="Times New Roman" w:cs="Times New Roman"/>
          <w:color w:val="000000" w:themeColor="text1"/>
        </w:rPr>
        <w:t>?</w:t>
      </w:r>
    </w:p>
    <w:p w14:paraId="0220D870" w14:textId="77777777" w:rsidR="00875BCB" w:rsidRDefault="00875BCB" w:rsidP="00875BCB">
      <w:pPr>
        <w:rPr>
          <w:color w:val="000000" w:themeColor="text1"/>
        </w:rPr>
      </w:pPr>
    </w:p>
    <w:p w14:paraId="411BFF8D" w14:textId="3416EF95" w:rsidR="00875BCB" w:rsidRDefault="00875BCB" w:rsidP="00875BCB">
      <w:pPr>
        <w:rPr>
          <w:color w:val="000000" w:themeColor="text1"/>
        </w:rPr>
      </w:pPr>
      <w:r>
        <w:rPr>
          <w:color w:val="000000" w:themeColor="text1"/>
        </w:rPr>
        <w:t>Decay rate can be estimated from the ODEs</w:t>
      </w:r>
    </w:p>
    <w:p w14:paraId="6EF204C9" w14:textId="55AE952B" w:rsidR="00325D86" w:rsidRDefault="00325D86" w:rsidP="00875BCB">
      <w:pPr>
        <w:rPr>
          <w:color w:val="000000" w:themeColor="text1"/>
        </w:rPr>
      </w:pPr>
    </w:p>
    <w:p w14:paraId="259D8018" w14:textId="2647DAA8" w:rsidR="00325D86" w:rsidRDefault="00325D86" w:rsidP="00875BCB">
      <w:pPr>
        <w:rPr>
          <w:color w:val="000000" w:themeColor="text1"/>
        </w:rPr>
      </w:pPr>
    </w:p>
    <w:p w14:paraId="5C589F07" w14:textId="77777777" w:rsidR="00325D86" w:rsidRDefault="00325D86" w:rsidP="00325D86">
      <w:pPr>
        <w:rPr>
          <w:b/>
          <w:bCs/>
          <w:color w:val="333333"/>
          <w:shd w:val="clear" w:color="auto" w:fill="FFFFFF"/>
        </w:rPr>
      </w:pPr>
      <w:r w:rsidRPr="00567266">
        <w:rPr>
          <w:b/>
          <w:bCs/>
          <w:color w:val="222222"/>
        </w:rPr>
        <w:t xml:space="preserve">Simulated result for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uT=15 pg/</m:t>
        </m:r>
      </m:oMath>
      <w:r w:rsidRPr="00F41D05">
        <w:rPr>
          <w:b/>
          <w:bCs/>
          <w:color w:val="000000" w:themeColor="text1"/>
          <w:shd w:val="clear" w:color="auto" w:fill="FFFFFF"/>
        </w:rPr>
        <w:t>μL/day</w:t>
      </w:r>
    </w:p>
    <w:p w14:paraId="4ED9BFB6" w14:textId="77777777" w:rsidR="00325D86" w:rsidRDefault="00325D86" w:rsidP="00325D86">
      <w:pPr>
        <w:rPr>
          <w:b/>
          <w:bCs/>
          <w:color w:val="333333"/>
          <w:shd w:val="clear" w:color="auto" w:fill="FFFFFF"/>
        </w:rPr>
      </w:pPr>
    </w:p>
    <w:p w14:paraId="129C7FBD" w14:textId="77777777" w:rsidR="00325D86" w:rsidRDefault="00325D86" w:rsidP="00325D86">
      <w:pPr>
        <w:jc w:val="center"/>
        <w:rPr>
          <w:b/>
          <w:bCs/>
          <w:color w:val="222222"/>
        </w:rPr>
      </w:pPr>
      <w:r>
        <w:rPr>
          <w:b/>
          <w:bCs/>
          <w:noProof/>
          <w:color w:val="222222"/>
        </w:rPr>
        <w:drawing>
          <wp:inline distT="0" distB="0" distL="0" distR="0" wp14:anchorId="775D76EF" wp14:editId="57A8B9AA">
            <wp:extent cx="2540726" cy="205049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41" cy="2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222222"/>
        </w:rPr>
        <w:drawing>
          <wp:inline distT="0" distB="0" distL="0" distR="0" wp14:anchorId="7EE79EEC" wp14:editId="16C8C0B8">
            <wp:extent cx="2606040" cy="2065343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051" cy="20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283D" w14:textId="77777777" w:rsidR="00325D86" w:rsidRPr="00567266" w:rsidRDefault="00325D86" w:rsidP="00325D86">
      <w:pPr>
        <w:jc w:val="center"/>
        <w:rPr>
          <w:b/>
          <w:bCs/>
          <w:color w:val="222222"/>
        </w:rPr>
      </w:pPr>
      <w:r>
        <w:rPr>
          <w:b/>
          <w:bCs/>
          <w:noProof/>
          <w:color w:val="222222"/>
        </w:rPr>
        <w:lastRenderedPageBreak/>
        <w:drawing>
          <wp:inline distT="0" distB="0" distL="0" distR="0" wp14:anchorId="2E96056C" wp14:editId="4C5ACB03">
            <wp:extent cx="2607898" cy="202474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0" cy="20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222222"/>
        </w:rPr>
        <w:drawing>
          <wp:inline distT="0" distB="0" distL="0" distR="0" wp14:anchorId="522B1691" wp14:editId="5A0DA8C4">
            <wp:extent cx="2762794" cy="1871380"/>
            <wp:effectExtent l="0" t="0" r="635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794" cy="18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32E1" w14:textId="77777777" w:rsidR="00325D86" w:rsidRDefault="00325D86" w:rsidP="00875BCB">
      <w:pPr>
        <w:rPr>
          <w:color w:val="000000" w:themeColor="text1"/>
        </w:rPr>
      </w:pPr>
    </w:p>
    <w:p w14:paraId="2AFAF408" w14:textId="77777777" w:rsidR="00875BCB" w:rsidRDefault="00875BCB" w:rsidP="00A07FA8">
      <w:pPr>
        <w:jc w:val="center"/>
        <w:rPr>
          <w:b/>
          <w:bCs/>
        </w:rPr>
      </w:pPr>
    </w:p>
    <w:sectPr w:rsidR="00875BCB" w:rsidSect="0064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MT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65A"/>
    <w:multiLevelType w:val="multilevel"/>
    <w:tmpl w:val="940E4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8554F"/>
    <w:multiLevelType w:val="hybridMultilevel"/>
    <w:tmpl w:val="BAA24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339D"/>
    <w:multiLevelType w:val="hybridMultilevel"/>
    <w:tmpl w:val="8D38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A681B"/>
    <w:multiLevelType w:val="hybridMultilevel"/>
    <w:tmpl w:val="2C0637C0"/>
    <w:lvl w:ilvl="0" w:tplc="04090005">
      <w:start w:val="1"/>
      <w:numFmt w:val="bullet"/>
      <w:lvlText w:val=""/>
      <w:lvlJc w:val="left"/>
      <w:pPr>
        <w:ind w:left="14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4" w15:restartNumberingAfterBreak="0">
    <w:nsid w:val="2AE375D0"/>
    <w:multiLevelType w:val="hybridMultilevel"/>
    <w:tmpl w:val="5FD25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D6B6B"/>
    <w:multiLevelType w:val="hybridMultilevel"/>
    <w:tmpl w:val="51A6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4069C"/>
    <w:multiLevelType w:val="multilevel"/>
    <w:tmpl w:val="E6CA83F0"/>
    <w:lvl w:ilvl="0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CC4C9E"/>
    <w:multiLevelType w:val="hybridMultilevel"/>
    <w:tmpl w:val="17F0BAA2"/>
    <w:lvl w:ilvl="0" w:tplc="CBBC8D74">
      <w:start w:val="1"/>
      <w:numFmt w:val="decimal"/>
      <w:lvlText w:val="%1)"/>
      <w:lvlJc w:val="left"/>
      <w:pPr>
        <w:ind w:left="720" w:hanging="360"/>
      </w:pPr>
      <w:rPr>
        <w:rFonts w:ascii="ArialMT" w:hAnsi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A7096"/>
    <w:multiLevelType w:val="hybridMultilevel"/>
    <w:tmpl w:val="110C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97B9A"/>
    <w:multiLevelType w:val="multilevel"/>
    <w:tmpl w:val="E6CA83F0"/>
    <w:lvl w:ilvl="0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7C1423"/>
    <w:multiLevelType w:val="multilevel"/>
    <w:tmpl w:val="56662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AF67FD"/>
    <w:multiLevelType w:val="hybridMultilevel"/>
    <w:tmpl w:val="20269852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7CFD58B5"/>
    <w:multiLevelType w:val="hybridMultilevel"/>
    <w:tmpl w:val="A808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9"/>
    <w:rsid w:val="000817AE"/>
    <w:rsid w:val="000A5577"/>
    <w:rsid w:val="000B3C9A"/>
    <w:rsid w:val="000C7450"/>
    <w:rsid w:val="00107B1C"/>
    <w:rsid w:val="001B6162"/>
    <w:rsid w:val="002061B6"/>
    <w:rsid w:val="00214059"/>
    <w:rsid w:val="00214A98"/>
    <w:rsid w:val="00244387"/>
    <w:rsid w:val="002A5A02"/>
    <w:rsid w:val="002C2D2F"/>
    <w:rsid w:val="002C45F5"/>
    <w:rsid w:val="002F4E0A"/>
    <w:rsid w:val="00325D86"/>
    <w:rsid w:val="003467FA"/>
    <w:rsid w:val="003602C3"/>
    <w:rsid w:val="0036188F"/>
    <w:rsid w:val="003B3260"/>
    <w:rsid w:val="003C3E75"/>
    <w:rsid w:val="003E5FB8"/>
    <w:rsid w:val="00453929"/>
    <w:rsid w:val="004B2DC5"/>
    <w:rsid w:val="004C386A"/>
    <w:rsid w:val="004D5B09"/>
    <w:rsid w:val="004E27F6"/>
    <w:rsid w:val="005102A3"/>
    <w:rsid w:val="005107D9"/>
    <w:rsid w:val="00533CD4"/>
    <w:rsid w:val="00567266"/>
    <w:rsid w:val="00570B53"/>
    <w:rsid w:val="005F675E"/>
    <w:rsid w:val="00615460"/>
    <w:rsid w:val="006403B3"/>
    <w:rsid w:val="006419BB"/>
    <w:rsid w:val="00657F60"/>
    <w:rsid w:val="00670D31"/>
    <w:rsid w:val="006B757F"/>
    <w:rsid w:val="00700FEE"/>
    <w:rsid w:val="007010D8"/>
    <w:rsid w:val="00737282"/>
    <w:rsid w:val="00764BF3"/>
    <w:rsid w:val="007659B8"/>
    <w:rsid w:val="0076640D"/>
    <w:rsid w:val="00781220"/>
    <w:rsid w:val="00786023"/>
    <w:rsid w:val="007B37FF"/>
    <w:rsid w:val="007F2C99"/>
    <w:rsid w:val="00813EA2"/>
    <w:rsid w:val="00875BCB"/>
    <w:rsid w:val="0089409C"/>
    <w:rsid w:val="00975E62"/>
    <w:rsid w:val="009864B5"/>
    <w:rsid w:val="009A684A"/>
    <w:rsid w:val="009B44C4"/>
    <w:rsid w:val="009C1835"/>
    <w:rsid w:val="009C4533"/>
    <w:rsid w:val="009E725D"/>
    <w:rsid w:val="009F10BF"/>
    <w:rsid w:val="00A03D0C"/>
    <w:rsid w:val="00A07FA8"/>
    <w:rsid w:val="00A11B21"/>
    <w:rsid w:val="00A24469"/>
    <w:rsid w:val="00A34B33"/>
    <w:rsid w:val="00AD0346"/>
    <w:rsid w:val="00AD3EA4"/>
    <w:rsid w:val="00AD4BC5"/>
    <w:rsid w:val="00B060F0"/>
    <w:rsid w:val="00B22531"/>
    <w:rsid w:val="00B46D7F"/>
    <w:rsid w:val="00B52BC0"/>
    <w:rsid w:val="00B757B7"/>
    <w:rsid w:val="00B972D7"/>
    <w:rsid w:val="00BB5D3D"/>
    <w:rsid w:val="00BC1D6C"/>
    <w:rsid w:val="00BD402F"/>
    <w:rsid w:val="00C01C5E"/>
    <w:rsid w:val="00C02BB4"/>
    <w:rsid w:val="00C86830"/>
    <w:rsid w:val="00CE229F"/>
    <w:rsid w:val="00CE6FC0"/>
    <w:rsid w:val="00D73FB2"/>
    <w:rsid w:val="00DC05EB"/>
    <w:rsid w:val="00DC09EC"/>
    <w:rsid w:val="00DE3DE2"/>
    <w:rsid w:val="00DF6B38"/>
    <w:rsid w:val="00E356AA"/>
    <w:rsid w:val="00E476F1"/>
    <w:rsid w:val="00E92D9C"/>
    <w:rsid w:val="00EC3AE0"/>
    <w:rsid w:val="00F11C73"/>
    <w:rsid w:val="00F224A6"/>
    <w:rsid w:val="00F417D5"/>
    <w:rsid w:val="00F41D05"/>
    <w:rsid w:val="00F541E6"/>
    <w:rsid w:val="00F9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8713"/>
  <w14:defaultImageDpi w14:val="32767"/>
  <w15:chartTrackingRefBased/>
  <w15:docId w15:val="{4BEC4719-4C14-2349-BD01-2EE9DD3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40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F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E476F1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6154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5D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9864B5"/>
  </w:style>
  <w:style w:type="character" w:styleId="Hyperlink">
    <w:name w:val="Hyperlink"/>
    <w:basedOn w:val="DefaultParagraphFont"/>
    <w:uiPriority w:val="99"/>
    <w:semiHidden/>
    <w:unhideWhenUsed/>
    <w:rsid w:val="00B52BC0"/>
    <w:rPr>
      <w:color w:val="0000FF"/>
      <w:u w:val="single"/>
    </w:rPr>
  </w:style>
  <w:style w:type="table" w:styleId="TableGrid">
    <w:name w:val="Table Grid"/>
    <w:basedOn w:val="TableNormal"/>
    <w:uiPriority w:val="39"/>
    <w:rsid w:val="006B7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Aminul</dc:creator>
  <cp:keywords/>
  <dc:description/>
  <cp:lastModifiedBy>Islam, Aminul</cp:lastModifiedBy>
  <cp:revision>78</cp:revision>
  <dcterms:created xsi:type="dcterms:W3CDTF">2020-09-01T21:30:00Z</dcterms:created>
  <dcterms:modified xsi:type="dcterms:W3CDTF">2020-09-17T16:53:00Z</dcterms:modified>
</cp:coreProperties>
</file>