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alidação-do-eurocodepy-índice"/>
    <w:p>
      <w:pPr>
        <w:pStyle w:val="Heading1"/>
      </w:pPr>
      <w:r>
        <w:t xml:space="preserve">Validação do eurocodepy — índice</w:t>
      </w:r>
    </w:p>
    <w:p>
      <w:pPr>
        <w:pStyle w:val="FirstParagraph"/>
      </w:pPr>
      <w:r>
        <w:t xml:space="preserve">Suite de validação do pacote</w:t>
      </w:r>
      <w:r>
        <w:t xml:space="preserve"> </w:t>
      </w:r>
      <w:r>
        <w:rPr>
          <w:rStyle w:val="VerbatimChar"/>
        </w:rPr>
        <w:t xml:space="preserve">eurocodepy</w:t>
      </w:r>
      <w:r>
        <w:t xml:space="preserve">: cada</w:t>
      </w:r>
      <w:r>
        <w:t xml:space="preserve"> </w:t>
      </w:r>
      <w:r>
        <w:rPr>
          <w:rStyle w:val="VerbatimChar"/>
        </w:rPr>
        <w:t xml:space="preserve">validation_*.py</w:t>
      </w:r>
      <w:r>
        <w:t xml:space="preserve"> </w:t>
      </w:r>
      <w:r>
        <w:t xml:space="preserve">chama</w:t>
      </w:r>
      <w:r>
        <w:t xml:space="preserve"> </w:t>
      </w:r>
      <w:r>
        <w:t xml:space="preserve">diretamente as funções de baixo nível do pacote (não um adaptador de outro</w:t>
      </w:r>
      <w:r>
        <w:t xml:space="preserve"> </w:t>
      </w:r>
      <w:r>
        <w:t xml:space="preserve">projeto) e compara o resultado com a mesma fórmula do Eurocódigo, escrita à</w:t>
      </w:r>
      <w:r>
        <w:t xml:space="preserve"> </w:t>
      </w:r>
      <w:r>
        <w:t xml:space="preserve">mão, dentro do próprio script — número a número, não copiado de outro</w:t>
      </w:r>
      <w:r>
        <w:t xml:space="preserve"> </w:t>
      </w:r>
      <w:r>
        <w:t xml:space="preserve">documento. Onde os dois caminhos batem certo há confirmação cruzada por dois</w:t>
      </w:r>
      <w:r>
        <w:t xml:space="preserve"> </w:t>
      </w:r>
      <w:r>
        <w:t xml:space="preserve">caminhos independentes; onde uma função cobre um procedimento com mais</w:t>
      </w:r>
      <w:r>
        <w:t xml:space="preserve"> </w:t>
      </w:r>
      <w:r>
        <w:t xml:space="preserve">passos do que uma fórmula fechada consegue reproduzir à mão (encurvadura de</w:t>
      </w:r>
      <w:r>
        <w:t xml:space="preserve"> </w:t>
      </w:r>
      <w:r>
        <w:t xml:space="preserve">colunas, diagramas de interação N-M completos, etc.), isso fica assinalado</w:t>
      </w:r>
      <w:r>
        <w:t xml:space="preserve"> </w:t>
      </w:r>
      <w:r>
        <w:t xml:space="preserve">no próprio documento — não escondido nem forçado a bater certo.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rStyle w:val="VerbatimChar"/>
        </w:rPr>
        <w:t xml:space="preserve">validation_*.py</w:t>
      </w:r>
      <w:r>
        <w:t xml:space="preserve"> </w:t>
      </w:r>
      <w:r>
        <w:t xml:space="preserve">gera 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correspondente ao correr. 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são</w:t>
      </w:r>
      <w:r>
        <w:t xml:space="preserve"> </w:t>
      </w:r>
      <w:r>
        <w:t xml:space="preserve">Markdown simples (tabelas, sem HTML) para poderem ser exportados para Word</w:t>
      </w:r>
      <w:r>
        <w:t xml:space="preserve"> </w:t>
      </w:r>
      <w:r>
        <w:t xml:space="preserve">(por exemplo com Pandoc) sem reformatação.</w:t>
      </w:r>
    </w:p>
    <w:bookmarkStart w:id="20" w:name="como-correr"/>
    <w:p>
      <w:pPr>
        <w:pStyle w:val="Heading2"/>
      </w:pPr>
      <w:r>
        <w:t xml:space="preserve">Como correr</w:t>
      </w:r>
    </w:p>
    <w:p>
      <w:pPr>
        <w:pStyle w:val="FirstParagraph"/>
      </w:pPr>
      <w:r>
        <w:t xml:space="preserve">Requer o</w:t>
      </w:r>
      <w:r>
        <w:t xml:space="preserve"> </w:t>
      </w:r>
      <w:r>
        <w:rPr>
          <w:rStyle w:val="VerbatimChar"/>
        </w:rPr>
        <w:t xml:space="preserve">eurocodepy</w:t>
      </w:r>
      <w:r>
        <w:t xml:space="preserve"> </w:t>
      </w:r>
      <w:r>
        <w:t xml:space="preserve">instalado a partir do código-fonte real do</w:t>
      </w:r>
      <w:r>
        <w:t xml:space="preserve"> </w:t>
      </w:r>
      <w:r>
        <w:t xml:space="preserve">repositório (não a versão publicada no PyPI — ver nota nos scripts</w:t>
      </w:r>
      <w:r>
        <w:t xml:space="preserve"> </w:t>
      </w:r>
      <w:r>
        <w:t xml:space="preserve">individuais quando a API diverge).</w:t>
      </w:r>
    </w:p>
    <w:p>
      <w:pPr>
        <w:pStyle w:val="SourceCode"/>
      </w:pPr>
      <w:r>
        <w:rPr>
          <w:rStyle w:val="VerbatimChar"/>
        </w:rPr>
        <w:t xml:space="preserve">cd eurocodepy</w:t>
      </w:r>
      <w:r>
        <w:br/>
      </w:r>
      <w:r>
        <w:rPr>
          <w:rStyle w:val="VerbatimChar"/>
        </w:rPr>
        <w:t xml:space="preserve">python validation/validation_actions.py</w:t>
      </w:r>
      <w:r>
        <w:br/>
      </w:r>
      <w:r>
        <w:rPr>
          <w:rStyle w:val="VerbatimChar"/>
        </w:rPr>
        <w:t xml:space="preserve">python validation/validation_rc_concrete.py</w:t>
      </w:r>
      <w:r>
        <w:br/>
      </w:r>
      <w:r>
        <w:rPr>
          <w:rStyle w:val="VerbatimChar"/>
        </w:rPr>
        <w:t xml:space="preserve">python validation/validation_steel.py</w:t>
      </w:r>
      <w:r>
        <w:br/>
      </w:r>
      <w:r>
        <w:rPr>
          <w:rStyle w:val="VerbatimChar"/>
        </w:rPr>
        <w:t xml:space="preserve">python validation/validation_timber.py</w:t>
      </w:r>
      <w:r>
        <w:br/>
      </w:r>
      <w:r>
        <w:rPr>
          <w:rStyle w:val="VerbatimChar"/>
        </w:rPr>
        <w:t xml:space="preserve">python validation/validation_geotechnical.py</w:t>
      </w:r>
      <w:r>
        <w:br/>
      </w:r>
      <w:r>
        <w:rPr>
          <w:rStyle w:val="VerbatimChar"/>
        </w:rPr>
        <w:t xml:space="preserve">python validation/validation_seismic.py</w:t>
      </w:r>
    </w:p>
    <w:bookmarkEnd w:id="20"/>
    <w:bookmarkStart w:id="21" w:name="lista-de-ficheiros"/>
    <w:p>
      <w:pPr>
        <w:pStyle w:val="Heading2"/>
      </w:pPr>
      <w:r>
        <w:t xml:space="preserve">Lista de ficheiros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Eurocódigo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1990 / EN 1991 (ações)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validation_actions.py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validation_actions.md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11/11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1992-1-1 (betão armado)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validation_rc_concrete.py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validation_rc_concrete.md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15/15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1993-1-1 (aço)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validation_steel.py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validation_steel.md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13/13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1995-1-1 (madeira)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validation_timber.py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validation_timber.md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19/19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1997-1 (geotecnia)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validation_geotechnical.py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validation_geotechnical.md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1998-1 (ação sísmica)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validation_seismic.py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validation_seismic.md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11/11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79/79 ✓</w:t>
            </w:r>
          </w:p>
        </w:tc>
      </w:tr>
    </w:tbl>
    <w:bookmarkEnd w:id="21"/>
    <w:bookmarkStart w:id="22" w:name="o-que-cada-ficheiro-cobre"/>
    <w:p>
      <w:pPr>
        <w:pStyle w:val="Heading2"/>
      </w:pPr>
      <w:r>
        <w:t xml:space="preserve">O que cada ficheiro cobre</w:t>
      </w:r>
    </w:p>
    <w:p>
      <w:pPr>
        <w:pStyle w:val="FirstParagraph"/>
      </w:pPr>
      <w:r>
        <w:rPr>
          <w:bCs/>
          <w:b/>
        </w:rPr>
        <w:t xml:space="preserve">EC1 — ações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validation_actions.py</w:t>
      </w:r>
      <w:r>
        <w:t xml:space="preserve">): pressão dinâmica de pico do vento</w:t>
      </w:r>
      <w:r>
        <w:t xml:space="preserve"> </w:t>
      </w:r>
      <w:r>
        <w:t xml:space="preserve">q_p(z) (EN 1991-1-4 §4, terreno plano, categoria II), tensões principais 3D</w:t>
      </w:r>
      <w:r>
        <w:t xml:space="preserve"> </w:t>
      </w:r>
      <w:r>
        <w:t xml:space="preserve">(decomposição espectral, usada nas verificações de placas/cascas), uma</w:t>
      </w:r>
      <w:r>
        <w:t xml:space="preserve"> </w:t>
      </w:r>
      <w:r>
        <w:t xml:space="preserve">combinação ULS simples (EN 1990 Eq. 6.10: 1.35G+1.5Q). O módulo</w:t>
      </w:r>
      <w:r>
        <w:t xml:space="preserve"> </w:t>
      </w:r>
      <w:r>
        <w:rPr>
          <w:rStyle w:val="VerbatimChar"/>
        </w:rPr>
        <w:t xml:space="preserve">eurocodepy.ec1.snow</w:t>
      </w:r>
      <w:r>
        <w:t xml:space="preserve"> </w:t>
      </w:r>
      <w:r>
        <w:t xml:space="preserve">está vazio no código atual — confirmado por</w:t>
      </w:r>
      <w:r>
        <w:t xml:space="preserve"> </w:t>
      </w:r>
      <w:r>
        <w:t xml:space="preserve">introspeção, não por suposição — e fica registado como sem cobertura, não</w:t>
      </w:r>
      <w:r>
        <w:t xml:space="preserve"> </w:t>
      </w:r>
      <w:r>
        <w:t xml:space="preserve">omitido.</w:t>
      </w:r>
    </w:p>
    <w:p>
      <w:pPr>
        <w:pStyle w:val="BodyText"/>
      </w:pPr>
      <w:r>
        <w:rPr>
          <w:bCs/>
          <w:b/>
        </w:rPr>
        <w:t xml:space="preserve">EC2 — betão armado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validation_rc_concrete.py</w:t>
      </w:r>
      <w:r>
        <w:t xml:space="preserve">): flexão simples (método</w:t>
      </w:r>
      <w:r>
        <w:t xml:space="preserve"> </w:t>
      </w:r>
      <w:r>
        <w:t xml:space="preserve">K / bloco retangular,</w:t>
      </w:r>
      <w:r>
        <w:t xml:space="preserve"> </w:t>
      </w:r>
      <w:r>
        <w:rPr>
          <w:rStyle w:val="VerbatimChar"/>
        </w:rPr>
        <w:t xml:space="preserve">calc_asl</w:t>
      </w:r>
      <w:r>
        <w:t xml:space="preserve">), esforço transverso sem armadura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calc_vrdc</w:t>
      </w:r>
      <w:r>
        <w:t xml:space="preserve">, mínimo v_min e V_Rd,c), esforço transverso com armadura</w:t>
      </w:r>
      <w:r>
        <w:t xml:space="preserve"> </w:t>
      </w:r>
      <w:r>
        <w:t xml:space="preserve">(modelo de treliça §6.2.3,</w:t>
      </w:r>
      <w:r>
        <w:t xml:space="preserve"> </w:t>
      </w:r>
      <w:r>
        <w:rPr>
          <w:rStyle w:val="VerbatimChar"/>
        </w:rPr>
        <w:t xml:space="preserve">calc_asws</w:t>
      </w:r>
      <w:r>
        <w:t xml:space="preserve">/</w:t>
      </w:r>
      <w:r>
        <w:rPr>
          <w:rStyle w:val="VerbatimChar"/>
        </w:rPr>
        <w:t xml:space="preserve">calc_vrdmax</w:t>
      </w:r>
      <w:r>
        <w:t xml:space="preserve">), torção pura (analogia</w:t>
      </w:r>
      <w:r>
        <w:t xml:space="preserve"> </w:t>
      </w:r>
      <w:r>
        <w:t xml:space="preserve">de parede fina fechada §6.3,</w:t>
      </w:r>
      <w:r>
        <w:t xml:space="preserve"> </w:t>
      </w:r>
      <w:r>
        <w:rPr>
          <w:rStyle w:val="VerbatimChar"/>
        </w:rPr>
        <w:t xml:space="preserve">calc_torsion</w:t>
      </w:r>
      <w:r>
        <w:t xml:space="preserve"> </w:t>
      </w:r>
      <w:r>
        <w:t xml:space="preserve">— reutiliza e reproduz à mão o</w:t>
      </w:r>
      <w:r>
        <w:t xml:space="preserve"> </w:t>
      </w:r>
      <w:r>
        <w:t xml:space="preserve">caso já testado em</w:t>
      </w:r>
      <w:r>
        <w:t xml:space="preserve"> </w:t>
      </w:r>
      <w:r>
        <w:rPr>
          <w:rStyle w:val="VerbatimChar"/>
        </w:rPr>
        <w:t xml:space="preserve">tests/test_torsion.py</w:t>
      </w:r>
      <w:r>
        <w:t xml:space="preserve"> </w:t>
      </w:r>
      <w:r>
        <w:t xml:space="preserve">do próprio repositório). Fora do</w:t>
      </w:r>
      <w:r>
        <w:t xml:space="preserve"> </w:t>
      </w:r>
      <w:r>
        <w:t xml:space="preserve">âmbito desta ronda (verificações simples): punçoamento, colunas com</w:t>
      </w:r>
      <w:r>
        <w:t xml:space="preserve"> </w:t>
      </w:r>
      <w:r>
        <w:t xml:space="preserve">diagrama N-M completo, interação corte+torção combinada — ficam para uma</w:t>
      </w:r>
      <w:r>
        <w:t xml:space="preserve"> </w:t>
      </w:r>
      <w:r>
        <w:t xml:space="preserve">extensão futura com casos combinados.</w:t>
      </w:r>
    </w:p>
    <w:p>
      <w:pPr>
        <w:pStyle w:val="BodyText"/>
      </w:pPr>
      <w:r>
        <w:rPr>
          <w:bCs/>
          <w:b/>
        </w:rPr>
        <w:t xml:space="preserve">EC3 — aço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validation_steel.py</w:t>
      </w:r>
      <w:r>
        <w:t xml:space="preserve">): fator de material ε, resistência</w:t>
      </w:r>
      <w:r>
        <w:t xml:space="preserve"> </w:t>
      </w:r>
      <w:r>
        <w:t xml:space="preserve">axial N_pl,Rd, resistência à flexão M_pl,Rd (Classe 1/2), resistência ao</w:t>
      </w:r>
      <w:r>
        <w:t xml:space="preserve"> </w:t>
      </w:r>
      <w:r>
        <w:t xml:space="preserve">esforço transverso V_pl,Rd, resistência à torção pura T_Rd, carga crítica de</w:t>
      </w:r>
      <w:r>
        <w:t xml:space="preserve"> </w:t>
      </w:r>
      <w:r>
        <w:t xml:space="preserve">Euler N_cr e fator de redução χ (encurvadura por compressão centrada,</w:t>
      </w:r>
      <w:r>
        <w:t xml:space="preserve"> </w:t>
      </w:r>
      <w:r>
        <w:t xml:space="preserve">perfil IPE300/S275 — mesmas propriedades de secção usadas em</w:t>
      </w:r>
      <w:r>
        <w:t xml:space="preserve"> </w:t>
      </w:r>
      <w:r>
        <w:rPr>
          <w:rStyle w:val="VerbatimChar"/>
        </w:rPr>
        <w:t xml:space="preserve">xdfem2d/validation/design_cases_manual.md</w:t>
      </w:r>
      <w:r>
        <w:t xml:space="preserve">). O procedimento completo</w:t>
      </w:r>
      <w:r>
        <w:t xml:space="preserve"> </w:t>
      </w:r>
      <w:r>
        <w:rPr>
          <w:rStyle w:val="VerbatimChar"/>
        </w:rPr>
        <w:t xml:space="preserve">eurocode3_member_check</w:t>
      </w:r>
      <w:r>
        <w:t xml:space="preserve"> </w:t>
      </w:r>
      <w:r>
        <w:t xml:space="preserve">(§6.3.3, com interação biaxial N-M-buckling) fica</w:t>
      </w:r>
      <w:r>
        <w:t xml:space="preserve"> </w:t>
      </w:r>
      <w:r>
        <w:t xml:space="preserve">fora do âmbito — só os seus blocos isolados (</w:t>
      </w:r>
      <w:r>
        <w:rPr>
          <w:rStyle w:val="VerbatimChar"/>
        </w:rPr>
        <w:t xml:space="preserve">calc_Ncr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reduction_chi</w:t>
      </w:r>
      <w:r>
        <w:t xml:space="preserve">)</w:t>
      </w:r>
      <w:r>
        <w:t xml:space="preserve"> </w:t>
      </w:r>
      <w:r>
        <w:t xml:space="preserve">são validados aqui.</w:t>
      </w:r>
    </w:p>
    <w:p>
      <w:pPr>
        <w:pStyle w:val="BodyText"/>
      </w:pPr>
      <w:r>
        <w:rPr>
          <w:bCs/>
          <w:b/>
        </w:rPr>
        <w:t xml:space="preserve">EC5 — madeira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validation_timber.py</w:t>
      </w:r>
      <w:r>
        <w:t xml:space="preserve">): valores de cálculo</w:t>
      </w:r>
      <w:r>
        <w:t xml:space="preserve"> </w:t>
      </w:r>
      <w:r>
        <w:t xml:space="preserve">(k_mod, γ_M, f_t0d/f_c0d/f_md/f_vd), tração axial pura, compressão axial</w:t>
      </w:r>
      <w:r>
        <w:t xml:space="preserve"> </w:t>
      </w:r>
      <w:r>
        <w:t xml:space="preserve">pura (sem encurvadura), flexão pura, esforço transverso puro</w:t>
      </w:r>
      <w:r>
        <w:t xml:space="preserve"> </w:t>
      </w:r>
      <w:r>
        <w:t xml:space="preserve">(τ=1.5V/(b·h)), torção pura — reutiliza a secção C24 0.10×0.20 m de</w:t>
      </w:r>
      <w:r>
        <w:t xml:space="preserve"> </w:t>
      </w:r>
      <w:r>
        <w:rPr>
          <w:rStyle w:val="VerbatimChar"/>
        </w:rPr>
        <w:t xml:space="preserve">xdfem2d/validation/design_cases_manual.md</w:t>
      </w:r>
      <w:r>
        <w:t xml:space="preserve"> </w:t>
      </w:r>
      <w:r>
        <w:t xml:space="preserve">(A7.1-A7.4). O caso de torção</w:t>
      </w:r>
      <w:r>
        <w:t xml:space="preserve"> </w:t>
      </w:r>
      <w:r>
        <w:t xml:space="preserve">(A7.5 nesse documento) tinha ficado sinalizado como não verificável por</w:t>
      </w:r>
      <w:r>
        <w:t xml:space="preserve"> </w:t>
      </w:r>
      <w:r>
        <w:t xml:space="preserve">fórmula simples de manual — aqui reproduz-se com sucesso porque a fórmula à</w:t>
      </w:r>
      <w:r>
        <w:t xml:space="preserve"> </w:t>
      </w:r>
      <w:r>
        <w:t xml:space="preserve">mão usa exatamente o α(h/b) e o k_shape que</w:t>
      </w:r>
      <w:r>
        <w:t xml:space="preserve"> </w:t>
      </w:r>
      <w:r>
        <w:rPr>
          <w:rStyle w:val="VerbatimChar"/>
        </w:rPr>
        <w:t xml:space="preserve">check_shear_with_torsion</w:t>
      </w:r>
      <w:r>
        <w:t xml:space="preserve"> </w:t>
      </w:r>
      <w:r>
        <w:t xml:space="preserve">usa</w:t>
      </w:r>
      <w:r>
        <w:t xml:space="preserve"> </w:t>
      </w:r>
      <w:r>
        <w:t xml:space="preserve">internamente, lidos do código-fonte, não da norma pura (a norma remete o</w:t>
      </w:r>
      <w:r>
        <w:t xml:space="preserve"> </w:t>
      </w:r>
      <w:r>
        <w:t xml:space="preserve">coeficiente de forma de torção retangular para teoria da elasticidade,</w:t>
      </w:r>
      <w:r>
        <w:t xml:space="preserve"> </w:t>
      </w:r>
      <w:r>
        <w:t xml:space="preserve">Saint-Venant, não uma fórmula do texto do Eurocódigo em si).</w:t>
      </w:r>
    </w:p>
    <w:p>
      <w:pPr>
        <w:pStyle w:val="BodyText"/>
      </w:pPr>
      <w:r>
        <w:rPr>
          <w:bCs/>
          <w:b/>
        </w:rPr>
        <w:t xml:space="preserve">EC7 — geotecnia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validation_geotechnical.py</w:t>
      </w:r>
      <w:r>
        <w:t xml:space="preserve">): coeficientes de impulso</w:t>
      </w:r>
      <w:r>
        <w:t xml:space="preserve"> </w:t>
      </w:r>
      <w:r>
        <w:t xml:space="preserve">de Rankine (K_a, K_p — muro vertical, terrapleno horizontal), coeficiente de</w:t>
      </w:r>
      <w:r>
        <w:t xml:space="preserve"> </w:t>
      </w:r>
      <w:r>
        <w:t xml:space="preserve">impulso em repouso (fórmula de Jáky, K0=(1−sinφ)·√OCR), capacidade de carga</w:t>
      </w:r>
      <w:r>
        <w:t xml:space="preserve"> </w:t>
      </w:r>
      <w:r>
        <w:t xml:space="preserve">de fundação superficial (EN 1997-1 Anexo D — N_q, N_c, N_γ e a fórmula</w:t>
      </w:r>
      <w:r>
        <w:t xml:space="preserve"> </w:t>
      </w:r>
      <w:r>
        <w:t xml:space="preserve">completa para uma sapata corrida sem coesão nem sobrecarga). O caso sísmico</w:t>
      </w:r>
      <w:r>
        <w:t xml:space="preserve"> </w:t>
      </w:r>
      <w:r>
        <w:t xml:space="preserve">pseudo-estático (</w:t>
      </w:r>
      <w:r>
        <w:rPr>
          <w:rStyle w:val="VerbatimChar"/>
        </w:rPr>
        <w:t xml:space="preserve">seismic_bearing_resistance</w:t>
      </w:r>
      <w:r>
        <w:t xml:space="preserve">) e os coeficientes de Coulomb</w:t>
      </w:r>
      <w:r>
        <w:t xml:space="preserve"> </w:t>
      </w:r>
      <w:r>
        <w:t xml:space="preserve">/ EC7 completos (com atrito de muro e inclinação de terrapleno) ficam fora</w:t>
      </w:r>
      <w:r>
        <w:t xml:space="preserve"> </w:t>
      </w:r>
      <w:r>
        <w:t xml:space="preserve">do âmbito desta ronda de verificações simples.</w:t>
      </w:r>
    </w:p>
    <w:p>
      <w:pPr>
        <w:pStyle w:val="BodyText"/>
      </w:pPr>
      <w:r>
        <w:rPr>
          <w:bCs/>
          <w:b/>
        </w:rPr>
        <w:t xml:space="preserve">EC8 — ação sísmica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validation_seismic.py</w:t>
      </w:r>
      <w:r>
        <w:t xml:space="preserve">): fator de correção de</w:t>
      </w:r>
      <w:r>
        <w:t xml:space="preserve"> </w:t>
      </w:r>
      <w:r>
        <w:t xml:space="preserve">amortecimento η, espetro elástico Se(T) e espetro de cálculo Sd(T), nas</w:t>
      </w:r>
      <w:r>
        <w:t xml:space="preserve"> </w:t>
      </w:r>
      <w:r>
        <w:t xml:space="preserve">quatro ramificações cada (T&lt;T_B, T_B≤T&lt;T_C, T_C≤T&lt;T_D, T≥T_D) — mesma</w:t>
      </w:r>
      <w:r>
        <w:t xml:space="preserve"> </w:t>
      </w:r>
      <w:r>
        <w:t xml:space="preserve">estrutura de referência independente já usada em</w:t>
      </w:r>
      <w:r>
        <w:t xml:space="preserve"> </w:t>
      </w:r>
      <w:r>
        <w:rPr>
          <w:rStyle w:val="VerbatimChar"/>
        </w:rPr>
        <w:t xml:space="preserve">tests/test_elastic_ spectrum.py</w:t>
      </w:r>
      <w:r>
        <w:t xml:space="preserve"> </w:t>
      </w:r>
      <w:r>
        <w:t xml:space="preserve">do próprio repositório do eurocodepy.</w:t>
      </w:r>
    </w:p>
    <w:bookmarkEnd w:id="22"/>
    <w:bookmarkStart w:id="23" w:name="o-que-fica-assinalado-não-escondido"/>
    <w:p>
      <w:pPr>
        <w:pStyle w:val="Heading2"/>
      </w:pPr>
      <w:r>
        <w:t xml:space="preserve">O que fica assinalado, não escondido</w:t>
      </w:r>
    </w:p>
    <w:p>
      <w:pPr>
        <w:pStyle w:val="FirstParagraph"/>
      </w:pPr>
      <w:r>
        <w:t xml:space="preserve">Sempre que uma função testada envolve mais passos do que uma fórmula</w:t>
      </w:r>
      <w:r>
        <w:t xml:space="preserve"> </w:t>
      </w:r>
      <w:r>
        <w:t xml:space="preserve">fechada consegue reproduzir à mão dentro do próprio script de validação</w:t>
      </w:r>
      <w:r>
        <w:t xml:space="preserve"> </w:t>
      </w:r>
      <w:r>
        <w:t xml:space="preserve">(colunas com encurvadura completa em EC2/EC3, diagramas de interação N-M</w:t>
      </w:r>
      <w:r>
        <w:t xml:space="preserve"> </w:t>
      </w:r>
      <w:r>
        <w:t xml:space="preserve">biaxiais, punçoamento com geometria de perímetro variável, o modelo</w:t>
      </w:r>
      <w:r>
        <w:t xml:space="preserve"> </w:t>
      </w:r>
      <w:r>
        <w:t xml:space="preserve">combinado corte+torção em madeira antes de se ler o código-fonte), isso é</w:t>
      </w:r>
      <w:r>
        <w:t xml:space="preserve"> </w:t>
      </w:r>
      <w:r>
        <w:t xml:space="preserve">dito explicitamente no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correspondente, com a razão — nunca omitido em</w:t>
      </w:r>
      <w:r>
        <w:t xml:space="preserve"> </w:t>
      </w:r>
      <w:r>
        <w:t xml:space="preserve">silêncio nem forçado a um número que não foi de facto verificado por dois</w:t>
      </w:r>
      <w:r>
        <w:t xml:space="preserve"> </w:t>
      </w:r>
      <w:r>
        <w:t xml:space="preserve">caminhos independentes.</w:t>
      </w:r>
    </w:p>
    <w:bookmarkEnd w:id="23"/>
    <w:bookmarkStart w:id="24" w:name="X7ea42018458d68d6bc9554058768466ab0e8b09"/>
    <w:p>
      <w:pPr>
        <w:pStyle w:val="Heading2"/>
      </w:pPr>
      <w:r>
        <w:t xml:space="preserve">Extensões possíveis (fora do âmbito desta ronda)</w:t>
      </w:r>
    </w:p>
    <w:p>
      <w:pPr>
        <w:numPr>
          <w:ilvl w:val="0"/>
          <w:numId w:val="1001"/>
        </w:numPr>
        <w:pStyle w:val="Compact"/>
      </w:pPr>
      <w:r>
        <w:t xml:space="preserve">EC2: punçoamento, colunas (método da curvatura nominal), interação</w:t>
      </w:r>
      <w:r>
        <w:t xml:space="preserve"> </w:t>
      </w:r>
      <w:r>
        <w:t xml:space="preserve">corte+torção combinada, secções em T/circulares.</w:t>
      </w:r>
    </w:p>
    <w:p>
      <w:pPr>
        <w:numPr>
          <w:ilvl w:val="0"/>
          <w:numId w:val="1001"/>
        </w:numPr>
        <w:pStyle w:val="Compact"/>
      </w:pPr>
      <w:r>
        <w:t xml:space="preserve">EC3: verificação completa de barra (</w:t>
      </w:r>
      <w:r>
        <w:rPr>
          <w:rStyle w:val="VerbatimChar"/>
        </w:rPr>
        <w:t xml:space="preserve">eurocode3_member_check</w:t>
      </w:r>
      <w:r>
        <w:t xml:space="preserve">, §6.3.3),</w:t>
      </w:r>
      <w:r>
        <w:t xml:space="preserve"> </w:t>
      </w:r>
      <w:r>
        <w:t xml:space="preserve">classificação de secção completa (Classe 1-4), encurvadura lateral (LTB).</w:t>
      </w:r>
    </w:p>
    <w:p>
      <w:pPr>
        <w:numPr>
          <w:ilvl w:val="0"/>
          <w:numId w:val="1001"/>
        </w:numPr>
        <w:pStyle w:val="Compact"/>
      </w:pPr>
      <w:r>
        <w:t xml:space="preserve">EC5: verificação combinada N+M+encurvadura (</w:t>
      </w:r>
      <w:r>
        <w:rPr>
          <w:rStyle w:val="VerbatimChar"/>
        </w:rPr>
        <w:t xml:space="preserve">eurocode5_section_check</w:t>
      </w:r>
      <w:r>
        <w:t xml:space="preserve"> </w:t>
      </w:r>
      <w:r>
        <w:t xml:space="preserve">completo), CLT/LVL/Glulam.</w:t>
      </w:r>
    </w:p>
    <w:p>
      <w:pPr>
        <w:numPr>
          <w:ilvl w:val="0"/>
          <w:numId w:val="1001"/>
        </w:numPr>
        <w:pStyle w:val="Compact"/>
      </w:pPr>
      <w:r>
        <w:t xml:space="preserve">EC7: capacidade de carga sísmica pseudo-estática, coeficientes de Coulomb</w:t>
      </w:r>
      <w:r>
        <w:t xml:space="preserve"> </w:t>
      </w:r>
      <w:r>
        <w:t xml:space="preserve">e EC7 completos com atrito de muro δ≠0 e terrapleno inclinado.</w:t>
      </w:r>
    </w:p>
    <w:p>
      <w:pPr>
        <w:numPr>
          <w:ilvl w:val="0"/>
          <w:numId w:val="1001"/>
        </w:numPr>
        <w:pStyle w:val="Compact"/>
      </w:pPr>
      <w:r>
        <w:t xml:space="preserve">EC8: espetro vertical, deslocamento entre pisos (drift), fatores de</w:t>
      </w:r>
      <w:r>
        <w:t xml:space="preserve"> </w:t>
      </w:r>
      <w:r>
        <w:t xml:space="preserve">comportamento q por sistema estrutural.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2026-08-29T10:35:46Z</dcterms:created>
  <dcterms:modified xsi:type="dcterms:W3CDTF">2026-08-29T10:35:46Z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