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validação-ec5-en-1995-1-1-madeira"/>
    <w:p>
      <w:pPr>
        <w:pStyle w:val="Heading1"/>
      </w:pPr>
      <w:r>
        <w:t xml:space="preserve">Validação EC5 (EN 1995-1-1) — madeira</w:t>
      </w:r>
    </w:p>
    <w:p>
      <w:pPr>
        <w:pStyle w:val="FirstParagraph"/>
      </w:pPr>
      <w:r>
        <w:t xml:space="preserve">Cálculo independente: as expressões do Eurocódigo 5 são escritas aqui</w:t>
      </w:r>
      <w:r>
        <w:t xml:space="preserve"> </w:t>
      </w:r>
      <w:r>
        <w:t xml:space="preserve">diretamente a partir do texto da norma (ou, para a torção, a partir do</w:t>
      </w:r>
      <w:r>
        <w:t xml:space="preserve"> </w:t>
      </w:r>
      <w:r>
        <w:t xml:space="preserve">código-fonte de</w:t>
      </w:r>
      <w:r>
        <w:t xml:space="preserve"> </w:t>
      </w:r>
      <w:r>
        <w:rPr>
          <w:rStyle w:val="VerbatimChar"/>
        </w:rPr>
        <w:t xml:space="preserve">check_shear_with_torsion</w:t>
      </w:r>
      <w:r>
        <w:t xml:space="preserve">, onde a norma remete para teoria</w:t>
      </w:r>
      <w:r>
        <w:t xml:space="preserve"> </w:t>
      </w:r>
      <w:r>
        <w:t xml:space="preserve">da elasticidade) e comparadas com o resultado real das funções do</w:t>
      </w:r>
      <w:r>
        <w:t xml:space="preserve"> </w:t>
      </w:r>
      <w:r>
        <w:rPr>
          <w:rStyle w:val="VerbatimChar"/>
        </w:rPr>
        <w:t xml:space="preserve">eurocodepy.ec5</w:t>
      </w:r>
      <w:r>
        <w:t xml:space="preserve">.</w:t>
      </w:r>
      <w:r>
        <w:t xml:space="preserve"> </w:t>
      </w:r>
      <w:r>
        <w:rPr>
          <w:bCs/>
          <w:b/>
        </w:rPr>
        <w:t xml:space="preserve">19/19</w:t>
      </w:r>
      <w:r>
        <w:t xml:space="preserve"> </w:t>
      </w:r>
      <w:r>
        <w:t xml:space="preserve">comparações numéricas OK.</w:t>
      </w:r>
    </w:p>
    <w:p>
      <w:pPr>
        <w:pStyle w:val="BodyText"/>
      </w:pPr>
      <w:r>
        <w:t xml:space="preserve">Secção-tipo: 0.10×0.20 m, madeira C24, classe de serviço 1, duração média —</w:t>
      </w:r>
      <w:r>
        <w:t xml:space="preserve"> </w:t>
      </w:r>
      <w:r>
        <w:t xml:space="preserve">mesma secção de</w:t>
      </w:r>
      <w:r>
        <w:t xml:space="preserve"> </w:t>
      </w:r>
      <w:r>
        <w:rPr>
          <w:rStyle w:val="VerbatimChar"/>
        </w:rPr>
        <w:t xml:space="preserve">xdfem2d/validation/design_cases_manual.md</w:t>
      </w:r>
      <w:r>
        <w:t xml:space="preserve"> </w:t>
      </w:r>
      <w:r>
        <w:t xml:space="preserve">(A7.1-A7.4),</w:t>
      </w:r>
      <w:r>
        <w:t xml:space="preserve"> </w:t>
      </w:r>
      <w:r>
        <w:t xml:space="preserve">para comparação direta.</w:t>
      </w:r>
    </w:p>
    <w:bookmarkStart w:id="20" w:name="valores-de-cálculo-en-1995-1-1-2.4.1"/>
    <w:p>
      <w:pPr>
        <w:pStyle w:val="Heading3"/>
      </w:pPr>
      <w:r>
        <w:t xml:space="preserve">Valores de cálculo — EN 1995-1-1 §2.4.1</w:t>
      </w:r>
    </w:p>
    <w:p>
      <w:pPr>
        <w:pStyle w:val="FirstParagraph"/>
      </w:pPr>
      <w:r>
        <w:t xml:space="preserve">Madeira C24, classe de serviço 1, duração média. k_mod=0.8,</w:t>
      </w:r>
      <w:r>
        <w:t xml:space="preserve"> </w:t>
      </w:r>
      <w:r>
        <w:t xml:space="preserve">γ_M=1.3 (madeira maciça, EC5 Tabela 2.3).</w:t>
      </w:r>
    </w:p>
    <w:p>
      <w:pPr>
        <w:pStyle w:val="SourceCode"/>
      </w:pPr>
      <w:r>
        <w:rPr>
          <w:rStyle w:val="VerbatimChar"/>
        </w:rPr>
        <w:t xml:space="preserve">f_t0d = k_mod·f_t0k/γ_M                     = 8.9231 MPa  (f_t0k=14.5 MPa)</w:t>
      </w:r>
      <w:r>
        <w:br/>
      </w:r>
      <w:r>
        <w:rPr>
          <w:rStyle w:val="VerbatimChar"/>
        </w:rPr>
        <w:t xml:space="preserve">f_c0d = k_mod·f_c0k/γ_M                     = 12.9231 MPa  (f_c0k=21.0 MPa)</w:t>
      </w:r>
      <w:r>
        <w:br/>
      </w:r>
      <w:r>
        <w:rPr>
          <w:rStyle w:val="VerbatimChar"/>
        </w:rPr>
        <w:t xml:space="preserve">f_md  = k_mod·f_mk/γ_M                      = 14.7692 MPa   (f_mk=24.0 MPa)</w:t>
      </w:r>
      <w:r>
        <w:br/>
      </w:r>
      <w:r>
        <w:rPr>
          <w:rStyle w:val="VerbatimChar"/>
        </w:rPr>
        <w:t xml:space="preserve">f_vd  = k_mod·f_vk/γ_M                      = 2.4615 MPa   (f_vk=4.0 MPa)</w:t>
      </w:r>
    </w:p>
    <w:p>
      <w:pPr>
        <w:pStyle w:val="FirstParagraph"/>
      </w:pPr>
      <w:r>
        <w:rPr>
          <w:rStyle w:val="VerbatimChar"/>
        </w:rPr>
        <w:t xml:space="preserve">Timber("C24").design_values(SC1, MediumDuration)</w:t>
      </w:r>
      <w:r>
        <w:t xml:space="preserve"> </w:t>
      </w:r>
      <w:r>
        <w:t xml:space="preserve">→ mesmos valores.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Todos os valores de cálculo à mão ==</w:t>
            </w:r>
            <w:r>
              <w:t xml:space="preserve"> </w:t>
            </w:r>
            <w:r>
              <w:rPr>
                <w:rStyle w:val="VerbatimChar"/>
              </w:rPr>
              <w:t xml:space="preserve">Timber.design_values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0"/>
    <w:bookmarkStart w:id="21" w:name="X25917d3f09ffef51da6b27bc593abb50f2e2130"/>
    <w:p>
      <w:pPr>
        <w:pStyle w:val="Heading3"/>
      </w:pPr>
      <w:r>
        <w:t xml:space="preserve">Tração axial pura — EN 1995-1-1 §6.1.2 (Eq. 6.1)</w:t>
      </w:r>
    </w:p>
    <w:p>
      <w:pPr>
        <w:pStyle w:val="FirstParagraph"/>
      </w:pPr>
      <w:r>
        <w:t xml:space="preserve">Secção 0.10×0.20 m, N_Ed = 25.0 kN (tração).</w:t>
      </w:r>
    </w:p>
    <w:p>
      <w:pPr>
        <w:pStyle w:val="SourceCode"/>
      </w:pPr>
      <w:r>
        <w:rPr>
          <w:rStyle w:val="VerbatimChar"/>
        </w:rPr>
        <w:t xml:space="preserve">σ_t0,d = N_Ed/A                            = 1.2500 MPa</w:t>
      </w:r>
      <w:r>
        <w:br/>
      </w:r>
      <w:r>
        <w:rPr>
          <w:rStyle w:val="VerbatimChar"/>
        </w:rPr>
        <w:t xml:space="preserve">utilização = σ_t0,d/f_t0d                  = 0.14009</w:t>
      </w:r>
    </w:p>
    <w:p>
      <w:pPr>
        <w:pStyle w:val="FirstParagraph"/>
      </w:pPr>
      <w:r>
        <w:rPr>
          <w:rStyle w:val="VerbatimChar"/>
        </w:rPr>
        <w:t xml:space="preserve">check_bending_with_normal(n_ed=25.0, m_ed_y=0, m_ed_z=0, ...)</w:t>
      </w:r>
      <w:r>
        <w:t xml:space="preserve"> </w:t>
      </w:r>
      <w:r>
        <w:t xml:space="preserve">→</w:t>
      </w:r>
      <w:r>
        <w:t xml:space="preserve"> </w:t>
      </w:r>
      <w:r>
        <w:t xml:space="preserve">utilização=0.14009.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Fórmula à mão == 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Confere com A7.1 de</w:t>
            </w:r>
            <w:r>
              <w:t xml:space="preserve"> </w:t>
            </w:r>
            <w:r>
              <w:rPr>
                <w:rStyle w:val="VerbatimChar"/>
              </w:rPr>
              <w:t xml:space="preserve">design_cases_manual.md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1"/>
    <w:bookmarkStart w:id="22" w:name="Xa15c99e3c20360aad607d52f723617246412459"/>
    <w:p>
      <w:pPr>
        <w:pStyle w:val="Heading3"/>
      </w:pPr>
      <w:r>
        <w:t xml:space="preserve">Compressão axial pura (sem encurvadura) — EN 1995-1-1 §6.1.4 (Eq. 6.2)</w:t>
      </w:r>
    </w:p>
    <w:p>
      <w:pPr>
        <w:pStyle w:val="FirstParagraph"/>
      </w:pPr>
      <w:r>
        <w:t xml:space="preserve">Secção 0.10×0.20 m, N_Ed = -25.0 kN (compressão), sem comprimento de</w:t>
      </w:r>
      <w:r>
        <w:t xml:space="preserve"> </w:t>
      </w:r>
      <w:r>
        <w:t xml:space="preserve">encurvadura definido (l_0y=l_0z=0 → k_c=1.0, verificação de secção pura).</w:t>
      </w:r>
    </w:p>
    <w:p>
      <w:pPr>
        <w:pStyle w:val="SourceCode"/>
      </w:pPr>
      <w:r>
        <w:rPr>
          <w:rStyle w:val="VerbatimChar"/>
        </w:rPr>
        <w:t xml:space="preserve">σ_c0,d = |N_Ed|/A                          = 1.2500 MPa</w:t>
      </w:r>
      <w:r>
        <w:br/>
      </w:r>
      <w:r>
        <w:rPr>
          <w:rStyle w:val="VerbatimChar"/>
        </w:rPr>
        <w:t xml:space="preserve">utilização = σ_c0,d/f_c0d                  = 0.09673</w:t>
      </w:r>
    </w:p>
    <w:p>
      <w:pPr>
        <w:pStyle w:val="FirstParagraph"/>
      </w:pPr>
      <w:r>
        <w:rPr>
          <w:rStyle w:val="VerbatimChar"/>
        </w:rPr>
        <w:t xml:space="preserve">check_bending_with_normal(n_ed=-25.0, m_ed_y=0, m_ed_z=0, l_0y=0, l_0z=0, ...)</w:t>
      </w:r>
      <w:r>
        <w:t xml:space="preserve"> </w:t>
      </w:r>
      <w:r>
        <w:t xml:space="preserve">→ utilization=0.09673 (o valor governante, que com k_c=1.0</w:t>
      </w:r>
      <w:r>
        <w:t xml:space="preserve"> </w:t>
      </w:r>
      <w:r>
        <w:t xml:space="preserve">para l_0=0 é a própria Eq. 6.2; note-se que</w:t>
      </w:r>
      <w:r>
        <w:t xml:space="preserve"> </w:t>
      </w:r>
      <w:r>
        <w:rPr>
          <w:rStyle w:val="VerbatimChar"/>
        </w:rPr>
        <w:t xml:space="preserve">checks['check1']</w:t>
      </w:r>
      <w:r>
        <w:t xml:space="preserve"> </w:t>
      </w:r>
      <w:r>
        <w:t xml:space="preserve">=0.00936 é a Eq. 6.19 — (σ_c0/f_c0d)² + termos de</w:t>
      </w:r>
      <w:r>
        <w:t xml:space="preserve"> </w:t>
      </w:r>
      <w:r>
        <w:t xml:space="preserve">flexão — que colapsa para o termo ao quadrado, não a razão simples, quando</w:t>
      </w:r>
      <w:r>
        <w:t xml:space="preserve"> </w:t>
      </w:r>
      <w:r>
        <w:t xml:space="preserve">não há momento: não é o valor a comparar aqui).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Fórmula à mão == utilização governante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Confere com A7.2 de</w:t>
            </w:r>
            <w:r>
              <w:t xml:space="preserve"> </w:t>
            </w:r>
            <w:r>
              <w:rPr>
                <w:rStyle w:val="VerbatimChar"/>
              </w:rPr>
              <w:t xml:space="preserve">design_cases_manual.md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2"/>
    <w:bookmarkStart w:id="23" w:name="flexão-pura-en-1995-1-1-6.1.6-eq.-6.11"/>
    <w:p>
      <w:pPr>
        <w:pStyle w:val="Heading3"/>
      </w:pPr>
      <w:r>
        <w:t xml:space="preserve">Flexão pura — EN 1995-1-1 §6.1.6 (Eq. 6.11)</w:t>
      </w:r>
    </w:p>
    <w:p>
      <w:pPr>
        <w:pStyle w:val="FirstParagraph"/>
      </w:pPr>
      <w:r>
        <w:t xml:space="preserve">Secção 0.10×0.20 m, M_y,Ed = 6.0 kN·m. W_y = b·h²/6 = 0.000667 m³.</w:t>
      </w:r>
    </w:p>
    <w:p>
      <w:pPr>
        <w:pStyle w:val="SourceCode"/>
      </w:pPr>
      <w:r>
        <w:rPr>
          <w:rStyle w:val="VerbatimChar"/>
        </w:rPr>
        <w:t xml:space="preserve">σ_m,y,d = M_y,Ed/W_y                       = 9.0000 MPa</w:t>
      </w:r>
      <w:r>
        <w:br/>
      </w:r>
      <w:r>
        <w:rPr>
          <w:rStyle w:val="VerbatimChar"/>
        </w:rPr>
        <w:t xml:space="preserve">utilização = σ_m,y,d/f_md                  = 0.60937</w:t>
      </w:r>
    </w:p>
    <w:p>
      <w:pPr>
        <w:pStyle w:val="FirstParagraph"/>
      </w:pPr>
      <w:r>
        <w:rPr>
          <w:rStyle w:val="VerbatimChar"/>
        </w:rPr>
        <w:t xml:space="preserve">check_bending_with_normal(n_ed=0, m_ed_y=6.0, m_ed_z=0, ...)</w:t>
      </w:r>
      <w:r>
        <w:t xml:space="preserve"> </w:t>
      </w:r>
      <w:r>
        <w:t xml:space="preserve">→</w:t>
      </w:r>
      <w:r>
        <w:t xml:space="preserve"> </w:t>
      </w:r>
      <w:r>
        <w:t xml:space="preserve">check1=0.60937.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Fórmula à mão == 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Confere com A7.3 de</w:t>
            </w:r>
            <w:r>
              <w:t xml:space="preserve"> </w:t>
            </w:r>
            <w:r>
              <w:rPr>
                <w:rStyle w:val="VerbatimChar"/>
              </w:rPr>
              <w:t xml:space="preserve">design_cases_manual.md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3"/>
    <w:bookmarkStart w:id="24" w:name="X694d1f35143247ae9dd641161e872c0be801192"/>
    <w:p>
      <w:pPr>
        <w:pStyle w:val="Heading3"/>
      </w:pPr>
      <w:r>
        <w:t xml:space="preserve">Esforço transverso puro — EN 1995-1-1 §6.1.7 (Eq. 6.13)</w:t>
      </w:r>
    </w:p>
    <w:p>
      <w:pPr>
        <w:pStyle w:val="FirstParagraph"/>
      </w:pPr>
      <w:r>
        <w:t xml:space="preserve">Secção retangular: τ_d = 1.5·V_Ed/A (fator 1.5 da distribuição parabólica).</w:t>
      </w:r>
      <w:r>
        <w:t xml:space="preserve"> </w:t>
      </w:r>
      <w:r>
        <w:t xml:space="preserve">V_z,Ed = 8.0 kN.</w:t>
      </w:r>
    </w:p>
    <w:p>
      <w:pPr>
        <w:pStyle w:val="SourceCode"/>
      </w:pPr>
      <w:r>
        <w:rPr>
          <w:rStyle w:val="VerbatimChar"/>
        </w:rPr>
        <w:t xml:space="preserve">τ_d = 1.5·V_Ed/A                           = 0.6000 MPa</w:t>
      </w:r>
      <w:r>
        <w:br/>
      </w:r>
      <w:r>
        <w:rPr>
          <w:rStyle w:val="VerbatimChar"/>
        </w:rPr>
        <w:t xml:space="preserve">utilização = τ_d/f_vd                      = 0.24375</w:t>
      </w:r>
    </w:p>
    <w:p>
      <w:pPr>
        <w:pStyle w:val="FirstParagraph"/>
      </w:pPr>
      <w:r>
        <w:rPr>
          <w:rStyle w:val="VerbatimChar"/>
        </w:rPr>
        <w:t xml:space="preserve">check_shear_with_torsion(v_ed_y=0, v_ed_z=8.0, t_ed=0, ...)</w:t>
      </w:r>
      <w:r>
        <w:t xml:space="preserve"> </w:t>
      </w:r>
      <w:r>
        <w:t xml:space="preserve">→</w:t>
      </w:r>
      <w:r>
        <w:t xml:space="preserve"> </w:t>
      </w:r>
      <w:r>
        <w:t xml:space="preserve">util_shear=0.24375.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τ_d à mão ≈ 0.600 MPa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Fórmula à mão == 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Confere com A7.4 de</w:t>
            </w:r>
            <w:r>
              <w:t xml:space="preserve"> </w:t>
            </w:r>
            <w:r>
              <w:rPr>
                <w:rStyle w:val="VerbatimChar"/>
              </w:rPr>
              <w:t xml:space="preserve">design_cases_manual.md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4"/>
    <w:bookmarkStart w:id="25" w:name="torção-pura-en-1995-1-1-6.1.8-eq.-6.14"/>
    <w:p>
      <w:pPr>
        <w:pStyle w:val="Heading3"/>
      </w:pPr>
      <w:r>
        <w:t xml:space="preserve">Torção pura — EN 1995-1-1 §6.1.8 (Eq. 6.14)</w:t>
      </w:r>
    </w:p>
    <w:p>
      <w:pPr>
        <w:pStyle w:val="FirstParagraph"/>
      </w:pPr>
      <w:r>
        <w:t xml:space="preserve">Secção retangular, coeficiente de forma de Saint-Venant</w:t>
      </w:r>
      <w:r>
        <w:t xml:space="preserve"> </w:t>
      </w:r>
      <w:r>
        <w:t xml:space="preserve">α = (1/3)(1 − 0.672·h/b + 0.3·(h/b)²), h/b=2.0. T_Ed = 0.5 kN·m.</w:t>
      </w:r>
    </w:p>
    <w:p>
      <w:pPr>
        <w:pStyle w:val="SourceCode"/>
      </w:pPr>
      <w:r>
        <w:rPr>
          <w:rStyle w:val="VerbatimChar"/>
        </w:rPr>
        <w:t xml:space="preserve">α                                           = 0.28533</w:t>
      </w:r>
      <w:r>
        <w:br/>
      </w:r>
      <w:r>
        <w:rPr>
          <w:rStyle w:val="VerbatimChar"/>
        </w:rPr>
        <w:t xml:space="preserve">τ_tor,d = α·T_Ed/A                          = 0.0071 MPa</w:t>
      </w:r>
      <w:r>
        <w:br/>
      </w:r>
      <w:r>
        <w:rPr>
          <w:rStyle w:val="VerbatimChar"/>
        </w:rPr>
        <w:t xml:space="preserve">k_shape = min(1+0.15·h/b, 2.0)              = 1.3000</w:t>
      </w:r>
      <w:r>
        <w:br/>
      </w:r>
      <w:r>
        <w:rPr>
          <w:rStyle w:val="VerbatimChar"/>
        </w:rPr>
        <w:t xml:space="preserve">f_vd,tor = k_shape·f_vd                     = 3.2000 MPa</w:t>
      </w:r>
      <w:r>
        <w:br/>
      </w:r>
      <w:r>
        <w:rPr>
          <w:rStyle w:val="VerbatimChar"/>
        </w:rPr>
        <w:t xml:space="preserve">utilização = τ_tor,d/f_vd,tor               = 0.00223</w:t>
      </w:r>
    </w:p>
    <w:p>
      <w:pPr>
        <w:pStyle w:val="FirstParagraph"/>
      </w:pPr>
      <w:r>
        <w:rPr>
          <w:rStyle w:val="VerbatimChar"/>
        </w:rPr>
        <w:t xml:space="preserve">check_shear_with_torsion(v_ed_y=0, v_ed_z=0, t_ed=0.5, ...)</w:t>
      </w:r>
      <w:r>
        <w:t xml:space="preserve"> </w:t>
      </w:r>
      <w:r>
        <w:t xml:space="preserve">→</w:t>
      </w:r>
      <w:r>
        <w:t xml:space="preserve"> </w:t>
      </w:r>
      <w:r>
        <w:t xml:space="preserve">util_torsion=0.00223.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o valor A7.5 de</w:t>
      </w:r>
      <w:r>
        <w:t xml:space="preserve"> </w:t>
      </w:r>
      <w:r>
        <w:rPr>
          <w:rStyle w:val="VerbatimChar"/>
        </w:rPr>
        <w:t xml:space="preserve">design_cases_manual.md</w:t>
      </w:r>
      <w:r>
        <w:t xml:space="preserve"> </w:t>
      </w:r>
      <w:r>
        <w:t xml:space="preserve">(torção retangular</w:t>
      </w:r>
      <w:r>
        <w:t xml:space="preserve"> </w:t>
      </w:r>
      <w:r>
        <w:t xml:space="preserve">simples, sem passar pelo</w:t>
      </w:r>
      <w:r>
        <w:t xml:space="preserve"> </w:t>
      </w:r>
      <w:r>
        <w:rPr>
          <w:rStyle w:val="VerbatimChar"/>
        </w:rPr>
        <w:t xml:space="preserve">eurocodepy</w:t>
      </w:r>
      <w:r>
        <w:t xml:space="preserve">) tinha ficado sinalizado como</w:t>
      </w:r>
      <w:r>
        <w:t xml:space="preserve"> </w:t>
      </w:r>
      <w:r>
        <w:rPr>
          <w:iCs/>
          <w:i/>
        </w:rPr>
        <w:t xml:space="preserve">não</w:t>
      </w:r>
      <w:r>
        <w:rPr>
          <w:iCs/>
          <w:i/>
        </w:rPr>
        <w:t xml:space="preserve"> </w:t>
      </w:r>
      <w:r>
        <w:rPr>
          <w:iCs/>
          <w:i/>
        </w:rPr>
        <w:t xml:space="preserve">verificado</w:t>
      </w:r>
      <w:r>
        <w:t xml:space="preserve"> </w:t>
      </w:r>
      <w:r>
        <w:t xml:space="preserve">porque essa fórmula simples (</w:t>
      </w:r>
      <w:r>
        <w:t xml:space="preserve">“</w:t>
      </w:r>
      <w:r>
        <w:t xml:space="preserve">Wtor + k_shape·f_vd</w:t>
      </w:r>
      <w:r>
        <w:t xml:space="preserve">”</w:t>
      </w:r>
      <w:r>
        <w:t xml:space="preserve">) não batia</w:t>
      </w:r>
      <w:r>
        <w:t xml:space="preserve"> </w:t>
      </w:r>
      <w:r>
        <w:t xml:space="preserve">certo com o resultado do motor. Aqui reproduz-se exatamente o α e o</w:t>
      </w:r>
      <w:r>
        <w:t xml:space="preserve"> </w:t>
      </w:r>
      <w:r>
        <w:t xml:space="preserve">k_shape que</w:t>
      </w:r>
      <w:r>
        <w:t xml:space="preserve"> </w:t>
      </w:r>
      <w:r>
        <w:rPr>
          <w:rStyle w:val="VerbatimChar"/>
        </w:rPr>
        <w:t xml:space="preserve">check_shear_with_torsion</w:t>
      </w:r>
      <w:r>
        <w:t xml:space="preserve"> </w:t>
      </w:r>
      <w:r>
        <w:t xml:space="preserve">usa internamente (lidos do</w:t>
      </w:r>
      <w:r>
        <w:t xml:space="preserve"> </w:t>
      </w:r>
      <w:r>
        <w:t xml:space="preserve">código-fonte), não uma fórmula alternativa — por isso bate certo.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α(h/b) à mão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k_shape à mão == 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Utilização à mão == 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5"/>
    <w:bookmarkStart w:id="26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19/19 verificações OK.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2026-08-29T10:35:46Z</dcterms:created>
  <dcterms:modified xsi:type="dcterms:W3CDTF">2026-08-29T10:35:46Z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