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FEFC2A" w14:textId="0FABDC58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Slide 1 — Contexto y objetivo</w:t>
      </w:r>
    </w:p>
    <w:p w14:paraId="141C88DD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SSL/TLS Pinning en Apps Bancarias (2026)</w:t>
      </w:r>
    </w:p>
    <w:p w14:paraId="25BB4334" w14:textId="77777777" w:rsidR="00A10FF9" w:rsidRPr="00A10FF9" w:rsidRDefault="00A10FF9" w:rsidP="00A10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Por qué seguimos hablando de pinning</w:t>
      </w:r>
    </w:p>
    <w:p w14:paraId="1C0DEF38" w14:textId="77777777" w:rsidR="00A10FF9" w:rsidRPr="00A10FF9" w:rsidRDefault="00A10FF9" w:rsidP="00A10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Qué problema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sí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resuelve y cuál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no</w:t>
      </w:r>
    </w:p>
    <w:p w14:paraId="5D9EFC34" w14:textId="77777777" w:rsidR="00A10FF9" w:rsidRPr="00A10FF9" w:rsidRDefault="00A10FF9" w:rsidP="00A10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Objetivo de la presentación (arquitectura + operación)</w:t>
      </w:r>
    </w:p>
    <w:p w14:paraId="373E2DF5" w14:textId="215CD32E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</w:p>
    <w:p w14:paraId="6775EC63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Slide 2 — Aclaración terminológica (muy importante)</w:t>
      </w:r>
    </w:p>
    <w:p w14:paraId="31FA90BF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“SSL Pinning” ≠ SSL</w:t>
      </w:r>
    </w:p>
    <w:p w14:paraId="748FAFBF" w14:textId="77777777" w:rsidR="00A10FF9" w:rsidRPr="00A10FF9" w:rsidRDefault="00A10FF9" w:rsidP="00A10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TLS 1.3 como baseline</w:t>
      </w:r>
    </w:p>
    <w:p w14:paraId="475633B6" w14:textId="77777777" w:rsidR="00A10FF9" w:rsidRPr="00A10FF9" w:rsidRDefault="00A10FF9" w:rsidP="00A10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Certificate Pinning vs Public Key Pinning</w:t>
      </w:r>
    </w:p>
    <w:p w14:paraId="510ABABD" w14:textId="77777777" w:rsidR="00A10FF9" w:rsidRPr="00A10FF9" w:rsidRDefault="00A10FF9" w:rsidP="00A10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Por qué el término correcto hoy es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SPKI Pinning</w:t>
      </w:r>
    </w:p>
    <w:p w14:paraId="23AAB489" w14:textId="011E3F57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</w:p>
    <w:p w14:paraId="66DCB75F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Slide 3 — Modelo de amenaza bancario</w:t>
      </w:r>
    </w:p>
    <w:p w14:paraId="3C739BEB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Qué ataques buscamos mitigar:</w:t>
      </w:r>
    </w:p>
    <w:p w14:paraId="3A314922" w14:textId="77777777" w:rsidR="00A10FF9" w:rsidRPr="00A10FF9" w:rsidRDefault="00A10FF9" w:rsidP="00A10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MITM con CA instalada en dispositivo</w:t>
      </w:r>
    </w:p>
    <w:p w14:paraId="0FCF7120" w14:textId="77777777" w:rsidR="00A10FF9" w:rsidRPr="00A10FF9" w:rsidRDefault="00A10FF9" w:rsidP="00A10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Proxies TLS / inspección no autorizada</w:t>
      </w:r>
    </w:p>
    <w:p w14:paraId="24338EF3" w14:textId="77777777" w:rsidR="00A10FF9" w:rsidRPr="00A10FF9" w:rsidRDefault="00A10FF9" w:rsidP="00A10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Emisión indebida por CA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br/>
        <w:t xml:space="preserve">Qué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no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cubre:</w:t>
      </w:r>
    </w:p>
    <w:p w14:paraId="68FFCE33" w14:textId="77777777" w:rsidR="00A10FF9" w:rsidRPr="00A10FF9" w:rsidRDefault="00A10FF9" w:rsidP="00A10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Dispositivo comprometido</w:t>
      </w:r>
    </w:p>
    <w:p w14:paraId="38967722" w14:textId="77777777" w:rsidR="00A10FF9" w:rsidRPr="00A10FF9" w:rsidRDefault="00A10FF9" w:rsidP="00A10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Hooking / patching</w:t>
      </w:r>
    </w:p>
    <w:p w14:paraId="7F652FCF" w14:textId="0070A5DB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</w:p>
    <w:p w14:paraId="67E81DF2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Slide 4 — Qué es SPKI Pinning (exactamente)</w:t>
      </w:r>
    </w:p>
    <w:p w14:paraId="4ED1AF98" w14:textId="77777777" w:rsidR="00A10FF9" w:rsidRPr="00A10FF9" w:rsidRDefault="00A10FF9" w:rsidP="00A10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Qué es el SubjectPublicKeyInfo</w:t>
      </w:r>
    </w:p>
    <w:p w14:paraId="5D4A3C86" w14:textId="77777777" w:rsidR="00A10FF9" w:rsidRPr="00A10FF9" w:rsidRDefault="00A10FF9" w:rsidP="00A10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Qué se hashea (SHA-256)</w:t>
      </w:r>
    </w:p>
    <w:p w14:paraId="0400C683" w14:textId="77777777" w:rsidR="00A10FF9" w:rsidRPr="00A10FF9" w:rsidRDefault="00A10FF9" w:rsidP="00A10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Qué se compara durante el handshake</w:t>
      </w:r>
    </w:p>
    <w:p w14:paraId="2CCC3D4C" w14:textId="77777777" w:rsidR="00A10FF9" w:rsidRPr="00A10FF9" w:rsidRDefault="00A10FF9" w:rsidP="00A10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Por qué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no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se pinea el certificado completo</w:t>
      </w:r>
    </w:p>
    <w:p w14:paraId="32585ECF" w14:textId="7C976D57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</w:p>
    <w:p w14:paraId="0339E8A5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lastRenderedPageBreak/>
        <w:t>Slide 5 — Por qué SPKI Pinning es la opción correcta en banca</w:t>
      </w:r>
    </w:p>
    <w:p w14:paraId="5F9EB351" w14:textId="77777777" w:rsidR="00A10FF9" w:rsidRPr="00A10FF9" w:rsidRDefault="00A10FF9" w:rsidP="00A10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Renovación de certificados sin romper clientes</w:t>
      </w:r>
    </w:p>
    <w:p w14:paraId="66521F2A" w14:textId="77777777" w:rsidR="00A10FF9" w:rsidRPr="00A10FF9" w:rsidRDefault="00A10FF9" w:rsidP="00A10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Compatibilidad con rotaciones cortas (45 días)</w:t>
      </w:r>
    </w:p>
    <w:p w14:paraId="77827EF2" w14:textId="77777777" w:rsidR="00A10FF9" w:rsidRPr="00A10FF9" w:rsidRDefault="00A10FF9" w:rsidP="00A10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Control operacional</w:t>
      </w:r>
    </w:p>
    <w:p w14:paraId="644D114F" w14:textId="77777777" w:rsidR="00A10FF9" w:rsidRPr="00A10FF9" w:rsidRDefault="00A10FF9" w:rsidP="00A10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Menor riesgo de auto-DoS</w:t>
      </w:r>
    </w:p>
    <w:p w14:paraId="7B9DE63A" w14:textId="584AA371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</w:p>
    <w:p w14:paraId="739639CD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Slide 6 — PinA y PinB: el principio clave</w:t>
      </w:r>
    </w:p>
    <w:p w14:paraId="65345BB1" w14:textId="77777777" w:rsidR="00A10FF9" w:rsidRPr="00A10FF9" w:rsidRDefault="00A10FF9" w:rsidP="00A10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Pin activo (A)</w:t>
      </w:r>
    </w:p>
    <w:p w14:paraId="24AE76A2" w14:textId="77777777" w:rsidR="00A10FF9" w:rsidRPr="00A10FF9" w:rsidRDefault="00A10FF9" w:rsidP="00A10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Pin de respaldo / próximo (B)</w:t>
      </w:r>
    </w:p>
    <w:p w14:paraId="5409FCD1" w14:textId="77777777" w:rsidR="00A10FF9" w:rsidRPr="00A10FF9" w:rsidRDefault="00A10FF9" w:rsidP="00A10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Regla de oro: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nunca un solo pin</w:t>
      </w:r>
    </w:p>
    <w:p w14:paraId="1E34C135" w14:textId="77777777" w:rsidR="00A10FF9" w:rsidRPr="00A10FF9" w:rsidRDefault="00A10FF9" w:rsidP="00A10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Qué pasa si no existe PinB (auto-DoS)</w:t>
      </w:r>
    </w:p>
    <w:p w14:paraId="68E4DB94" w14:textId="426D08E2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</w:p>
    <w:p w14:paraId="2EC8A7FD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Slide 7 — Ciclo de rotación seguro (A → B → C)</w:t>
      </w:r>
    </w:p>
    <w:p w14:paraId="62E16BFA" w14:textId="77777777" w:rsidR="00A10FF9" w:rsidRPr="00A10FF9" w:rsidRDefault="00A10FF9" w:rsidP="00A10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App con {A,B}</w:t>
      </w:r>
    </w:p>
    <w:p w14:paraId="7CF83234" w14:textId="77777777" w:rsidR="00A10FF9" w:rsidRPr="00A10FF9" w:rsidRDefault="00A10FF9" w:rsidP="00A10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Backend con A</w:t>
      </w:r>
    </w:p>
    <w:p w14:paraId="58AAF3AB" w14:textId="77777777" w:rsidR="00A10FF9" w:rsidRPr="00A10FF9" w:rsidRDefault="00A10FF9" w:rsidP="00A10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Backend rota a B</w:t>
      </w:r>
    </w:p>
    <w:p w14:paraId="3152CDD9" w14:textId="77777777" w:rsidR="00A10FF9" w:rsidRPr="00A10FF9" w:rsidRDefault="00A10FF9" w:rsidP="00A10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App futura con {B,C}</w:t>
      </w:r>
    </w:p>
    <w:p w14:paraId="50AFD8CB" w14:textId="77777777" w:rsidR="00A10FF9" w:rsidRPr="00A10FF9" w:rsidRDefault="00A10FF9" w:rsidP="00A10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Retiro definitivo de A</w:t>
      </w:r>
    </w:p>
    <w:p w14:paraId="051CD138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i/>
          <w:iCs/>
          <w:noProof w:val="0"/>
          <w:kern w:val="0"/>
          <w:sz w:val="24"/>
          <w:szCs w:val="24"/>
          <w:lang w:eastAsia="es-CL"/>
          <w14:ligatures w14:val="none"/>
        </w:rPr>
        <w:t>(Este slide es crítico para convencer a riesgos/auditoría)</w:t>
      </w:r>
    </w:p>
    <w:p w14:paraId="3D931348" w14:textId="6BFA8FFA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</w:p>
    <w:p w14:paraId="4E578500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Slide 8 — Android: enfoque recomendado (2026)</w:t>
      </w:r>
    </w:p>
    <w:p w14:paraId="0E9634A8" w14:textId="77777777" w:rsidR="00A10FF9" w:rsidRPr="00A10FF9" w:rsidRDefault="00A10FF9" w:rsidP="00A10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Network Security Configuration (NSC)</w:t>
      </w:r>
    </w:p>
    <w:p w14:paraId="336EDAD6" w14:textId="77777777" w:rsidR="00A10FF9" w:rsidRPr="00A10FF9" w:rsidRDefault="00A10FF9" w:rsidP="00A10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Pin-set con expiración</w:t>
      </w:r>
    </w:p>
    <w:p w14:paraId="3ECE1A5C" w14:textId="77777777" w:rsidR="00A10FF9" w:rsidRPr="00A10FF9" w:rsidRDefault="00A10FF9" w:rsidP="00A10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Dominio y subdominios</w:t>
      </w:r>
    </w:p>
    <w:p w14:paraId="03D6145E" w14:textId="77777777" w:rsidR="00A10FF9" w:rsidRPr="00A10FF9" w:rsidRDefault="00A10FF9" w:rsidP="00A10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Cuándo complementar con OkHttp CertificatePinner</w:t>
      </w:r>
    </w:p>
    <w:p w14:paraId="46D7FE90" w14:textId="06726DC6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</w:p>
    <w:p w14:paraId="674DBECA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Slide 9 — iOS: enfoque recomendado (2026)</w:t>
      </w:r>
    </w:p>
    <w:p w14:paraId="2C9D3B7A" w14:textId="77777777" w:rsidR="00A10FF9" w:rsidRPr="00A10FF9" w:rsidRDefault="00A10FF9" w:rsidP="00A10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Evaluación estándar de trust</w:t>
      </w:r>
    </w:p>
    <w:p w14:paraId="26FF86F9" w14:textId="77777777" w:rsidR="00A10FF9" w:rsidRPr="00A10FF9" w:rsidRDefault="00A10FF9" w:rsidP="00A10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lastRenderedPageBreak/>
        <w:t>Validación explícita de SPKI</w:t>
      </w:r>
    </w:p>
    <w:p w14:paraId="33E9B528" w14:textId="77777777" w:rsidR="00A10FF9" w:rsidRPr="00A10FF9" w:rsidRDefault="00A10FF9" w:rsidP="00A10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Rechazo explícito si no matchea</w:t>
      </w:r>
    </w:p>
    <w:p w14:paraId="27D789F0" w14:textId="77777777" w:rsidR="00A10FF9" w:rsidRPr="00A10FF9" w:rsidRDefault="00A10FF9" w:rsidP="00A10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Importancia de no “inventar” trust alternativo</w:t>
      </w:r>
    </w:p>
    <w:p w14:paraId="12D37DD4" w14:textId="6EE9F375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</w:p>
    <w:p w14:paraId="568EE5FC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Slide 10 — mTLS vs Pinning (aclaración estratégica)</w:t>
      </w:r>
    </w:p>
    <w:p w14:paraId="4319E8B0" w14:textId="77777777" w:rsidR="00A10FF9" w:rsidRPr="00A10FF9" w:rsidRDefault="00A10FF9" w:rsidP="00A10F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mTLS ≠ pinning</w:t>
      </w:r>
    </w:p>
    <w:p w14:paraId="5400703E" w14:textId="77777777" w:rsidR="00A10FF9" w:rsidRPr="00A10FF9" w:rsidRDefault="00A10FF9" w:rsidP="00A10F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Cuándo usar ambos</w:t>
      </w:r>
    </w:p>
    <w:p w14:paraId="2FDEDF3A" w14:textId="77777777" w:rsidR="00A10FF9" w:rsidRPr="00A10FF9" w:rsidRDefault="00A10FF9" w:rsidP="00A10F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Casos típicos:</w:t>
      </w:r>
    </w:p>
    <w:p w14:paraId="142692B5" w14:textId="77777777" w:rsidR="00A10FF9" w:rsidRPr="00A10FF9" w:rsidRDefault="00A10FF9" w:rsidP="00A10F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Mobile banking (pinning)</w:t>
      </w:r>
    </w:p>
    <w:p w14:paraId="26D6ED0B" w14:textId="77777777" w:rsidR="00A10FF9" w:rsidRPr="00A10FF9" w:rsidRDefault="00A10FF9" w:rsidP="00A10F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M2M / backends (mTLS)</w:t>
      </w:r>
    </w:p>
    <w:p w14:paraId="1E5076D2" w14:textId="202DC7FE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</w:p>
    <w:p w14:paraId="0FEB1622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Slide 11 — Reverse Engineering: el punto incómodo</w:t>
      </w:r>
    </w:p>
    <w:p w14:paraId="48BCC089" w14:textId="77777777" w:rsidR="00A10FF9" w:rsidRPr="00A10FF9" w:rsidRDefault="00A10FF9" w:rsidP="00A10F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Los pins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sí pueden extraerse</w:t>
      </w:r>
    </w:p>
    <w:p w14:paraId="0C332BBA" w14:textId="77777777" w:rsidR="00A10FF9" w:rsidRPr="00A10FF9" w:rsidRDefault="00A10FF9" w:rsidP="00A10F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Por qué eso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no invalida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el pinning</w:t>
      </w:r>
    </w:p>
    <w:p w14:paraId="22213DE3" w14:textId="77777777" w:rsidR="00A10FF9" w:rsidRPr="00A10FF9" w:rsidRDefault="00A10FF9" w:rsidP="00A10F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Qué necesita realmente un atacante para MITM</w:t>
      </w:r>
    </w:p>
    <w:p w14:paraId="704FF398" w14:textId="77777777" w:rsidR="00A10FF9" w:rsidRPr="00A10FF9" w:rsidRDefault="00A10FF9" w:rsidP="00A10F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Diferencia entre “conocer el pin” y “tener la clave privada”</w:t>
      </w:r>
    </w:p>
    <w:p w14:paraId="46410F05" w14:textId="175E11C0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</w:p>
    <w:p w14:paraId="48EA15F2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Slide 12 — Defense in Depth realista</w:t>
      </w:r>
    </w:p>
    <w:p w14:paraId="5758CAAA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Complementos obligatorios:</w:t>
      </w:r>
    </w:p>
    <w:p w14:paraId="0463CF3A" w14:textId="77777777" w:rsidR="00A10FF9" w:rsidRPr="00A10FF9" w:rsidRDefault="00A10FF9" w:rsidP="00A10F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Root / jailbreak detection (risk-based)</w:t>
      </w:r>
    </w:p>
    <w:p w14:paraId="04119407" w14:textId="77777777" w:rsidR="00A10FF9" w:rsidRPr="00A10FF9" w:rsidRDefault="00A10FF9" w:rsidP="00A10F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Hooking / instrumentation detection</w:t>
      </w:r>
    </w:p>
    <w:p w14:paraId="31688D9C" w14:textId="77777777" w:rsidR="00A10FF9" w:rsidRPr="00A10FF9" w:rsidRDefault="00A10FF9" w:rsidP="00A10F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App / device attestation (server-side)</w:t>
      </w:r>
    </w:p>
    <w:p w14:paraId="130D74F0" w14:textId="77777777" w:rsidR="00A10FF9" w:rsidRPr="00A10FF9" w:rsidRDefault="00A10FF9" w:rsidP="00A10F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Telemetría y señales de riesgo</w:t>
      </w:r>
    </w:p>
    <w:p w14:paraId="064BD7CF" w14:textId="0EDBA841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</w:p>
    <w:p w14:paraId="26A2D1A7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Slide 13 — Qué errores rompen proyectos bancarios</w:t>
      </w:r>
    </w:p>
    <w:p w14:paraId="4F51C903" w14:textId="77777777" w:rsidR="00A10FF9" w:rsidRPr="00A10FF9" w:rsidRDefault="00A10FF9" w:rsidP="00A10F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Un solo pin</w:t>
      </w:r>
    </w:p>
    <w:p w14:paraId="0F994DA9" w14:textId="77777777" w:rsidR="00A10FF9" w:rsidRPr="00A10FF9" w:rsidRDefault="00A10FF9" w:rsidP="00A10F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Pinning al leaf cert con rotación corta</w:t>
      </w:r>
    </w:p>
    <w:p w14:paraId="07451082" w14:textId="77777777" w:rsidR="00A10FF9" w:rsidRPr="00A10FF9" w:rsidRDefault="00A10FF9" w:rsidP="00A10F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No controlar dónde termina TLS (CDN/WAF)</w:t>
      </w:r>
    </w:p>
    <w:p w14:paraId="7F9702F8" w14:textId="77777777" w:rsidR="00A10FF9" w:rsidRPr="00A10FF9" w:rsidRDefault="00A10FF9" w:rsidP="00A10F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No tener plan de emergencia</w:t>
      </w:r>
    </w:p>
    <w:p w14:paraId="5F59E9B0" w14:textId="1BD26D41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</w:p>
    <w:p w14:paraId="1767000C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lastRenderedPageBreak/>
        <w:t>Slide 14 — Lab demostrativo (neutro)</w:t>
      </w:r>
    </w:p>
    <w:p w14:paraId="6579908B" w14:textId="77777777" w:rsidR="00A10FF9" w:rsidRPr="00A10FF9" w:rsidRDefault="00A10FF9" w:rsidP="00A10F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VS Code como IDE</w:t>
      </w:r>
    </w:p>
    <w:p w14:paraId="03AB0994" w14:textId="77777777" w:rsidR="00A10FF9" w:rsidRPr="00A10FF9" w:rsidRDefault="00A10FF9" w:rsidP="00A10F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OpenSSL + certificados A/B/C</w:t>
      </w:r>
    </w:p>
    <w:p w14:paraId="539B2784" w14:textId="77777777" w:rsidR="00A10FF9" w:rsidRPr="00A10FF9" w:rsidRDefault="00A10FF9" w:rsidP="00A10F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Cliente Node.js o Python</w:t>
      </w:r>
    </w:p>
    <w:p w14:paraId="0247C800" w14:textId="77777777" w:rsidR="00A10FF9" w:rsidRPr="00A10FF9" w:rsidRDefault="00A10FF9" w:rsidP="00A10F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Qué demuestra:</w:t>
      </w:r>
    </w:p>
    <w:p w14:paraId="16D061B3" w14:textId="77777777" w:rsidR="00A10FF9" w:rsidRPr="00A10FF9" w:rsidRDefault="00A10FF9" w:rsidP="00A10FF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pinning correcto</w:t>
      </w:r>
    </w:p>
    <w:p w14:paraId="5340BE42" w14:textId="77777777" w:rsidR="00A10FF9" w:rsidRPr="00A10FF9" w:rsidRDefault="00A10FF9" w:rsidP="00A10FF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rotación</w:t>
      </w:r>
    </w:p>
    <w:p w14:paraId="75CFDD97" w14:textId="77777777" w:rsidR="00A10FF9" w:rsidRPr="00A10FF9" w:rsidRDefault="00A10FF9" w:rsidP="00A10FF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MITM fallido aunque TLS sea válido</w:t>
      </w:r>
    </w:p>
    <w:p w14:paraId="4274CE1C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i/>
          <w:iCs/>
          <w:noProof w:val="0"/>
          <w:kern w:val="0"/>
          <w:sz w:val="24"/>
          <w:szCs w:val="24"/>
          <w:lang w:eastAsia="es-CL"/>
          <w14:ligatures w14:val="none"/>
        </w:rPr>
        <w:t>(Este slide muestra madurez técnica)</w:t>
      </w:r>
    </w:p>
    <w:p w14:paraId="1613E383" w14:textId="72B60D75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</w:p>
    <w:p w14:paraId="140BDC2E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Slide 15 — Conclusión ejecutiva</w:t>
      </w:r>
    </w:p>
    <w:p w14:paraId="260A7E0B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Mensajes clave:</w:t>
      </w:r>
    </w:p>
    <w:p w14:paraId="7B9241B6" w14:textId="77777777" w:rsidR="00A10FF9" w:rsidRPr="00A10FF9" w:rsidRDefault="00A10FF9" w:rsidP="00A10F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Pinning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no es anti-hack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, es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anti-MITM</w:t>
      </w:r>
    </w:p>
    <w:p w14:paraId="34EFDB87" w14:textId="77777777" w:rsidR="00A10FF9" w:rsidRPr="00A10FF9" w:rsidRDefault="00A10FF9" w:rsidP="00A10F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SPKI Pinning + operación correcta = control válido en banca</w:t>
      </w:r>
    </w:p>
    <w:p w14:paraId="70C59FFC" w14:textId="77777777" w:rsidR="00A10FF9" w:rsidRPr="00A10FF9" w:rsidRDefault="00A10FF9" w:rsidP="00A10F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El riesgo real está en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pinnear mal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, no en pinnear</w:t>
      </w:r>
    </w:p>
    <w:p w14:paraId="68976D7F" w14:textId="77777777" w:rsidR="00A10FF9" w:rsidRPr="00A10FF9" w:rsidRDefault="00A10FF9" w:rsidP="00A10F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Seguridad móvil es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arquitectura + operación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, no una línea de código</w:t>
      </w:r>
    </w:p>
    <w:p w14:paraId="0973ECE6" w14:textId="77777777" w:rsidR="007553DD" w:rsidRDefault="007553DD"/>
    <w:sectPr w:rsidR="007553DD">
      <w:footerReference w:type="even" r:id="rId7"/>
      <w:footerReference w:type="default" r:id="rId8"/>
      <w:footerReference w:type="firs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5FA765" w14:textId="77777777" w:rsidR="0074772B" w:rsidRDefault="0074772B" w:rsidP="00A10FF9">
      <w:pPr>
        <w:spacing w:after="0" w:line="240" w:lineRule="auto"/>
      </w:pPr>
      <w:r>
        <w:separator/>
      </w:r>
    </w:p>
  </w:endnote>
  <w:endnote w:type="continuationSeparator" w:id="0">
    <w:p w14:paraId="4879EBB7" w14:textId="77777777" w:rsidR="0074772B" w:rsidRDefault="0074772B" w:rsidP="00A10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BBA016" w14:textId="4D73E380" w:rsidR="00A10FF9" w:rsidRDefault="00A10FF9">
    <w:pPr>
      <w:pStyle w:val="Piedepgina"/>
    </w:pPr>
    <w:r>
      <mc:AlternateContent>
        <mc:Choice Requires="wps">
          <w:drawing>
            <wp:anchor distT="0" distB="0" distL="0" distR="0" simplePos="0" relativeHeight="251659264" behindDoc="0" locked="0" layoutInCell="1" allowOverlap="1" wp14:anchorId="71EB796B" wp14:editId="6939A74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28015" cy="357505"/>
              <wp:effectExtent l="0" t="0" r="635" b="0"/>
              <wp:wrapNone/>
              <wp:docPr id="1928874448" name="Cuadro de texto 2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80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6DD03B" w14:textId="02DA1957" w:rsidR="00A10FF9" w:rsidRPr="00A10FF9" w:rsidRDefault="00A10FF9" w:rsidP="00A10FF9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A10FF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EB796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terna" style="position:absolute;margin-left:0;margin-top:0;width:49.4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c2rDwIAABoEAAAOAAAAZHJzL2Uyb0RvYy54bWysU8Fu2zAMvQ/YPwi6L3ayueuMOEXWIsOA&#10;oC2QFj0rshQbkERBUmJnXz9KdpKu62nYRaZI+pF8fJrf9FqRg3C+BVPR6SSnRBgOdWt2FX1+Wn26&#10;psQHZmqmwIiKHoWnN4uPH+adLcUMGlC1cARBjC87W9EmBFtmmeeN0MxPwAqDQQlOs4BXt8tqxzpE&#10;1yqb5flV1oGrrQMuvEfv3RCki4QvpeDhQUovAlEVxd5COl06t/HMFnNW7hyzTcvHNtg/dKFZa7Do&#10;GeqOBUb2rv0LSrfcgQcZJhx0BlK2XKQZcJpp/maaTcOsSLMgOd6eafL/D5bfHzb20ZHQf4ceFxgJ&#10;6awvPTrjPL10On6xU4JxpPB4pk30gXB0Xs2u82lBCcfQ5+JrkRcRJbv8bJ0PPwRoEo2KOtxKIosd&#10;1j4MqaeUWMvAqlUqbUaZPxyIGT3ZpcNohX7bj21voT7iNA6GRXvLVy3WXDMfHpnDzeIAqNbwgIdU&#10;0FUURouSBtyv9/wxHwnHKCUdKqWiBqVMifppcBGz4kueR2WlGxruZGyTMf2WFzFu9voWUIRTfA+W&#10;JzMmB3UypQP9gmJexmoYYoZjzYpuT+ZtGHSLj4GL5TIloYgsC2uzsTxCR7Iik0/9C3N2pDvgnu7h&#10;pCVWvmF9yI1/ervcB+Q+rSQSO7A58o0CTEsdH0tU+Ot7yro86cVvAAAA//8DAFBLAwQUAAYACAAA&#10;ACEAbLWn2doAAAADAQAADwAAAGRycy9kb3ducmV2LnhtbEyPzW7CMBCE75V4B2sr9VacUjWCEAch&#10;+qNeGyqVoxMvcUS8TuMF0rev2wtcVhrNaObbfDW6TpxwCK0nBQ/TBARS7U1LjYLP7ev9HERgTUZ3&#10;nlDBDwZYFZObXGfGn+kDTyU3IpZQyLQCy9xnUobaotNh6nuk6O394DRHOTTSDPocy10nZ0mSSqdb&#10;igtW97ixWB/Ko1OQPr+tbf+V7r73s/AeKn/g0r8odXc7rpcgGEe+hOEPP6JDEZkqfyQTRKcgPsL/&#10;N3qL+QJEpeApfQRZ5PKavfgFAAD//wMAUEsBAi0AFAAGAAgAAAAhALaDOJL+AAAA4QEAABMAAAAA&#10;AAAAAAAAAAAAAAAAAFtDb250ZW50X1R5cGVzXS54bWxQSwECLQAUAAYACAAAACEAOP0h/9YAAACU&#10;AQAACwAAAAAAAAAAAAAAAAAvAQAAX3JlbHMvLnJlbHNQSwECLQAUAAYACAAAACEACGnNqw8CAAAa&#10;BAAADgAAAAAAAAAAAAAAAAAuAgAAZHJzL2Uyb0RvYy54bWxQSwECLQAUAAYACAAAACEAbLWn2doA&#10;AAAD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F6DD03B" w14:textId="02DA1957" w:rsidR="00A10FF9" w:rsidRPr="00A10FF9" w:rsidRDefault="00A10FF9" w:rsidP="00A10FF9">
                    <w:pPr>
                      <w:spacing w:after="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A10FF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0A38C9" w14:textId="13D932FD" w:rsidR="00A10FF9" w:rsidRDefault="00A10FF9">
    <w:pPr>
      <w:pStyle w:val="Piedepgina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0E85D254" wp14:editId="54AC539F">
              <wp:simplePos x="1076325" y="9439275"/>
              <wp:positionH relativeFrom="page">
                <wp:align>left</wp:align>
              </wp:positionH>
              <wp:positionV relativeFrom="page">
                <wp:align>bottom</wp:align>
              </wp:positionV>
              <wp:extent cx="628015" cy="357505"/>
              <wp:effectExtent l="0" t="0" r="635" b="0"/>
              <wp:wrapNone/>
              <wp:docPr id="1219018201" name="Cuadro de texto 3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80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AE3622" w14:textId="7C5FBF64" w:rsidR="00A10FF9" w:rsidRPr="00A10FF9" w:rsidRDefault="00A10FF9" w:rsidP="00A10FF9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A10FF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85D254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terna" style="position:absolute;margin-left:0;margin-top:0;width:49.4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xGKEQIAACEEAAAOAAAAZHJzL2Uyb0RvYy54bWysU8tu2zAQvBfoPxC815LcKk0Fy4GbwEUB&#10;IwngFDnTFGkJILkESVtyv75Lyo807SnIhVrurvYxM5zdDFqRvXC+A1PTYpJTIgyHpjPbmv56Wn66&#10;psQHZhqmwIiaHoSnN/OPH2a9rcQUWlCNcASLGF/1tqZtCLbKMs9boZmfgBUGgxKcZgGvbps1jvVY&#10;XatsmudXWQ+usQ648B69d2OQzlN9KQUPD1J6EYiqKc4W0unSuYlnNp+xauuYbTt+HIO9YQrNOoNN&#10;z6XuWGBk57p/SumOO/Agw4SDzkDKjou0A25T5K+2WbfMirQLguPtGSb/fmX5/X5tHx0Jw3cYkMAI&#10;SG995dEZ9xmk0/GLkxKMI4SHM2xiCISj82p6nRclJRxDn8uvZV7GKtnlZ+t8+CFAk2jU1CErCSy2&#10;X/kwpp5SYi8Dy06pxIwyfzmwZvRklwmjFYbNQLrmxfQbaA64lIORb2/5ssPWK+bDI3NIMO6Bog0P&#10;eEgFfU3haFHSgvv9P3/MR9wxSkmPgqmpQUVTon4a5GNafsnzKLB0Q8OdjE0yim95GeNmp28BtVjg&#10;s7A8mTE5qJMpHehn1PQidsMQMxx71nRzMm/DKF98E1wsFikJtWRZWJm15bF0xCwC+jQ8M2ePqAek&#10;6x5OkmLVK/DH3Pint4tdQAoSMxHfEc0j7KjDxO3xzUShv7ynrMvLnv8BAAD//wMAUEsDBBQABgAI&#10;AAAAIQBstafZ2gAAAAMBAAAPAAAAZHJzL2Rvd25yZXYueG1sTI/NbsIwEITvlXgHayv1VpxSNYIQ&#10;ByH6o14bKpWjEy9xRLxO4wXSt6/bC1xWGs1o5tt8NbpOnHAIrScFD9MEBFLtTUuNgs/t6/0cRGBN&#10;RneeUMEPBlgVk5tcZ8af6QNPJTcillDItALL3GdShtqi02Hqe6To7f3gNEc5NNIM+hzLXSdnSZJK&#10;p1uKC1b3uLFYH8qjU5A+v61t/5Xuvvez8B4qf+DSvyh1dzuulyAYR76E4Q8/okMRmSp/JBNEpyA+&#10;wv83eov5AkSl4Cl9BFnk8pq9+AUAAP//AwBQSwECLQAUAAYACAAAACEAtoM4kv4AAADhAQAAEwAA&#10;AAAAAAAAAAAAAAAAAAAAW0NvbnRlbnRfVHlwZXNdLnhtbFBLAQItABQABgAIAAAAIQA4/SH/1gAA&#10;AJQBAAALAAAAAAAAAAAAAAAAAC8BAABfcmVscy8ucmVsc1BLAQItABQABgAIAAAAIQAtQxGKEQIA&#10;ACEEAAAOAAAAAAAAAAAAAAAAAC4CAABkcnMvZTJvRG9jLnhtbFBLAQItABQABgAIAAAAIQBstafZ&#10;2gAAAAM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EAE3622" w14:textId="7C5FBF64" w:rsidR="00A10FF9" w:rsidRPr="00A10FF9" w:rsidRDefault="00A10FF9" w:rsidP="00A10FF9">
                    <w:pPr>
                      <w:spacing w:after="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A10FF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69A5C7" w14:textId="51E930F7" w:rsidR="00A10FF9" w:rsidRDefault="00A10FF9">
    <w:pPr>
      <w:pStyle w:val="Piedepgina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7A0855F5" wp14:editId="57F970B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28015" cy="357505"/>
              <wp:effectExtent l="0" t="0" r="635" b="0"/>
              <wp:wrapNone/>
              <wp:docPr id="1295258628" name="Cuadro de texto 1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80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AFA5E7" w14:textId="067C6E01" w:rsidR="00A10FF9" w:rsidRPr="00A10FF9" w:rsidRDefault="00A10FF9" w:rsidP="00A10FF9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A10FF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0855F5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terna" style="position:absolute;margin-left:0;margin-top:0;width:49.4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eLIEwIAACEEAAAOAAAAZHJzL2Uyb0RvYy54bWysU01v2zAMvQ/YfxB0X+xkc9cZcYqsRYYB&#10;QVsgLXpWZCk2IImCpMTOfv0oOU66rqdhF5kiaX689zS/6bUiB+F8C6ai00lOiTAc6tbsKvr8tPp0&#10;TYkPzNRMgREVPQpPbxYfP8w7W4oZNKBq4QgWMb7sbEWbEGyZZZ43QjM/ASsMBiU4zQJe3S6rHeuw&#10;ulbZLM+vsg5cbR1w4T1674YgXaT6UgoeHqT0IhBVUZwtpNOlcxvPbDFn5c4x27T8NAb7hyk0aw02&#10;PZe6Y4GRvWv/KqVb7sCDDBMOOgMpWy7SDrjNNH+zzaZhVqRdEBxvzzD5/1eW3x829tGR0H+HHgmM&#10;gHTWlx6dcZ9eOh2/OCnBOEJ4PMMm+kA4Oq9m1/m0oIRj6HPxtciLWCW7/GydDz8EaBKNijpkJYHF&#10;DmsfhtQxJfYysGqVSswo84cDa0ZPdpkwWqHf9qStKzobp99CfcSlHAx8e8tXLbZeMx8emUOCcQ8U&#10;bXjAQyroKgoni5IG3K/3/DEfcccoJR0KpqIGFU2J+mmQj1nxJc+jwNINDTca22RMv+VFjJu9vgXU&#10;4hSfheXJjMlBjaZ0oF9Q08vYDUPMcOxZ0e1o3oZBvvgmuFguUxJqybKwNhvLY+mIWQT0qX9hzp5Q&#10;D0jXPYySYuUb8Ifc+Ke3y31AChIzEd8BzRPsqMPE7enNRKG/vqesy8te/AYAAP//AwBQSwMEFAAG&#10;AAgAAAAhAGy1p9naAAAAAwEAAA8AAABkcnMvZG93bnJldi54bWxMj81uwjAQhO+VeAdrK/VWnFI1&#10;ghAHIfqjXhsqlaMTL3FEvE7jBdK3r9sLXFYazWjm23w1uk6ccAitJwUP0wQEUu1NS42Cz+3r/RxE&#10;YE1Gd55QwQ8GWBWTm1xnxp/pA08lNyKWUMi0AsvcZ1KG2qLTYep7pOjt/eA0Rzk00gz6HMtdJ2dJ&#10;kkqnW4oLVve4sVgfyqNTkD6/rW3/le6+97PwHip/4NK/KHV3O66XIBhHvoThDz+iQxGZKn8kE0Sn&#10;ID7C/zd6i/kCRKXgKX0EWeTymr34BQAA//8DAFBLAQItABQABgAIAAAAIQC2gziS/gAAAOEBAAAT&#10;AAAAAAAAAAAAAAAAAAAAAABbQ29udGVudF9UeXBlc10ueG1sUEsBAi0AFAAGAAgAAAAhADj9If/W&#10;AAAAlAEAAAsAAAAAAAAAAAAAAAAALwEAAF9yZWxzLy5yZWxzUEsBAi0AFAAGAAgAAAAhAHzV4sgT&#10;AgAAIQQAAA4AAAAAAAAAAAAAAAAALgIAAGRycy9lMm9Eb2MueG1sUEsBAi0AFAAGAAgAAAAhAGy1&#10;p9naAAAAAw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DAFA5E7" w14:textId="067C6E01" w:rsidR="00A10FF9" w:rsidRPr="00A10FF9" w:rsidRDefault="00A10FF9" w:rsidP="00A10FF9">
                    <w:pPr>
                      <w:spacing w:after="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A10FF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4B1328" w14:textId="77777777" w:rsidR="0074772B" w:rsidRDefault="0074772B" w:rsidP="00A10FF9">
      <w:pPr>
        <w:spacing w:after="0" w:line="240" w:lineRule="auto"/>
      </w:pPr>
      <w:r>
        <w:separator/>
      </w:r>
    </w:p>
  </w:footnote>
  <w:footnote w:type="continuationSeparator" w:id="0">
    <w:p w14:paraId="0640C01E" w14:textId="77777777" w:rsidR="0074772B" w:rsidRDefault="0074772B" w:rsidP="00A10F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052E5"/>
    <w:multiLevelType w:val="multilevel"/>
    <w:tmpl w:val="AF7E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921F3"/>
    <w:multiLevelType w:val="multilevel"/>
    <w:tmpl w:val="472C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27CFD"/>
    <w:multiLevelType w:val="multilevel"/>
    <w:tmpl w:val="8AEA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624A3"/>
    <w:multiLevelType w:val="multilevel"/>
    <w:tmpl w:val="72E4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61FA1"/>
    <w:multiLevelType w:val="multilevel"/>
    <w:tmpl w:val="45F8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13BED"/>
    <w:multiLevelType w:val="multilevel"/>
    <w:tmpl w:val="818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76430"/>
    <w:multiLevelType w:val="multilevel"/>
    <w:tmpl w:val="AC2E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B16798"/>
    <w:multiLevelType w:val="multilevel"/>
    <w:tmpl w:val="DEFA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DC4509"/>
    <w:multiLevelType w:val="multilevel"/>
    <w:tmpl w:val="713E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F2848"/>
    <w:multiLevelType w:val="multilevel"/>
    <w:tmpl w:val="1242C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4579BA"/>
    <w:multiLevelType w:val="multilevel"/>
    <w:tmpl w:val="53FC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A6E02"/>
    <w:multiLevelType w:val="multilevel"/>
    <w:tmpl w:val="29C4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64F65"/>
    <w:multiLevelType w:val="multilevel"/>
    <w:tmpl w:val="4666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568E9"/>
    <w:multiLevelType w:val="multilevel"/>
    <w:tmpl w:val="0F1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EA33CB"/>
    <w:multiLevelType w:val="multilevel"/>
    <w:tmpl w:val="518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46773"/>
    <w:multiLevelType w:val="multilevel"/>
    <w:tmpl w:val="F888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9372E6"/>
    <w:multiLevelType w:val="multilevel"/>
    <w:tmpl w:val="69BC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BF46CB"/>
    <w:multiLevelType w:val="multilevel"/>
    <w:tmpl w:val="5302C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C07C6D"/>
    <w:multiLevelType w:val="multilevel"/>
    <w:tmpl w:val="76EC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0C1AFE"/>
    <w:multiLevelType w:val="multilevel"/>
    <w:tmpl w:val="8716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1A79E6"/>
    <w:multiLevelType w:val="multilevel"/>
    <w:tmpl w:val="7EB0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B2EF1"/>
    <w:multiLevelType w:val="multilevel"/>
    <w:tmpl w:val="150E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545A0C"/>
    <w:multiLevelType w:val="multilevel"/>
    <w:tmpl w:val="953E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D13A4"/>
    <w:multiLevelType w:val="multilevel"/>
    <w:tmpl w:val="773A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BB2DA9"/>
    <w:multiLevelType w:val="multilevel"/>
    <w:tmpl w:val="DDF8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A44D1D"/>
    <w:multiLevelType w:val="multilevel"/>
    <w:tmpl w:val="2892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66DDE"/>
    <w:multiLevelType w:val="multilevel"/>
    <w:tmpl w:val="60AE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D3751"/>
    <w:multiLevelType w:val="multilevel"/>
    <w:tmpl w:val="9C38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5D07E9"/>
    <w:multiLevelType w:val="multilevel"/>
    <w:tmpl w:val="349A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105962"/>
    <w:multiLevelType w:val="multilevel"/>
    <w:tmpl w:val="7F62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B966BF"/>
    <w:multiLevelType w:val="multilevel"/>
    <w:tmpl w:val="F8AA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20408A"/>
    <w:multiLevelType w:val="multilevel"/>
    <w:tmpl w:val="7E04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1D3961"/>
    <w:multiLevelType w:val="multilevel"/>
    <w:tmpl w:val="07AC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00099"/>
    <w:multiLevelType w:val="multilevel"/>
    <w:tmpl w:val="153E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4B740F"/>
    <w:multiLevelType w:val="multilevel"/>
    <w:tmpl w:val="7AB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C95D59"/>
    <w:multiLevelType w:val="multilevel"/>
    <w:tmpl w:val="CF5C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CC65C1"/>
    <w:multiLevelType w:val="multilevel"/>
    <w:tmpl w:val="C9D6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1A68D4"/>
    <w:multiLevelType w:val="multilevel"/>
    <w:tmpl w:val="CE86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E269D4"/>
    <w:multiLevelType w:val="multilevel"/>
    <w:tmpl w:val="94B6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5B3B94"/>
    <w:multiLevelType w:val="multilevel"/>
    <w:tmpl w:val="CD82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871430"/>
    <w:multiLevelType w:val="multilevel"/>
    <w:tmpl w:val="581C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E264BD"/>
    <w:multiLevelType w:val="multilevel"/>
    <w:tmpl w:val="DE7E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78037F"/>
    <w:multiLevelType w:val="multilevel"/>
    <w:tmpl w:val="BB10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DE046C"/>
    <w:multiLevelType w:val="multilevel"/>
    <w:tmpl w:val="9990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F7346B"/>
    <w:multiLevelType w:val="multilevel"/>
    <w:tmpl w:val="608E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E14CEA"/>
    <w:multiLevelType w:val="multilevel"/>
    <w:tmpl w:val="DA186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537438"/>
    <w:multiLevelType w:val="multilevel"/>
    <w:tmpl w:val="D128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824758">
    <w:abstractNumId w:val="4"/>
  </w:num>
  <w:num w:numId="2" w16cid:durableId="826241932">
    <w:abstractNumId w:val="12"/>
  </w:num>
  <w:num w:numId="3" w16cid:durableId="252395536">
    <w:abstractNumId w:val="13"/>
  </w:num>
  <w:num w:numId="4" w16cid:durableId="1462454646">
    <w:abstractNumId w:val="34"/>
  </w:num>
  <w:num w:numId="5" w16cid:durableId="1307666059">
    <w:abstractNumId w:val="46"/>
  </w:num>
  <w:num w:numId="6" w16cid:durableId="2050178955">
    <w:abstractNumId w:val="18"/>
  </w:num>
  <w:num w:numId="7" w16cid:durableId="1327319445">
    <w:abstractNumId w:val="5"/>
  </w:num>
  <w:num w:numId="8" w16cid:durableId="1647129619">
    <w:abstractNumId w:val="16"/>
  </w:num>
  <w:num w:numId="9" w16cid:durableId="863326794">
    <w:abstractNumId w:val="2"/>
  </w:num>
  <w:num w:numId="10" w16cid:durableId="848956106">
    <w:abstractNumId w:val="11"/>
  </w:num>
  <w:num w:numId="11" w16cid:durableId="3284178">
    <w:abstractNumId w:val="10"/>
  </w:num>
  <w:num w:numId="12" w16cid:durableId="291131923">
    <w:abstractNumId w:val="30"/>
  </w:num>
  <w:num w:numId="13" w16cid:durableId="1450273774">
    <w:abstractNumId w:val="36"/>
  </w:num>
  <w:num w:numId="14" w16cid:durableId="1164278668">
    <w:abstractNumId w:val="28"/>
  </w:num>
  <w:num w:numId="15" w16cid:durableId="388385469">
    <w:abstractNumId w:val="0"/>
  </w:num>
  <w:num w:numId="16" w16cid:durableId="593369381">
    <w:abstractNumId w:val="3"/>
  </w:num>
  <w:num w:numId="17" w16cid:durableId="594244740">
    <w:abstractNumId w:val="39"/>
  </w:num>
  <w:num w:numId="18" w16cid:durableId="840238915">
    <w:abstractNumId w:val="25"/>
  </w:num>
  <w:num w:numId="19" w16cid:durableId="1041441157">
    <w:abstractNumId w:val="22"/>
  </w:num>
  <w:num w:numId="20" w16cid:durableId="251621971">
    <w:abstractNumId w:val="15"/>
  </w:num>
  <w:num w:numId="21" w16cid:durableId="1653869917">
    <w:abstractNumId w:val="20"/>
  </w:num>
  <w:num w:numId="22" w16cid:durableId="691029528">
    <w:abstractNumId w:val="40"/>
  </w:num>
  <w:num w:numId="23" w16cid:durableId="55709333">
    <w:abstractNumId w:val="32"/>
  </w:num>
  <w:num w:numId="24" w16cid:durableId="2066683215">
    <w:abstractNumId w:val="14"/>
  </w:num>
  <w:num w:numId="25" w16cid:durableId="499856640">
    <w:abstractNumId w:val="23"/>
  </w:num>
  <w:num w:numId="26" w16cid:durableId="1490632388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772940096">
    <w:abstractNumId w:val="1"/>
  </w:num>
  <w:num w:numId="28" w16cid:durableId="667441425">
    <w:abstractNumId w:val="17"/>
  </w:num>
  <w:num w:numId="29" w16cid:durableId="841621687">
    <w:abstractNumId w:val="21"/>
  </w:num>
  <w:num w:numId="30" w16cid:durableId="613483612">
    <w:abstractNumId w:val="24"/>
  </w:num>
  <w:num w:numId="31" w16cid:durableId="648364419">
    <w:abstractNumId w:val="41"/>
  </w:num>
  <w:num w:numId="32" w16cid:durableId="1925602001">
    <w:abstractNumId w:val="9"/>
  </w:num>
  <w:num w:numId="33" w16cid:durableId="1307979150">
    <w:abstractNumId w:val="27"/>
  </w:num>
  <w:num w:numId="34" w16cid:durableId="1372609751">
    <w:abstractNumId w:val="38"/>
  </w:num>
  <w:num w:numId="35" w16cid:durableId="1999722757">
    <w:abstractNumId w:val="42"/>
  </w:num>
  <w:num w:numId="36" w16cid:durableId="1884097155">
    <w:abstractNumId w:val="29"/>
  </w:num>
  <w:num w:numId="37" w16cid:durableId="1832912240">
    <w:abstractNumId w:val="7"/>
  </w:num>
  <w:num w:numId="38" w16cid:durableId="1672101457">
    <w:abstractNumId w:val="35"/>
  </w:num>
  <w:num w:numId="39" w16cid:durableId="1604458108">
    <w:abstractNumId w:val="31"/>
  </w:num>
  <w:num w:numId="40" w16cid:durableId="2016570822">
    <w:abstractNumId w:val="33"/>
  </w:num>
  <w:num w:numId="41" w16cid:durableId="1217820222">
    <w:abstractNumId w:val="6"/>
  </w:num>
  <w:num w:numId="42" w16cid:durableId="1458716846">
    <w:abstractNumId w:val="44"/>
  </w:num>
  <w:num w:numId="43" w16cid:durableId="2083671440">
    <w:abstractNumId w:val="8"/>
  </w:num>
  <w:num w:numId="44" w16cid:durableId="2062433847">
    <w:abstractNumId w:val="26"/>
  </w:num>
  <w:num w:numId="45" w16cid:durableId="1793867816">
    <w:abstractNumId w:val="43"/>
  </w:num>
  <w:num w:numId="46" w16cid:durableId="1687246938">
    <w:abstractNumId w:val="45"/>
  </w:num>
  <w:num w:numId="47" w16cid:durableId="1359888156">
    <w:abstractNumId w:val="19"/>
  </w:num>
  <w:num w:numId="48" w16cid:durableId="199605876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F34"/>
    <w:rsid w:val="00056E5A"/>
    <w:rsid w:val="000D1E8C"/>
    <w:rsid w:val="003E6601"/>
    <w:rsid w:val="00530F34"/>
    <w:rsid w:val="006C64AF"/>
    <w:rsid w:val="0074772B"/>
    <w:rsid w:val="007553DD"/>
    <w:rsid w:val="00A10FF9"/>
    <w:rsid w:val="00C41EA4"/>
    <w:rsid w:val="00C92481"/>
    <w:rsid w:val="00FA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F4035"/>
  <w15:chartTrackingRefBased/>
  <w15:docId w15:val="{3F3914B0-C44F-49CF-AFCE-2F39D1231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530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0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30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0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0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0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0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0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0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0F3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rsid w:val="00530F3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530F34"/>
    <w:rPr>
      <w:rFonts w:eastAsiaTheme="majorEastAsia" w:cstheme="majorBidi"/>
      <w:noProof/>
      <w:color w:val="0F4761" w:themeColor="accent1" w:themeShade="BF"/>
      <w:sz w:val="28"/>
      <w:szCs w:val="28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0F34"/>
    <w:rPr>
      <w:rFonts w:eastAsiaTheme="majorEastAsia" w:cstheme="majorBidi"/>
      <w:i/>
      <w:iCs/>
      <w:noProof/>
      <w:color w:val="0F4761" w:themeColor="accent1" w:themeShade="BF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0F34"/>
    <w:rPr>
      <w:rFonts w:eastAsiaTheme="majorEastAsia" w:cstheme="majorBidi"/>
      <w:noProof/>
      <w:color w:val="0F4761" w:themeColor="accent1" w:themeShade="BF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0F34"/>
    <w:rPr>
      <w:rFonts w:eastAsiaTheme="majorEastAsia" w:cstheme="majorBidi"/>
      <w:i/>
      <w:iCs/>
      <w:noProof/>
      <w:color w:val="595959" w:themeColor="text1" w:themeTint="A6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0F34"/>
    <w:rPr>
      <w:rFonts w:eastAsiaTheme="majorEastAsia" w:cstheme="majorBidi"/>
      <w:noProof/>
      <w:color w:val="595959" w:themeColor="text1" w:themeTint="A6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0F34"/>
    <w:rPr>
      <w:rFonts w:eastAsiaTheme="majorEastAsia" w:cstheme="majorBidi"/>
      <w:i/>
      <w:iCs/>
      <w:noProof/>
      <w:color w:val="272727" w:themeColor="text1" w:themeTint="D8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0F34"/>
    <w:rPr>
      <w:rFonts w:eastAsiaTheme="majorEastAsia" w:cstheme="majorBidi"/>
      <w:noProof/>
      <w:color w:val="272727" w:themeColor="text1" w:themeTint="D8"/>
      <w:lang w:val="es-CL"/>
    </w:rPr>
  </w:style>
  <w:style w:type="paragraph" w:styleId="Ttulo">
    <w:name w:val="Title"/>
    <w:basedOn w:val="Normal"/>
    <w:next w:val="Normal"/>
    <w:link w:val="TtuloCar"/>
    <w:uiPriority w:val="10"/>
    <w:qFormat/>
    <w:rsid w:val="00530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0F34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s-CL"/>
    </w:rPr>
  </w:style>
  <w:style w:type="paragraph" w:styleId="Subttulo">
    <w:name w:val="Subtitle"/>
    <w:basedOn w:val="Normal"/>
    <w:next w:val="Normal"/>
    <w:link w:val="SubttuloCar"/>
    <w:uiPriority w:val="11"/>
    <w:qFormat/>
    <w:rsid w:val="00530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0F34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00530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0F34"/>
    <w:rPr>
      <w:i/>
      <w:iCs/>
      <w:noProof/>
      <w:color w:val="404040" w:themeColor="text1" w:themeTint="BF"/>
      <w:lang w:val="es-CL"/>
    </w:rPr>
  </w:style>
  <w:style w:type="paragraph" w:styleId="Prrafodelista">
    <w:name w:val="List Paragraph"/>
    <w:basedOn w:val="Normal"/>
    <w:uiPriority w:val="34"/>
    <w:qFormat/>
    <w:rsid w:val="00530F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0F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0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0F34"/>
    <w:rPr>
      <w:i/>
      <w:iCs/>
      <w:noProof/>
      <w:color w:val="0F4761" w:themeColor="accent1" w:themeShade="BF"/>
      <w:lang w:val="es-CL"/>
    </w:rPr>
  </w:style>
  <w:style w:type="character" w:styleId="Referenciaintensa">
    <w:name w:val="Intense Reference"/>
    <w:basedOn w:val="Fuentedeprrafopredeter"/>
    <w:uiPriority w:val="32"/>
    <w:qFormat/>
    <w:rsid w:val="00530F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0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A10FF9"/>
    <w:rPr>
      <w:b/>
      <w:bCs/>
    </w:rPr>
  </w:style>
  <w:style w:type="character" w:styleId="nfasis">
    <w:name w:val="Emphasis"/>
    <w:basedOn w:val="Fuentedeprrafopredeter"/>
    <w:uiPriority w:val="20"/>
    <w:qFormat/>
    <w:rsid w:val="00A10FF9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A10FF9"/>
    <w:rPr>
      <w:rFonts w:ascii="Courier New" w:eastAsia="Times New Roman" w:hAnsi="Courier New" w:cs="Courier New"/>
      <w:sz w:val="20"/>
      <w:szCs w:val="20"/>
    </w:rPr>
  </w:style>
  <w:style w:type="character" w:customStyle="1" w:styleId="min-w-0">
    <w:name w:val="min-w-0"/>
    <w:basedOn w:val="Fuentedeprrafopredeter"/>
    <w:rsid w:val="00A10FF9"/>
  </w:style>
  <w:style w:type="paragraph" w:styleId="Piedepgina">
    <w:name w:val="footer"/>
    <w:basedOn w:val="Normal"/>
    <w:link w:val="PiedepginaCar"/>
    <w:uiPriority w:val="99"/>
    <w:unhideWhenUsed/>
    <w:rsid w:val="00A10F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FF9"/>
    <w:rPr>
      <w:noProof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4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2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9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4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52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06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6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3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34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9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12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8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7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26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23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083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6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6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52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70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3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34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97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10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2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1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68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60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452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Canelo Estay</dc:creator>
  <cp:keywords/>
  <dc:description/>
  <cp:lastModifiedBy>Patricio Canelo Estay</cp:lastModifiedBy>
  <cp:revision>3</cp:revision>
  <dcterms:created xsi:type="dcterms:W3CDTF">2026-01-26T21:22:00Z</dcterms:created>
  <dcterms:modified xsi:type="dcterms:W3CDTF">2026-01-26T21:22:00Z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4d341404,72f849d0,48a8bdd9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</vt:lpwstr>
  </property>
  <property fmtid="{D5CDD505-2E9C-101B-9397-08002B2CF9AE}" pid="5" name="MSIP_Label_1fa05ac2-419e-4c0f-b1af-15172be547c3_Enabled">
    <vt:lpwstr>true</vt:lpwstr>
  </property>
  <property fmtid="{D5CDD505-2E9C-101B-9397-08002B2CF9AE}" pid="6" name="MSIP_Label_1fa05ac2-419e-4c0f-b1af-15172be547c3_SetDate">
    <vt:lpwstr>2026-01-26T21:15:05Z</vt:lpwstr>
  </property>
  <property fmtid="{D5CDD505-2E9C-101B-9397-08002B2CF9AE}" pid="7" name="MSIP_Label_1fa05ac2-419e-4c0f-b1af-15172be547c3_Method">
    <vt:lpwstr>Standard</vt:lpwstr>
  </property>
  <property fmtid="{D5CDD505-2E9C-101B-9397-08002B2CF9AE}" pid="8" name="MSIP_Label_1fa05ac2-419e-4c0f-b1af-15172be547c3_Name">
    <vt:lpwstr>Personal</vt:lpwstr>
  </property>
  <property fmtid="{D5CDD505-2E9C-101B-9397-08002B2CF9AE}" pid="9" name="MSIP_Label_1fa05ac2-419e-4c0f-b1af-15172be547c3_SiteId">
    <vt:lpwstr>189d9de0-0fef-4050-9094-e7cf9e6b3bb5</vt:lpwstr>
  </property>
  <property fmtid="{D5CDD505-2E9C-101B-9397-08002B2CF9AE}" pid="10" name="MSIP_Label_1fa05ac2-419e-4c0f-b1af-15172be547c3_ActionId">
    <vt:lpwstr>52660595-d87b-4b2a-9b40-1d968b01e948</vt:lpwstr>
  </property>
  <property fmtid="{D5CDD505-2E9C-101B-9397-08002B2CF9AE}" pid="11" name="MSIP_Label_1fa05ac2-419e-4c0f-b1af-15172be547c3_ContentBits">
    <vt:lpwstr>2</vt:lpwstr>
  </property>
</Properties>
</file>