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color w:val="ffffff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color w:val="ffffff"/>
          <w:sz w:val="56"/>
          <w:szCs w:val="56"/>
          <w:rtl w:val="0"/>
        </w:rPr>
        <w:t xml:space="preserve">Paul Cassell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-355599</wp:posOffset>
                </wp:positionV>
                <wp:extent cx="7572375" cy="12081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4575" y="3185376"/>
                          <a:ext cx="7562850" cy="118924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-355599</wp:posOffset>
                </wp:positionV>
                <wp:extent cx="7572375" cy="120815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1208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-2552699</wp:posOffset>
                </wp:positionH>
                <wp:positionV relativeFrom="paragraph">
                  <wp:posOffset>-12699</wp:posOffset>
                </wp:positionV>
                <wp:extent cx="1938909" cy="193890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81308" y="2815308"/>
                          <a:ext cx="1929384" cy="1929384"/>
                        </a:xfrm>
                        <a:prstGeom prst="ellipse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6"/>
                                <w:vertAlign w:val="baseline"/>
                              </w:rPr>
                              <w:t xml:space="preserve">Insert Image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-2552699</wp:posOffset>
                </wp:positionH>
                <wp:positionV relativeFrom="paragraph">
                  <wp:posOffset>-12699</wp:posOffset>
                </wp:positionV>
                <wp:extent cx="1938909" cy="193890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909" cy="19389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2"/>
        <w:spacing w:before="60" w:lineRule="auto"/>
        <w:jc w:val="center"/>
        <w:rPr>
          <w:rFonts w:ascii="Arial" w:cs="Arial" w:eastAsia="Arial" w:hAnsi="Arial"/>
          <w:color w:val="ffffff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ffffff"/>
          <w:sz w:val="30"/>
          <w:szCs w:val="30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11"/>
        <w:gridCol w:w="3240"/>
        <w:gridCol w:w="2610"/>
        <w:gridCol w:w="1865"/>
        <w:tblGridChange w:id="0">
          <w:tblGrid>
            <w:gridCol w:w="2611"/>
            <w:gridCol w:w="3240"/>
            <w:gridCol w:w="2610"/>
            <w:gridCol w:w="1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 for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paulcassell221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@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mail.com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Frederick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120" w:before="12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8.0" w:type="dxa"/>
        <w:jc w:val="left"/>
        <w:tblBorders>
          <w:top w:color="000000" w:space="0" w:sz="0" w:val="nil"/>
          <w:left w:color="000000" w:space="0" w:sz="0" w:val="nil"/>
          <w:bottom w:color="b38f75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493"/>
        <w:gridCol w:w="695"/>
        <w:tblGridChange w:id="0">
          <w:tblGrid>
            <w:gridCol w:w="9493"/>
            <w:gridCol w:w="69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spacing w:before="12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Work Experience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right"/>
              <w:rPr>
                <w:rFonts w:ascii="Arial" w:cs="Arial" w:eastAsia="Arial" w:hAnsi="Arial"/>
                <w:i w:val="0"/>
                <w:smallCaps w:val="0"/>
                <w:strike w:val="0"/>
                <w:color w:val="cbc2b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4"/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DealerOn, Inc. | Derwood, Maryland |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Resolved front-end website conflicts and delivered immediate client support, ensuring uninterrupted user experiences.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Orchestrated the updates and creation of OEM files for renowned car brands like Ford, Toyota, Nissan, and Mazda, expanding the company's automotive portfolio.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Engineered visually captivating websites by harmonizing innovative design concepts with contemporary front-end development techniques, resulting in immersive and interactive user engagement.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Collaborated closely with cross-functional teams, including designers, art directors/creative directors, and client facing teams, translating mockup designs into elegant and functional web interfaces.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Demonstrated mastery of modern CSS to meticulously implement designs across diverse browsers, platforms, and devices, preserving design integrity.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Kept abreast of cutting-edge trends in fluid layouts and clamped typography, continually enhancing skills to deliver visually striking user experiences.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Successfully recreated competitor pages while adhering to company best practices, bolstering the company's online presence.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Conducted comprehensive design test audits, optimizing site speed, resolving third-party product issues, and modernizing outdated code, resulting in enhanced website performance.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Crafted custom icons and banners using Adobe design software, elevating the visual appeal of web content.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Orchestrated thematic elements for automotive websites, including captivating animations for holidays and events, enhancing the overall user experience.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Assessed and addressed compatibility challenges across various browsers, platforms, and devices, ensuring seamless cross-browser functionality and optimal user accessibility.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DealerOn, Inc. | Derwood, Maryland |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2016 –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Achieved $66,000 in annual cost savings by successfully leading a comprehensive mass data audit of 1,479 inventory products.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Evaluated individual products and executed 185 cancellations, optimizing inventory management.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Acted as a key liaison with third-party product providers to deactivate products across all client websites.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Collected and managed data from Inventory API feeds for both active and inactive clients.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Utilized project management software tools, including JIRA and Salesforce, to efficiently perform daily tasks.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Classified and executed a data reconciliation audit of client accounts within Salesforce, facilitating department transitions.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Conducted a thorough audit of all Ford Call Tracking products, ensuring accurate billing by eliminating unnecessary products.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Mentored temporary workers on data reconciliation, leading to their transition to full-time positions and training on daily tasks.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Advised Billing on product retention decisions for dealers, enhancing cost-effectiveness.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Spearheaded the direction of the company's knowledge base, including designing three template categories for new platform articles.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Collaborated with multiple departments through meetings and research to explore knowledge base options such as Confluence.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Conducted research on the potential use of corporate educational software Lessonly for the knowledge base.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Presented findings on Confluence to executives to support decision-making for the company's knowledge base platform.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Modeled Salesforce Knowledge to align with Confluence during the transition from JIRA.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an Excel-based questionnaire distributed to main departments, collecting data on 600 knowledge base articles before migrating to Salesforce Knowledge.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 comprehensive roadmap for the Knowledge Base Migration project, ensuring smooth progress to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8.0" w:type="dxa"/>
        <w:jc w:val="left"/>
        <w:tblBorders>
          <w:top w:color="000000" w:space="0" w:sz="0" w:val="nil"/>
          <w:left w:color="000000" w:space="0" w:sz="0" w:val="nil"/>
          <w:bottom w:color="b38f75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493"/>
        <w:gridCol w:w="695"/>
        <w:tblGridChange w:id="0">
          <w:tblGrid>
            <w:gridCol w:w="9493"/>
            <w:gridCol w:w="69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pStyle w:val="Heading3"/>
              <w:spacing w:before="120" w:lineRule="auto"/>
              <w:rPr>
                <w:rFonts w:ascii="Arial" w:cs="Arial" w:eastAsia="Arial" w:hAnsi="Arial"/>
                <w:color w:val="000000"/>
              </w:rPr>
            </w:pPr>
            <w:bookmarkStart w:colFirst="0" w:colLast="0" w:name="_i00qcmq8givj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Education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60" w:before="120" w:lineRule="auto"/>
              <w:jc w:val="right"/>
              <w:rPr>
                <w:rFonts w:ascii="Arial" w:cs="Arial" w:eastAsia="Arial" w:hAnsi="Arial"/>
                <w:color w:val="cbc2b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20" w:before="1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West Virginia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Bachelor of Arts in Communication Studies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2011 - 2015</w:t>
      </w:r>
    </w:p>
    <w:p w:rsidR="00000000" w:rsidDel="00000000" w:rsidP="00000000" w:rsidRDefault="00000000" w:rsidRPr="00000000" w14:paraId="00000030">
      <w:pPr>
        <w:spacing w:after="120" w:before="1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Morgantown, West Virginia</w:t>
      </w:r>
    </w:p>
    <w:p w:rsidR="00000000" w:rsidDel="00000000" w:rsidP="00000000" w:rsidRDefault="00000000" w:rsidRPr="00000000" w14:paraId="00000031">
      <w:pPr>
        <w:spacing w:after="120" w:before="12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8.0" w:type="dxa"/>
        <w:jc w:val="left"/>
        <w:tblBorders>
          <w:top w:color="000000" w:space="0" w:sz="0" w:val="nil"/>
          <w:left w:color="000000" w:space="0" w:sz="0" w:val="nil"/>
          <w:bottom w:color="b38f75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493"/>
        <w:gridCol w:w="695"/>
        <w:tblGridChange w:id="0">
          <w:tblGrid>
            <w:gridCol w:w="9493"/>
            <w:gridCol w:w="69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pStyle w:val="Heading3"/>
              <w:spacing w:before="120" w:lineRule="auto"/>
              <w:rPr>
                <w:rFonts w:ascii="Arial" w:cs="Arial" w:eastAsia="Arial" w:hAnsi="Arial"/>
                <w:color w:val="000000"/>
              </w:rPr>
            </w:pPr>
            <w:bookmarkStart w:colFirst="0" w:colLast="0" w:name="_6a3078jeonhi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Skills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60" w:before="120" w:lineRule="auto"/>
              <w:jc w:val="right"/>
              <w:rPr>
                <w:rFonts w:ascii="Arial" w:cs="Arial" w:eastAsia="Arial" w:hAnsi="Arial"/>
                <w:color w:val="cbc2b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7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58"/>
        <w:gridCol w:w="5012"/>
        <w:tblGridChange w:id="0">
          <w:tblGrid>
            <w:gridCol w:w="5158"/>
            <w:gridCol w:w="50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2"/>
              </w:numPr>
              <w:spacing w:before="12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2"/>
              </w:numPr>
              <w:spacing w:before="12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2"/>
              </w:numPr>
              <w:spacing w:before="12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2"/>
              </w:numPr>
              <w:spacing w:before="120" w:lineRule="auto"/>
              <w:ind w:left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Adobe Photoshop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2"/>
              </w:numPr>
              <w:spacing w:before="120" w:lineRule="auto"/>
              <w:ind w:left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Adobe Premiere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2"/>
              </w:numPr>
              <w:spacing w:before="12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SCSS/SASS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2"/>
              </w:numPr>
              <w:spacing w:before="12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C">
            <w:pPr>
              <w:widowControl w:val="1"/>
              <w:numPr>
                <w:ilvl w:val="0"/>
                <w:numId w:val="2"/>
              </w:numPr>
              <w:spacing w:before="120" w:lineRule="auto"/>
              <w:ind w:left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2"/>
              </w:numPr>
              <w:spacing w:before="12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Adobe Illustrator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2"/>
              </w:numPr>
              <w:spacing w:before="120" w:lineRule="auto"/>
              <w:ind w:left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Adobe Dreamweaver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74" w:top="576" w:left="864" w:right="720" w:header="576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Georgia" w:cs="Georgia" w:eastAsia="Georgia" w:hAnsi="Georgia"/>
      <w:b w:val="1"/>
      <w:color w:val="b38f75"/>
      <w:sz w:val="64"/>
      <w:szCs w:val="64"/>
    </w:rPr>
  </w:style>
  <w:style w:type="paragraph" w:styleId="Heading2">
    <w:name w:val="heading 2"/>
    <w:basedOn w:val="Normal"/>
    <w:next w:val="Normal"/>
    <w:pPr/>
    <w:rPr>
      <w:rFonts w:ascii="Georgia" w:cs="Georgia" w:eastAsia="Georgia" w:hAnsi="Georgia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60" w:lineRule="auto"/>
    </w:pPr>
    <w:rPr>
      <w:rFonts w:ascii="Georgia" w:cs="Georgia" w:eastAsia="Georgia" w:hAnsi="Georgia"/>
      <w:b w:val="1"/>
      <w:color w:val="b38f7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</w:pPr>
    <w:rPr>
      <w:rFonts w:ascii="Georgia" w:cs="Georgia" w:eastAsia="Georgia" w:hAnsi="Georgia"/>
      <w:b w:val="1"/>
      <w:smallCaps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120" w:lineRule="auto"/>
    </w:pPr>
    <w:rPr>
      <w:rFonts w:ascii="Georgia" w:cs="Georgia" w:eastAsia="Georgia" w:hAnsi="Georgia"/>
      <w:color w:val="8e694e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5f463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paulcasselldesig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