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Nutrition Science Analysis Report</w:t>
      </w:r>
    </w:p>
    <w:p>
      <w:r>
        <w:t>Total Papers Analyzed: 1</w:t>
      </w:r>
    </w:p>
    <w:p>
      <w:r>
        <w:br w:type="page"/>
      </w:r>
    </w:p>
    <w:p>
      <w:pPr>
        <w:pStyle w:val="Heading1"/>
      </w:pPr>
      <w:r>
        <w:t>The Mediterranean Diet and Cardiovascular Health: A Systematic Review and Meta-Analysis - Final Verdict</w:t>
      </w:r>
    </w:p>
    <w:p>
      <w:r>
        <w:rPr>
          <w:b/>
        </w:rPr>
        <w:t xml:space="preserve">Type: Systematic Review and Meta-Analysis | </w:t>
      </w:r>
      <w:r>
        <w:rPr>
          <w:b/>
        </w:rPr>
        <w:t xml:space="preserve">Evidence Level: Medium | </w:t>
      </w:r>
      <w:r>
        <w:rPr>
          <w:b/>
        </w:rPr>
        <w:t>Trust Score: 5/10</w:t>
      </w:r>
    </w:p>
    <w:p>
      <w:pPr>
        <w:pStyle w:val="Heading2"/>
      </w:pPr>
      <w:r>
        <w:t>💰 Conflicts of Interest &amp; Funding</w:t>
      </w:r>
    </w:p>
    <w:p>
      <w:r>
        <w:rPr>
          <w:b/>
          <w:color w:val="FF0000"/>
        </w:rPr>
        <w:t>⚠️ WARNING: CONFLICT DETECTED</w:t>
      </w:r>
    </w:p>
    <w:p>
      <w:r>
        <w:t>Source: European Research Council (ERC-2015-636383), Spanish Ministry of Health and Consumer Affairs (FIS), European Union Framework 7th Programme (Marie Curie Actions), Fundació Barcelona d'Estudis Cardíacos, CIBER-ARCONS, European Research Consortium for Type 2 Diabetes (ERCoDe)</w:t>
      </w:r>
    </w:p>
    <w:p>
      <w:r>
        <w:t>Notes: The extensive funding from multiple organizations, including research councils and pharmaceutical-related foundations (Fundació Barcelona d'Estudis Cardíacos, CIBER-ARCONS), raises significant concerns about potential bias. While not inherently disqualifying, the diverse funding sources necessitate a cautious interpretation of the findings. The involvement of CIBER-ARCONS, a Spanish Biomedical Research Networking Centre, further highlights the potential for institutional influence.</w:t>
      </w:r>
    </w:p>
    <w:p>
      <w:pPr>
        <w:pStyle w:val="Heading2"/>
      </w:pPr>
      <w:r>
        <w:t>🔬 Methodology Audit</w:t>
      </w:r>
    </w:p>
    <w:p>
      <w:pPr>
        <w:pStyle w:val="ListBullet"/>
      </w:pPr>
      <w:r>
        <w:t>Control Group: Fair</w:t>
      </w:r>
    </w:p>
    <w:p>
      <w:pPr>
        <w:pStyle w:val="ListBullet"/>
      </w:pPr>
      <w:r>
        <w:t>Intervention Details: Insufficient detail provided. The abstract states ‘other dietary patterns or control diets’ without specifying their composition. This lack of detail is a critical weakness.</w:t>
      </w:r>
    </w:p>
    <w:p>
      <w:pPr>
        <w:pStyle w:val="ListBullet"/>
      </w:pPr>
      <w:r>
        <w:t>Confounding Factors: High – Primarily due to the lack of detail regarding the control diets and the potential for healthy user bias. The possibility of unmeasured confounding factors cannot be ruled out.</w:t>
      </w:r>
    </w:p>
    <w:p>
      <w:pPr>
        <w:pStyle w:val="Heading2"/>
      </w:pPr>
      <w:r>
        <w:t>📈 Statistical Analysis</w:t>
      </w:r>
    </w:p>
    <w:p>
      <w:pPr>
        <w:pStyle w:val="ListBullet"/>
      </w:pPr>
      <w:r>
        <w:t>Endpoints: Primarily surrogate markers (MACE, Stroke, Heart Failure) – The lack of clinical endpoint data (e.g., heart attack incidence) limits the clinical significance of the findings.</w:t>
      </w:r>
    </w:p>
    <w:p>
      <w:pPr>
        <w:pStyle w:val="ListBullet"/>
      </w:pPr>
      <w:r>
        <w:t>Risk Reporting: Relative Risk</w:t>
      </w:r>
    </w:p>
    <w:p>
      <w:pPr>
        <w:pStyle w:val="ListBullet"/>
      </w:pPr>
      <w:r>
        <w:t>Significance: P-values and Confidence Intervals are reported, but without the specific values, a full assessment is impossible. The reported odds ratio of 0.83 for MACE requires further scrutiny.</w:t>
      </w:r>
    </w:p>
    <w:p>
      <w:pPr>
        <w:pStyle w:val="Heading2"/>
      </w:pPr>
      <w:r>
        <w:t>🏁 Final Verdict</w:t>
      </w:r>
    </w:p>
    <w:p>
      <w:r>
        <w:t>Cautiously Supportive. The findings provide suggestive evidence for the benefits of the Mediterranean diet on cardiovascular health, but the methodological limitations, particularly the lack of detail regarding the control diets and the reliance on surrogate markers, significantly reduce the confidence in the conclusions. Further research with more rigorous methodology and clearly defined control groups is warranted.</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