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Relatório de Diagnóstico Psicométrico – Caso da Empresa</w:t>
      </w:r>
      <w:r/>
    </w:p>
    <w:p>
      <w:pPr>
        <w:pStyle w:val="84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1. Introdução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Este relatório documenta os resultados da análise psicométrica individual aplicada à empresa respondente do instrumento MMAB-NCAS. O objetivo é avaliar a consistência da resposta frente ao modelo GRM calibrado com base em dados sintéticos validados e perfi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s controlados. A análise combina métodos clássicos de Teoria da Resposta ao Item (TRI) com inspeções gráficas e inferência empírica.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</w:p>
    <w:p>
      <w:pPr>
        <w:pStyle w:val="84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2. Estimativa de Habilidade</w:t>
      </w:r>
      <w:r/>
    </w:p>
    <w:p>
      <w:pPr>
        <w:pBdr/>
        <w:spacing/>
        <w:ind/>
        <w:rPr/>
      </w:pPr>
      <w:r/>
      <w:r/>
    </w:p>
    <w:tbl>
      <w:tblPr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Look w:val="04A0" w:firstRow="1" w:lastRow="0" w:firstColumn="1" w:lastColumn="0" w:noHBand="0" w:noVBand="1"/>
        <w:tblStyle w:val="714"/>
      </w:tblPr>
      <w:tblGrid>
        <w:gridCol w:w="3416"/>
        <w:gridCol w:w="1701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41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Estatística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0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Valor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41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$\hat{\theta}$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0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3.046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41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Erro padrão (SE)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0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0.103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41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Perfil atribuído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0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advanced</w:t>
            </w:r>
            <w:r/>
          </w:p>
        </w:tc>
      </w:tr>
    </w:tbl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posição estimada da empresa situa-se na extremidade superior da escala latente, denotando, segundo o modelo, maturidade blockchain avançada.</w:t>
      </w:r>
      <w:r/>
    </w:p>
    <w:p>
      <w:pPr>
        <w:pStyle w:val="84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highlight w:val="none"/>
        </w:rPr>
      </w:r>
    </w:p>
    <w:p>
      <w:pPr>
        <w:pStyle w:val="84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3. Diagnóstico de Ajuste Individual</w:t>
      </w:r>
      <w:r/>
    </w:p>
    <w:p>
      <w:pPr>
        <w:pBdr/>
        <w:spacing/>
        <w:ind/>
        <w:rPr/>
      </w:pPr>
      <w:r/>
      <w:r/>
    </w:p>
    <w:tbl>
      <w:tblPr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Look w:val="04A0" w:firstRow="1" w:lastRow="0" w:firstColumn="1" w:lastColumn="0" w:noHBand="0" w:noVBand="1"/>
        <w:tblStyle w:val="714"/>
      </w:tblPr>
      <w:tblGrid>
        <w:gridCol w:w="670"/>
        <w:gridCol w:w="810"/>
        <w:gridCol w:w="3637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7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Índice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1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Valor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63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Interpretação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7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MSR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1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5.052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63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Acima do esperado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7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Infit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1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261.991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63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Severamente inflado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7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Outfit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1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261.991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63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Severamente inflado</w:t>
            </w:r>
            <w:r/>
          </w:p>
        </w:tc>
      </w:tr>
    </w:tbl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Valores esperados para Infit/Outfit em ajuste são próximos a 1. Os valores observados indicam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forte misfit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incompatível com a coerência predita pelo modelo.</w:t>
      </w:r>
      <w:r/>
    </w:p>
    <w:p>
      <w:pPr>
        <w:pStyle w:val="84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highlight w:val="none"/>
        </w:rPr>
      </w:r>
    </w:p>
    <w:p>
      <w:pPr>
        <w:pStyle w:val="84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4. Análises Complementares</w:t>
      </w:r>
      <w:r/>
    </w:p>
    <w:p>
      <w:pPr>
        <w:pStyle w:val="84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</w:r>
    </w:p>
    <w:p>
      <w:pPr>
        <w:pStyle w:val="84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4.1 Wright Map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mapa de Wright revelou que:</w:t>
      </w:r>
      <w:r/>
    </w:p>
    <w:p>
      <w:pPr>
        <w:pStyle w:val="866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empresa ocupa uma região ($\theta &gt; 3$) com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baixa densidade de thresholds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e, portanto,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baixo poder discriminativo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dos itens aplicados;</w:t>
      </w:r>
      <w:r/>
    </w:p>
    <w:p>
      <w:pPr>
        <w:pStyle w:val="866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Os thresholds estão majoritariamente no intervalo $[-2, 1]$;</w:t>
      </w:r>
      <w:r/>
    </w:p>
    <w:p>
      <w:pPr>
        <w:pStyle w:val="866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densidade de respondentes é mínima nessa região.</w:t>
      </w:r>
      <w:r/>
    </w:p>
    <w:p>
      <w:pPr>
        <w:pStyle w:val="84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120130" cy="3672078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186532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6120129" cy="36720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81.90pt;height:289.14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/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</w:r>
    </w:p>
    <w:p>
      <w:pPr>
        <w:pStyle w:val="84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</w:r>
    </w:p>
    <w:p>
      <w:pPr>
        <w:pStyle w:val="84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4.2 Resíduos Padronizados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Itens com resíduos extremos (|z| &gt; 3):</w:t>
      </w:r>
      <w:r/>
    </w:p>
    <w:p>
      <w:pPr>
        <w:pStyle w:val="866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q2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q14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q17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com z &lt; −1000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Isso indica que, mesmo considerando a habilidade estimada da empresa, a resposta nestes itens foi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muito inferior ao esperado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>
      <w:pPr>
        <w:pStyle w:val="84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84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120130" cy="2448052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1237447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6120129" cy="244805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81.90pt;height:192.76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84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</w:r>
    </w:p>
    <w:p>
      <w:pPr>
        <w:pStyle w:val="84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4.3 Divergência Categorial</w:t>
      </w:r>
      <w:r/>
    </w:p>
    <w:p>
      <w:pPr>
        <w:pBdr/>
        <w:spacing/>
        <w:ind/>
        <w:rPr/>
      </w:pPr>
      <w:r/>
      <w:r/>
    </w:p>
    <w:p>
      <w:pPr>
        <w:pStyle w:val="866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empresa utilizou excessivamente as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categorias mais baixas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(1 e 2) em todos os itens.</w:t>
      </w:r>
      <w:r/>
    </w:p>
    <w:p>
      <w:pPr>
        <w:pStyle w:val="866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Isso contrasta com a expectativa de uso predominante da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categoria 5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em níveis elevados de $\theta$.</w:t>
      </w:r>
      <w:r/>
    </w:p>
    <w:p>
      <w:pPr>
        <w:pStyle w:val="866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padrão de resposta é, portanto,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inversamente proporcional ao escore estimado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120130" cy="2040043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7867662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6120129" cy="20400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81.90pt;height:160.63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</w:p>
    <w:p>
      <w:pPr>
        <w:pStyle w:val="84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4.4 Posterior Predictive Model Check (PPMC)</w:t>
      </w:r>
      <w:r/>
    </w:p>
    <w:p>
      <w:pPr>
        <w:pBdr/>
        <w:spacing/>
        <w:ind/>
        <w:rPr/>
      </w:pPr>
      <w:r/>
      <w:r/>
    </w:p>
    <w:tbl>
      <w:tblPr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Look w:val="04A0" w:firstRow="1" w:lastRow="0" w:firstColumn="1" w:lastColumn="0" w:noHBand="0" w:noVBand="1"/>
        <w:tblStyle w:val="714"/>
      </w:tblPr>
      <w:tblGrid>
        <w:gridCol w:w="3558"/>
        <w:gridCol w:w="1701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558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Estatística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0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p-value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558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Soma dos escores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0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1.000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558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Categoria máxima usada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0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1.000</w:t>
            </w:r>
            <w:r/>
          </w:p>
        </w:tc>
      </w:tr>
    </w:tbl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Ambos os testes indicam que a resposta da empresa é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altamente improvável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mesmo sob o modelo condicional ao seu $\hat{\theta}$.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</w:p>
    <w:p>
      <w:pPr>
        <w:pStyle w:val="84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5. Análise Multivariada</w:t>
      </w:r>
      <w:r/>
    </w:p>
    <w:p>
      <w:pPr>
        <w:pBdr/>
        <w:spacing/>
        <w:ind/>
        <w:rPr/>
      </w:pPr>
      <w:r/>
      <w:r/>
    </w:p>
    <w:p>
      <w:pPr>
        <w:pStyle w:val="84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5.1 PCA e Clusterização</w:t>
      </w:r>
      <w:r/>
    </w:p>
    <w:p>
      <w:pPr>
        <w:pBdr/>
        <w:spacing/>
        <w:ind/>
        <w:rPr/>
      </w:pPr>
      <w:r/>
      <w:r/>
    </w:p>
    <w:p>
      <w:pPr>
        <w:pStyle w:val="866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empresa foi projetada fora do espaço dos três clusters definidos por K-means sobre todos os respondentes.</w:t>
      </w:r>
      <w:r/>
    </w:p>
    <w:p>
      <w:pPr>
        <w:pStyle w:val="866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Está isolada na projeção PCA, reforçando seu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desalinhamento com qualquer perfil observado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>
      <w:pPr>
        <w:pStyle w:val="84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84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120130" cy="4590097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6716417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6120129" cy="45900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81.90pt;height:361.42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84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</w:r>
    </w:p>
    <w:p>
      <w:pPr>
        <w:pStyle w:val="84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5.2 Curvas Características dos Itens (ICC)</w:t>
      </w:r>
      <w:r/>
    </w:p>
    <w:p>
      <w:pPr>
        <w:pBdr/>
        <w:spacing/>
        <w:ind/>
        <w:rPr/>
      </w:pPr>
      <w:r/>
      <w:r/>
    </w:p>
    <w:p>
      <w:pPr>
        <w:pStyle w:val="866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Itens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q2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q14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q17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apresentaram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desvio sistemático entre curva empírica e GRM teórica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>
      <w:pPr>
        <w:pStyle w:val="866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Isso reforça a hipótese de que os itens são responsáveis diretos pelos resíduos e pelo misfit geral.</w:t>
      </w:r>
      <w:r/>
    </w:p>
    <w:p>
      <w:pPr>
        <w:pStyle w:val="866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  <w:lang w:val="pt-BR"/>
        </w:rPr>
        <w:t xml:space="preserve">Gráfico depois da seção 6.</w:t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</w:p>
    <w:p>
      <w:pPr>
        <w:pStyle w:val="84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highlight w:val="none"/>
        </w:rPr>
      </w:r>
    </w:p>
    <w:p>
      <w:pPr>
        <w:pStyle w:val="84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6. Conclusão e Recomendações</w:t>
      </w:r>
      <w:r/>
    </w:p>
    <w:tbl>
      <w:tblPr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Look w:val="04A0" w:firstRow="1" w:lastRow="0" w:firstColumn="1" w:lastColumn="0" w:noHBand="0" w:noVBand="1"/>
        <w:tblStyle w:val="714"/>
      </w:tblPr>
      <w:tblGrid>
        <w:gridCol w:w="4267"/>
        <w:gridCol w:w="5386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26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Evidência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38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Implicação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26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Theta alto com respostas baixas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38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Inconsistência no padrão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26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Itens específicos com desvio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38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Potencial falha de interpretação ou mapeamento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26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Empresa fora dos clusters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38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Padrão de resposta atípico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26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PPMC extremo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38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Improbabilidade estatística do padrão</w:t>
            </w:r>
            <w:r/>
          </w:p>
        </w:tc>
      </w:tr>
    </w:tbl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Recomenda-se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</w:t>
      </w:r>
      <w:r/>
    </w:p>
    <w:p>
      <w:pPr>
        <w:pStyle w:val="866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Revisar a codificação das respostas da empresa;</w:t>
      </w:r>
      <w:r/>
    </w:p>
    <w:p>
      <w:pPr>
        <w:pStyle w:val="866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Reaplicar os itens com instruções mais claras ou controle supervisionado</w:t>
      </w:r>
      <w:r>
        <w:rPr>
          <w:rFonts w:ascii="Times New Roman" w:hAnsi="Times New Roman" w:eastAsia="Times New Roman" w:cs="Times New Roman"/>
          <w:color w:val="000000"/>
          <w:sz w:val="24"/>
          <w:lang w:val="pt-BR"/>
        </w:rPr>
        <w:t xml:space="preserve"> (entrevista online)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;</w:t>
      </w:r>
      <w:r/>
      <w:r>
        <w:rPr>
          <w:rFonts w:ascii="Times New Roman" w:hAnsi="Times New Roman" w:eastAsia="Times New Roman" w:cs="Times New Roman"/>
          <w:color w:val="000000"/>
          <w:sz w:val="24"/>
        </w:rPr>
      </w:r>
      <w:r/>
      <w:r>
        <w:rPr>
          <w:rFonts w:ascii="Times New Roman" w:hAnsi="Times New Roman" w:eastAsia="Times New Roman" w:cs="Times New Roman"/>
          <w:sz w:val="24"/>
        </w:rPr>
      </w:r>
    </w:p>
    <w:p>
      <w:pPr>
        <w:pBdr/>
        <w:spacing/>
        <w:ind/>
        <w:jc w:val="both"/>
        <w:rPr/>
      </w:pPr>
      <w:r/>
      <w:r/>
    </w:p>
    <w:p>
      <w:pPr>
        <w:pBdr/>
        <w:spacing/>
        <w:ind/>
        <w:jc w:val="both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20130" cy="7532468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1909632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6120129" cy="75324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81.90pt;height:593.11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jc w:val="both"/>
        <w:rPr/>
      </w:pPr>
      <w:r/>
      <w:r/>
    </w:p>
    <w:p>
      <w:pPr>
        <w:pBdr/>
        <w:spacing/>
        <w:ind/>
        <w:jc w:val="both"/>
        <w:rPr/>
      </w:pPr>
      <w:r/>
      <w:r/>
    </w:p>
    <w:p>
      <w:pPr>
        <w:pBdr/>
        <w:spacing/>
        <w:ind/>
        <w:jc w:val="both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20130" cy="7532468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9984008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6120129" cy="75324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81.90pt;height:593.11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/>
    </w:p>
    <w:sectPr>
      <w:footnotePr/>
      <w:endnotePr/>
      <w:type w:val="nextPage"/>
      <w:pgSz w:h="16838" w:orient="portrait" w:w="11906"/>
      <w:pgMar w:top="1134" w:right="1134" w:bottom="1134" w:left="1134" w:header="0" w:footer="0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</w:font>
  <w:font w:name="Times New Roman">
    <w:panose1 w:val="02020603050405020304"/>
  </w:font>
  <w:font w:name="Symbol">
    <w:panose1 w:val="05010000000000000000"/>
  </w:font>
  <w:font w:name="Wingdings">
    <w:panose1 w:val="05010000000000000000"/>
  </w:font>
  <w:font w:name="Liberation Sans">
    <w:panose1 w:val="020B0604020202020204"/>
  </w:font>
  <w:font w:name="Arial">
    <w:panose1 w:val="020B0604020202020204"/>
  </w:font>
  <w:font w:name="Noto Sans CJK SC Regular">
    <w:panose1 w:val="020B0500000000000000"/>
  </w:font>
  <w:font w:name="FreeSans">
    <w:panose1 w:val="05040102010807070707"/>
  </w:font>
  <w:font w:name="Liberation Serif">
    <w:panose1 w:val="020206030504050203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1"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4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Liberation Serif" w:hAnsi="Liberation Serif" w:eastAsia="Noto Sans CJK SC Regular" w:cs="FreeSans"/>
        <w:sz w:val="24"/>
        <w:szCs w:val="24"/>
        <w:lang w:val="en-GB" w:eastAsia="zh-CN" w:bidi="hi-IN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197">
    <w:name w:val="Placeholder Text"/>
    <w:basedOn w:val="849"/>
    <w:uiPriority w:val="99"/>
    <w:semiHidden/>
    <w:pPr>
      <w:pBdr/>
      <w:spacing/>
      <w:ind/>
    </w:pPr>
    <w:rPr>
      <w:color w:val="666666"/>
    </w:rPr>
  </w:style>
  <w:style w:type="table" w:styleId="71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Table Grid"/>
    <w:basedOn w:val="71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Table Grid Light"/>
    <w:basedOn w:val="71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Plain Table 1"/>
    <w:basedOn w:val="71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Plain Table 2"/>
    <w:basedOn w:val="71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Plain Table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Plain Table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Plain Table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1 Light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1 Light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1 Light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1 Light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1 Light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1 Light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1 Light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2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2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2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2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2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2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3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3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3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3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3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3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4"/>
    <w:basedOn w:val="7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4 - Accent 1"/>
    <w:basedOn w:val="7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4 - Accent 2"/>
    <w:basedOn w:val="7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4 - Accent 3"/>
    <w:basedOn w:val="7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4 - Accent 4"/>
    <w:basedOn w:val="7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4 - Accent 5"/>
    <w:basedOn w:val="7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4 - Accent 6"/>
    <w:basedOn w:val="7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5 Dark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5 Dark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5 Dark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5 Dark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5 Dark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5 Dark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5 Dark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6 Colorful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6 Colorful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6 Colorful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6 Colorful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6 Colorful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6 Colorful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6 Colorful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7 Colorful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7 Colorful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7 Colorful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7 Colorful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7 Colorful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7 Colorful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7 Colorful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1 Light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1 Light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1 Light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1 Light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1 Light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1 Light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1 Light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2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2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2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2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2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2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3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3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3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3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3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3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4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4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4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4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4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4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5 Dark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5 Dark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5 Dark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5 Dark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5 Dark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5 Dark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5 Dark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6 Colorful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6 Colorful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6 Colorful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6 Colorful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6 Colorful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6 Colorful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6 Colorful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7 Colorful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7 Colorful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7 Colorful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7 Colorful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7 Colorful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7 Colorful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7 Colorful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ned - Accent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ned - Accent 1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ned - Accent 2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ned - Accent 3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ned - Accent 4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ned - Accent 5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ned - Accent 6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&amp; Lined - Accent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&amp; Lined - Accent 1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&amp; Lined - Accent 2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&amp; Lined - Accent 3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&amp; Lined - Accent 4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&amp; Lined - Accent 5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 &amp; Lined - Accent 6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Bordered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40">
    <w:name w:val="Heading 1"/>
    <w:basedOn w:val="900"/>
    <w:next w:val="900"/>
    <w:link w:val="851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41">
    <w:name w:val="Heading 2"/>
    <w:basedOn w:val="900"/>
    <w:next w:val="900"/>
    <w:link w:val="852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42">
    <w:name w:val="Heading 3"/>
    <w:basedOn w:val="900"/>
    <w:next w:val="900"/>
    <w:link w:val="853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43">
    <w:name w:val="Heading 4"/>
    <w:basedOn w:val="900"/>
    <w:next w:val="900"/>
    <w:link w:val="854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44">
    <w:name w:val="Heading 5"/>
    <w:basedOn w:val="900"/>
    <w:next w:val="900"/>
    <w:link w:val="855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45">
    <w:name w:val="Heading 6"/>
    <w:basedOn w:val="900"/>
    <w:next w:val="900"/>
    <w:link w:val="856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46">
    <w:name w:val="Heading 7"/>
    <w:basedOn w:val="900"/>
    <w:next w:val="900"/>
    <w:link w:val="857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47">
    <w:name w:val="Heading 8"/>
    <w:basedOn w:val="900"/>
    <w:next w:val="900"/>
    <w:link w:val="858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48">
    <w:name w:val="Heading 9"/>
    <w:basedOn w:val="900"/>
    <w:next w:val="900"/>
    <w:link w:val="859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49" w:default="1">
    <w:name w:val="Default Paragraph Font"/>
    <w:uiPriority w:val="1"/>
    <w:semiHidden/>
    <w:unhideWhenUsed/>
    <w:pPr>
      <w:pBdr/>
      <w:spacing/>
      <w:ind/>
    </w:pPr>
  </w:style>
  <w:style w:type="numbering" w:styleId="850" w:default="1">
    <w:name w:val="No List"/>
    <w:uiPriority w:val="99"/>
    <w:semiHidden/>
    <w:unhideWhenUsed/>
    <w:pPr>
      <w:pBdr/>
      <w:spacing/>
      <w:ind/>
    </w:pPr>
  </w:style>
  <w:style w:type="character" w:styleId="851">
    <w:name w:val="Heading 1 Char"/>
    <w:basedOn w:val="849"/>
    <w:link w:val="8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52">
    <w:name w:val="Heading 2 Char"/>
    <w:basedOn w:val="849"/>
    <w:link w:val="8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53">
    <w:name w:val="Heading 3 Char"/>
    <w:basedOn w:val="849"/>
    <w:link w:val="84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54">
    <w:name w:val="Heading 4 Char"/>
    <w:basedOn w:val="849"/>
    <w:link w:val="843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55">
    <w:name w:val="Heading 5 Char"/>
    <w:basedOn w:val="849"/>
    <w:link w:val="84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56">
    <w:name w:val="Heading 6 Char"/>
    <w:basedOn w:val="849"/>
    <w:link w:val="845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57">
    <w:name w:val="Heading 7 Char"/>
    <w:basedOn w:val="849"/>
    <w:link w:val="846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58">
    <w:name w:val="Heading 8 Char"/>
    <w:basedOn w:val="849"/>
    <w:link w:val="8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59">
    <w:name w:val="Heading 9 Char"/>
    <w:basedOn w:val="849"/>
    <w:link w:val="84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60">
    <w:name w:val="Title"/>
    <w:basedOn w:val="900"/>
    <w:next w:val="900"/>
    <w:link w:val="861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61">
    <w:name w:val="Title Char"/>
    <w:basedOn w:val="849"/>
    <w:link w:val="860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62">
    <w:name w:val="Subtitle"/>
    <w:basedOn w:val="900"/>
    <w:next w:val="900"/>
    <w:link w:val="863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63">
    <w:name w:val="Subtitle Char"/>
    <w:basedOn w:val="849"/>
    <w:link w:val="862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64">
    <w:name w:val="Quote"/>
    <w:basedOn w:val="900"/>
    <w:next w:val="900"/>
    <w:link w:val="865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65">
    <w:name w:val="Quote Char"/>
    <w:basedOn w:val="849"/>
    <w:link w:val="864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66">
    <w:name w:val="List Paragraph"/>
    <w:basedOn w:val="900"/>
    <w:uiPriority w:val="34"/>
    <w:qFormat/>
    <w:pPr>
      <w:pBdr/>
      <w:spacing/>
      <w:ind w:left="720"/>
      <w:contextualSpacing w:val="true"/>
    </w:pPr>
  </w:style>
  <w:style w:type="character" w:styleId="867">
    <w:name w:val="Intense Emphasis"/>
    <w:basedOn w:val="849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68">
    <w:name w:val="Intense Quote"/>
    <w:basedOn w:val="900"/>
    <w:next w:val="900"/>
    <w:link w:val="869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69">
    <w:name w:val="Intense Quote Char"/>
    <w:basedOn w:val="849"/>
    <w:link w:val="86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70">
    <w:name w:val="Intense Reference"/>
    <w:basedOn w:val="849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71">
    <w:name w:val="No Spacing"/>
    <w:basedOn w:val="900"/>
    <w:uiPriority w:val="1"/>
    <w:qFormat/>
    <w:pPr>
      <w:pBdr/>
      <w:spacing w:after="0" w:line="240" w:lineRule="auto"/>
      <w:ind/>
    </w:pPr>
  </w:style>
  <w:style w:type="character" w:styleId="872">
    <w:name w:val="Subtle Emphasis"/>
    <w:basedOn w:val="849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73">
    <w:name w:val="Emphasis"/>
    <w:basedOn w:val="849"/>
    <w:uiPriority w:val="20"/>
    <w:qFormat/>
    <w:pPr>
      <w:pBdr/>
      <w:spacing/>
      <w:ind/>
    </w:pPr>
    <w:rPr>
      <w:i/>
      <w:iCs/>
    </w:rPr>
  </w:style>
  <w:style w:type="character" w:styleId="874">
    <w:name w:val="Strong"/>
    <w:basedOn w:val="849"/>
    <w:uiPriority w:val="22"/>
    <w:qFormat/>
    <w:pPr>
      <w:pBdr/>
      <w:spacing/>
      <w:ind/>
    </w:pPr>
    <w:rPr>
      <w:b/>
      <w:bCs/>
    </w:rPr>
  </w:style>
  <w:style w:type="character" w:styleId="875">
    <w:name w:val="Subtle Reference"/>
    <w:basedOn w:val="849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76">
    <w:name w:val="Book Title"/>
    <w:basedOn w:val="849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77">
    <w:name w:val="Header"/>
    <w:basedOn w:val="900"/>
    <w:link w:val="87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8">
    <w:name w:val="Header Char"/>
    <w:basedOn w:val="849"/>
    <w:link w:val="877"/>
    <w:uiPriority w:val="99"/>
    <w:pPr>
      <w:pBdr/>
      <w:spacing/>
      <w:ind/>
    </w:pPr>
  </w:style>
  <w:style w:type="paragraph" w:styleId="879">
    <w:name w:val="Footer"/>
    <w:basedOn w:val="900"/>
    <w:link w:val="88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0">
    <w:name w:val="Footer Char"/>
    <w:basedOn w:val="849"/>
    <w:link w:val="879"/>
    <w:uiPriority w:val="99"/>
    <w:pPr>
      <w:pBdr/>
      <w:spacing/>
      <w:ind/>
    </w:pPr>
  </w:style>
  <w:style w:type="paragraph" w:styleId="881">
    <w:name w:val="footnote text"/>
    <w:basedOn w:val="900"/>
    <w:link w:val="8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2">
    <w:name w:val="Footnote Text Char"/>
    <w:basedOn w:val="849"/>
    <w:link w:val="881"/>
    <w:uiPriority w:val="99"/>
    <w:semiHidden/>
    <w:pPr>
      <w:pBdr/>
      <w:spacing/>
      <w:ind/>
    </w:pPr>
    <w:rPr>
      <w:sz w:val="20"/>
      <w:szCs w:val="20"/>
    </w:rPr>
  </w:style>
  <w:style w:type="character" w:styleId="883">
    <w:name w:val="footnote reference"/>
    <w:basedOn w:val="849"/>
    <w:uiPriority w:val="99"/>
    <w:semiHidden/>
    <w:unhideWhenUsed/>
    <w:pPr>
      <w:pBdr/>
      <w:spacing/>
      <w:ind/>
    </w:pPr>
    <w:rPr>
      <w:vertAlign w:val="superscript"/>
    </w:rPr>
  </w:style>
  <w:style w:type="paragraph" w:styleId="884">
    <w:name w:val="endnote text"/>
    <w:basedOn w:val="900"/>
    <w:link w:val="8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5">
    <w:name w:val="Endnote Text Char"/>
    <w:basedOn w:val="849"/>
    <w:link w:val="884"/>
    <w:uiPriority w:val="99"/>
    <w:semiHidden/>
    <w:pPr>
      <w:pBdr/>
      <w:spacing/>
      <w:ind/>
    </w:pPr>
    <w:rPr>
      <w:sz w:val="20"/>
      <w:szCs w:val="20"/>
    </w:rPr>
  </w:style>
  <w:style w:type="character" w:styleId="886">
    <w:name w:val="endnote reference"/>
    <w:basedOn w:val="849"/>
    <w:uiPriority w:val="99"/>
    <w:semiHidden/>
    <w:unhideWhenUsed/>
    <w:pPr>
      <w:pBdr/>
      <w:spacing/>
      <w:ind/>
    </w:pPr>
    <w:rPr>
      <w:vertAlign w:val="superscript"/>
    </w:rPr>
  </w:style>
  <w:style w:type="character" w:styleId="887">
    <w:name w:val="Hyperlink"/>
    <w:basedOn w:val="849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88">
    <w:name w:val="FollowedHyperlink"/>
    <w:basedOn w:val="849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89">
    <w:name w:val="toc 1"/>
    <w:basedOn w:val="900"/>
    <w:next w:val="900"/>
    <w:uiPriority w:val="39"/>
    <w:unhideWhenUsed/>
    <w:pPr>
      <w:pBdr/>
      <w:spacing w:after="100"/>
      <w:ind/>
    </w:pPr>
  </w:style>
  <w:style w:type="paragraph" w:styleId="890">
    <w:name w:val="toc 2"/>
    <w:basedOn w:val="900"/>
    <w:next w:val="900"/>
    <w:uiPriority w:val="39"/>
    <w:unhideWhenUsed/>
    <w:pPr>
      <w:pBdr/>
      <w:spacing w:after="100"/>
      <w:ind w:left="220"/>
    </w:pPr>
  </w:style>
  <w:style w:type="paragraph" w:styleId="891">
    <w:name w:val="toc 3"/>
    <w:basedOn w:val="900"/>
    <w:next w:val="900"/>
    <w:uiPriority w:val="39"/>
    <w:unhideWhenUsed/>
    <w:pPr>
      <w:pBdr/>
      <w:spacing w:after="100"/>
      <w:ind w:left="440"/>
    </w:pPr>
  </w:style>
  <w:style w:type="paragraph" w:styleId="892">
    <w:name w:val="toc 4"/>
    <w:basedOn w:val="900"/>
    <w:next w:val="900"/>
    <w:uiPriority w:val="39"/>
    <w:unhideWhenUsed/>
    <w:pPr>
      <w:pBdr/>
      <w:spacing w:after="100"/>
      <w:ind w:left="660"/>
    </w:pPr>
  </w:style>
  <w:style w:type="paragraph" w:styleId="893">
    <w:name w:val="toc 5"/>
    <w:basedOn w:val="900"/>
    <w:next w:val="900"/>
    <w:uiPriority w:val="39"/>
    <w:unhideWhenUsed/>
    <w:pPr>
      <w:pBdr/>
      <w:spacing w:after="100"/>
      <w:ind w:left="880"/>
    </w:pPr>
  </w:style>
  <w:style w:type="paragraph" w:styleId="894">
    <w:name w:val="toc 6"/>
    <w:basedOn w:val="900"/>
    <w:next w:val="900"/>
    <w:uiPriority w:val="39"/>
    <w:unhideWhenUsed/>
    <w:pPr>
      <w:pBdr/>
      <w:spacing w:after="100"/>
      <w:ind w:left="1100"/>
    </w:pPr>
  </w:style>
  <w:style w:type="paragraph" w:styleId="895">
    <w:name w:val="toc 7"/>
    <w:basedOn w:val="900"/>
    <w:next w:val="900"/>
    <w:uiPriority w:val="39"/>
    <w:unhideWhenUsed/>
    <w:pPr>
      <w:pBdr/>
      <w:spacing w:after="100"/>
      <w:ind w:left="1320"/>
    </w:pPr>
  </w:style>
  <w:style w:type="paragraph" w:styleId="896">
    <w:name w:val="toc 8"/>
    <w:basedOn w:val="900"/>
    <w:next w:val="900"/>
    <w:uiPriority w:val="39"/>
    <w:unhideWhenUsed/>
    <w:pPr>
      <w:pBdr/>
      <w:spacing w:after="100"/>
      <w:ind w:left="1540"/>
    </w:pPr>
  </w:style>
  <w:style w:type="paragraph" w:styleId="897">
    <w:name w:val="toc 9"/>
    <w:basedOn w:val="900"/>
    <w:next w:val="900"/>
    <w:uiPriority w:val="39"/>
    <w:unhideWhenUsed/>
    <w:pPr>
      <w:pBdr/>
      <w:spacing w:after="100"/>
      <w:ind w:left="1760"/>
    </w:pPr>
  </w:style>
  <w:style w:type="paragraph" w:styleId="898">
    <w:name w:val="TOC Heading"/>
    <w:uiPriority w:val="39"/>
    <w:unhideWhenUsed/>
    <w:pPr>
      <w:pBdr/>
      <w:spacing/>
      <w:ind/>
    </w:pPr>
  </w:style>
  <w:style w:type="paragraph" w:styleId="899">
    <w:name w:val="table of figures"/>
    <w:basedOn w:val="900"/>
    <w:next w:val="900"/>
    <w:uiPriority w:val="99"/>
    <w:unhideWhenUsed/>
    <w:pPr>
      <w:pBdr/>
      <w:spacing w:after="0" w:afterAutospacing="0"/>
      <w:ind/>
    </w:pPr>
  </w:style>
  <w:style w:type="paragraph" w:styleId="900" w:default="1">
    <w:name w:val="Normal"/>
    <w:qFormat/>
    <w:pPr>
      <w:widowControl w:val="true"/>
      <w:pBdr/>
      <w:spacing/>
      <w:ind/>
    </w:pPr>
    <w:rPr>
      <w:rFonts w:ascii="Liberation Serif" w:hAnsi="Liberation Serif" w:eastAsia="Noto Sans CJK SC Regular" w:cs="FreeSans"/>
      <w:color w:val="auto"/>
      <w:sz w:val="24"/>
      <w:szCs w:val="24"/>
      <w:lang w:val="en-GB" w:eastAsia="zh-CN" w:bidi="hi-IN"/>
    </w:rPr>
  </w:style>
  <w:style w:type="paragraph" w:styleId="901">
    <w:name w:val="Heading"/>
    <w:basedOn w:val="900"/>
    <w:next w:val="902"/>
    <w:qFormat/>
    <w:pPr>
      <w:keepNext w:val="true"/>
      <w:pBdr/>
      <w:spacing w:after="120" w:before="240"/>
      <w:ind/>
    </w:pPr>
    <w:rPr>
      <w:rFonts w:ascii="Liberation Sans" w:hAnsi="Liberation Sans" w:eastAsia="Noto Sans CJK SC Regular" w:cs="FreeSans"/>
      <w:sz w:val="28"/>
      <w:szCs w:val="28"/>
    </w:rPr>
  </w:style>
  <w:style w:type="paragraph" w:styleId="902">
    <w:name w:val="Body Text"/>
    <w:basedOn w:val="900"/>
    <w:pPr>
      <w:pBdr/>
      <w:spacing w:after="140" w:before="0" w:line="288" w:lineRule="auto"/>
      <w:ind/>
    </w:pPr>
  </w:style>
  <w:style w:type="paragraph" w:styleId="903">
    <w:name w:val="List"/>
    <w:basedOn w:val="902"/>
    <w:pPr>
      <w:pBdr/>
      <w:spacing/>
      <w:ind/>
    </w:pPr>
    <w:rPr>
      <w:rFonts w:cs="FreeSans"/>
    </w:rPr>
  </w:style>
  <w:style w:type="paragraph" w:styleId="904">
    <w:name w:val="Caption"/>
    <w:basedOn w:val="900"/>
    <w:qFormat/>
    <w:pPr>
      <w:suppressLineNumbers w:val="true"/>
      <w:pBdr/>
      <w:spacing w:after="120" w:before="120"/>
      <w:ind/>
    </w:pPr>
    <w:rPr>
      <w:rFonts w:cs="FreeSans"/>
      <w:i/>
      <w:iCs/>
      <w:sz w:val="24"/>
      <w:szCs w:val="24"/>
    </w:rPr>
  </w:style>
  <w:style w:type="paragraph" w:styleId="905">
    <w:name w:val="Index"/>
    <w:basedOn w:val="900"/>
    <w:qFormat/>
    <w:pPr>
      <w:suppressLineNumbers w:val="true"/>
      <w:pBdr/>
      <w:spacing/>
      <w:ind/>
    </w:pPr>
    <w:rPr>
      <w:rFonts w:cs="FreeSans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Application>ONLYOFFICE/9.0.0.172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dc:language>en-GB</dc:language>
  <cp:revision>3</cp:revision>
  <dcterms:created xsi:type="dcterms:W3CDTF">2017-07-29T20:48:12Z</dcterms:created>
  <dcterms:modified xsi:type="dcterms:W3CDTF">2025-06-30T18:58:33Z</dcterms:modified>
</cp:coreProperties>
</file>