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ind w:firstLine="0"/>
        <w:contextualSpacing w:val="0"/>
      </w:pPr>
      <w:r w:rsidDel="00000000" w:rsidR="00000000" w:rsidRPr="00000000">
        <w:rPr>
          <w:b w:val="1"/>
          <w:vertAlign w:val="baseline"/>
          <w:rtl w:val="0"/>
        </w:rPr>
        <w:t xml:space="preserve">Pittsburgh Chinese Church Oakland Special Missions Fund Policy</w:t>
      </w:r>
    </w:p>
    <w:p w:rsidR="00000000" w:rsidDel="00000000" w:rsidP="00000000" w:rsidRDefault="00000000" w:rsidRPr="00000000">
      <w:pPr>
        <w:ind w:firstLine="0"/>
        <w:contextualSpacing w:val="0"/>
      </w:pPr>
      <w:r w:rsidDel="00000000" w:rsidR="00000000" w:rsidRPr="00000000">
        <w:rPr>
          <w:vertAlign w:val="baseline"/>
          <w:rtl w:val="0"/>
        </w:rPr>
        <w:t xml:space="preserve">January 2003</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numPr>
          <w:ilvl w:val="0"/>
          <w:numId w:val="1"/>
        </w:numPr>
        <w:ind w:left="360" w:hanging="360"/>
        <w:rPr/>
      </w:pPr>
      <w:r w:rsidDel="00000000" w:rsidR="00000000" w:rsidRPr="00000000">
        <w:rPr>
          <w:vertAlign w:val="baseline"/>
          <w:rtl w:val="0"/>
        </w:rPr>
        <w:t xml:space="preserve">When someone gives a love offering to a missionary or a missionary organization that is not approved by the PCCO Missions Committee to receive love offerings, this money shall be returned to the donor with this policy attached. The donor will be asked to send the money directly to the recipient without passing through the church.</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numPr>
          <w:ilvl w:val="0"/>
          <w:numId w:val="1"/>
        </w:numPr>
        <w:ind w:left="360" w:hanging="360"/>
        <w:rPr/>
      </w:pPr>
      <w:r w:rsidDel="00000000" w:rsidR="00000000" w:rsidRPr="00000000">
        <w:rPr>
          <w:vertAlign w:val="baseline"/>
          <w:rtl w:val="0"/>
        </w:rPr>
        <w:t xml:space="preserve">When someone gives a beyond-tithe love offering (not regular missionary support) to a specific missionary or missionary organization that is approved by the PCCO Missions Committee to receive love offerings, this money is considered part of the Special Missions Fund. The entire amount of this offering shall go to the designated missionary or missionary organization. The money shall be sent to the recipient twice a year, in the first week of January and July, except in special cases as approved by the PCCO Missions Committee.</w:t>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r>
    </w:p>
    <w:p w:rsidR="00000000" w:rsidDel="00000000" w:rsidP="00000000" w:rsidRDefault="00000000" w:rsidRPr="00000000">
      <w:pPr>
        <w:numPr>
          <w:ilvl w:val="0"/>
          <w:numId w:val="1"/>
        </w:numPr>
        <w:ind w:left="360" w:hanging="360"/>
        <w:rPr/>
      </w:pPr>
      <w:r w:rsidDel="00000000" w:rsidR="00000000" w:rsidRPr="00000000">
        <w:rPr>
          <w:vertAlign w:val="baseline"/>
          <w:rtl w:val="0"/>
        </w:rPr>
        <w:t xml:space="preserve">When someone gives a beyond-tithe love offering to the Special Missions Fund, without other designations, this money will be used for one-time gifts to needy missionaries or other uses as the PCCO Missions Committee deems fit and shall be disbursed in the first week of January.  </w:t>
      </w:r>
    </w:p>
    <w:p w:rsidR="00000000" w:rsidDel="00000000" w:rsidP="00000000" w:rsidRDefault="00000000" w:rsidRPr="00000000">
      <w:pPr>
        <w:ind w:firstLine="0"/>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360" w:firstLine="0"/>
      </w:pPr>
      <w:rPr>
        <w:rFonts w:ascii="Arial" w:cs="Arial" w:eastAsia="Arial" w:hAnsi="Arial"/>
        <w:vertAlign w:val="baseline"/>
      </w:rPr>
    </w:lvl>
    <w:lvl w:ilvl="1">
      <w:start w:val="1"/>
      <w:numFmt w:val="lowerLetter"/>
      <w:lvlText w:val="%2."/>
      <w:lvlJc w:val="left"/>
      <w:pPr>
        <w:ind w:left="1080" w:firstLine="720"/>
      </w:pPr>
      <w:rPr>
        <w:rFonts w:ascii="Arial" w:cs="Arial" w:eastAsia="Arial" w:hAnsi="Arial"/>
        <w:vertAlign w:val="baseline"/>
      </w:rPr>
    </w:lvl>
    <w:lvl w:ilvl="2">
      <w:start w:val="1"/>
      <w:numFmt w:val="lowerRoman"/>
      <w:lvlText w:val="%3."/>
      <w:lvlJc w:val="left"/>
      <w:pPr>
        <w:ind w:left="1800" w:firstLine="1620"/>
      </w:pPr>
      <w:rPr>
        <w:rFonts w:ascii="Arial" w:cs="Arial" w:eastAsia="Arial" w:hAnsi="Arial"/>
        <w:vertAlign w:val="baseline"/>
      </w:rPr>
    </w:lvl>
    <w:lvl w:ilvl="3">
      <w:start w:val="1"/>
      <w:numFmt w:val="decimal"/>
      <w:lvlText w:val="%4."/>
      <w:lvlJc w:val="left"/>
      <w:pPr>
        <w:ind w:left="2520" w:firstLine="2160"/>
      </w:pPr>
      <w:rPr>
        <w:rFonts w:ascii="Arial" w:cs="Arial" w:eastAsia="Arial" w:hAnsi="Arial"/>
        <w:vertAlign w:val="baseline"/>
      </w:rPr>
    </w:lvl>
    <w:lvl w:ilvl="4">
      <w:start w:val="1"/>
      <w:numFmt w:val="lowerLetter"/>
      <w:lvlText w:val="%5."/>
      <w:lvlJc w:val="left"/>
      <w:pPr>
        <w:ind w:left="3240" w:firstLine="2880"/>
      </w:pPr>
      <w:rPr>
        <w:rFonts w:ascii="Arial" w:cs="Arial" w:eastAsia="Arial" w:hAnsi="Arial"/>
        <w:vertAlign w:val="baseline"/>
      </w:rPr>
    </w:lvl>
    <w:lvl w:ilvl="5">
      <w:start w:val="1"/>
      <w:numFmt w:val="lowerRoman"/>
      <w:lvlText w:val="%6."/>
      <w:lvlJc w:val="left"/>
      <w:pPr>
        <w:ind w:left="3960" w:firstLine="3780"/>
      </w:pPr>
      <w:rPr>
        <w:rFonts w:ascii="Arial" w:cs="Arial" w:eastAsia="Arial" w:hAnsi="Arial"/>
        <w:vertAlign w:val="baseline"/>
      </w:rPr>
    </w:lvl>
    <w:lvl w:ilvl="6">
      <w:start w:val="1"/>
      <w:numFmt w:val="decimal"/>
      <w:lvlText w:val="%7."/>
      <w:lvlJc w:val="left"/>
      <w:pPr>
        <w:ind w:left="4680" w:firstLine="4320"/>
      </w:pPr>
      <w:rPr>
        <w:rFonts w:ascii="Arial" w:cs="Arial" w:eastAsia="Arial" w:hAnsi="Arial"/>
        <w:vertAlign w:val="baseline"/>
      </w:rPr>
    </w:lvl>
    <w:lvl w:ilvl="7">
      <w:start w:val="1"/>
      <w:numFmt w:val="lowerLetter"/>
      <w:lvlText w:val="%8."/>
      <w:lvlJc w:val="left"/>
      <w:pPr>
        <w:ind w:left="5400" w:firstLine="5040"/>
      </w:pPr>
      <w:rPr>
        <w:rFonts w:ascii="Arial" w:cs="Arial" w:eastAsia="Arial" w:hAnsi="Arial"/>
        <w:vertAlign w:val="baseline"/>
      </w:rPr>
    </w:lvl>
    <w:lvl w:ilvl="8">
      <w:start w:val="1"/>
      <w:numFmt w:val="lowerRoman"/>
      <w:lvlText w:val="%9."/>
      <w:lvlJc w:val="left"/>
      <w:pPr>
        <w:ind w:left="6120" w:firstLine="594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