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1F9DC2A4"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 xml:space="preserve">DEMANDA </w:t>
      </w:r>
      <w:r w:rsidR="008D1C30" w:rsidRPr="008D1C30">
        <w:rPr>
          <w:rFonts w:ascii="Times New Roman" w:hAnsi="Times New Roman" w:cs="Times New Roman"/>
          <w:b/>
          <w:bCs/>
          <w:sz w:val="24"/>
          <w:szCs w:val="24"/>
        </w:rPr>
        <w:t>[DEMANDA]</w:t>
      </w:r>
    </w:p>
    <w:p w14:paraId="12813EE6" w14:textId="13B7FD96"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 xml:space="preserve">LAUDO PERICIAL nº. </w:t>
      </w:r>
      <w:r w:rsidR="008D1C30" w:rsidRPr="008D1C30">
        <w:rPr>
          <w:rFonts w:ascii="Times New Roman" w:hAnsi="Times New Roman" w:cs="Times New Roman"/>
          <w:b/>
          <w:bCs/>
          <w:sz w:val="24"/>
          <w:szCs w:val="24"/>
        </w:rPr>
        <w:t>[LAUDO]</w:t>
      </w:r>
    </w:p>
    <w:p w14:paraId="4A6A06A3" w14:textId="77777777" w:rsidR="002307C0" w:rsidRPr="00170E58" w:rsidRDefault="002307C0" w:rsidP="00296B30">
      <w:pPr>
        <w:pStyle w:val="SemEspaamento"/>
      </w:pPr>
    </w:p>
    <w:p w14:paraId="70DAAF01" w14:textId="081DC12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10</w:t>
      </w:r>
      <w:r>
        <w:rPr>
          <w:rFonts w:ascii="Times New Roman" w:hAnsi="Times New Roman" w:cs="Times New Roman"/>
          <w:sz w:val="24"/>
          <w:szCs w:val="24"/>
        </w:rPr>
        <w:t xml:space="preserve"> de </w:t>
      </w:r>
      <w:r>
        <w:rPr>
          <w:rFonts w:ascii="Times New Roman" w:hAnsi="Times New Roman" w:cs="Times New Roman"/>
          <w:b/>
          <w:bCs/>
          <w:sz w:val="24"/>
          <w:szCs w:val="24"/>
        </w:rPr>
        <w:t>maio</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13001/2026</w:t>
      </w:r>
      <w:r>
        <w:rPr>
          <w:rFonts w:ascii="Times New Roman" w:hAnsi="Times New Roman" w:cs="Times New Roman"/>
          <w:sz w:val="24"/>
          <w:szCs w:val="24"/>
        </w:rPr>
        <w:t xml:space="preserve">, datada de </w:t>
      </w:r>
      <w:r>
        <w:rPr>
          <w:rFonts w:ascii="Times New Roman" w:hAnsi="Times New Roman" w:cs="Times New Roman"/>
          <w:b/>
          <w:bCs/>
          <w:sz w:val="24"/>
          <w:szCs w:val="24"/>
        </w:rPr>
        <w:t>08</w:t>
      </w:r>
      <w:r>
        <w:rPr>
          <w:rFonts w:ascii="Times New Roman" w:hAnsi="Times New Roman" w:cs="Times New Roman"/>
          <w:sz w:val="24"/>
          <w:szCs w:val="24"/>
        </w:rPr>
        <w:t xml:space="preserve"> de </w:t>
      </w:r>
      <w:r>
        <w:rPr>
          <w:rFonts w:ascii="Times New Roman" w:hAnsi="Times New Roman" w:cs="Times New Roman"/>
          <w:b/>
          <w:bCs/>
          <w:sz w:val="24"/>
          <w:szCs w:val="24"/>
        </w:rPr>
        <w:t>maio</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emitida pela </w:t>
      </w:r>
      <w:r>
        <w:rPr>
          <w:rFonts w:ascii="Times New Roman" w:hAnsi="Times New Roman" w:cs="Times New Roman"/>
          <w:b/>
          <w:bCs/>
          <w:sz w:val="24"/>
          <w:szCs w:val="24"/>
        </w:rPr>
        <w:t>1ª SECCIONAL PARNAÍBA – CENTRAL DE FLAGRANTES (AISP I, II E III) – PARNAÍBA/PI</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95500/2026</w:t>
      </w:r>
      <w:r>
        <w:rPr>
          <w:rFonts w:ascii="Times New Roman" w:hAnsi="Times New Roman" w:cs="Times New Roman"/>
          <w:sz w:val="24"/>
          <w:szCs w:val="24"/>
        </w:rPr>
        <w:t xml:space="preserve"> / APF </w:t>
      </w:r>
      <w:r>
        <w:rPr>
          <w:rFonts w:ascii="Times New Roman" w:hAnsi="Times New Roman" w:cs="Times New Roman"/>
          <w:b/>
          <w:bCs/>
          <w:sz w:val="24"/>
          <w:szCs w:val="24"/>
        </w:rPr>
        <w:t>4512/2026</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FULANO DE TAL — CPF 123.456.789-00</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1ª DRCTD – PARNAÍBA/PI</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7DD0C48A"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PI24500001</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OBJ00110500-11</w:t>
      </w:r>
      <w:r>
        <w:rPr>
          <w:rFonts w:ascii="Times New Roman" w:hAnsi="Times New Roman" w:cs="Times New Roman"/>
          <w:sz w:val="24"/>
          <w:szCs w:val="24"/>
        </w:rPr>
        <w:t xml:space="preserve">. Foi submetido a exame preliminar no núcleo pericial pelo Perito Criminal plantonista, referente à Demanda nº. </w:t>
      </w:r>
      <w:r>
        <w:rPr>
          <w:rFonts w:ascii="Times New Roman" w:hAnsi="Times New Roman" w:cs="Times New Roman"/>
          <w:b/>
          <w:bCs/>
          <w:sz w:val="24"/>
          <w:szCs w:val="24"/>
        </w:rPr>
        <w:t>00148100-55</w:t>
      </w:r>
      <w:r>
        <w:rPr>
          <w:rFonts w:ascii="Times New Roman" w:hAnsi="Times New Roman" w:cs="Times New Roman"/>
          <w:sz w:val="24"/>
          <w:szCs w:val="24"/>
        </w:rPr>
        <w:t xml:space="preserve">. Nessa etapa, o material foi transferido para o Envelope de Vestígios/Lacre nº. </w:t>
      </w:r>
      <w:r>
        <w:rPr>
          <w:rFonts w:ascii="Times New Roman" w:hAnsi="Times New Roman" w:cs="Times New Roman"/>
          <w:b/>
          <w:bCs/>
          <w:sz w:val="24"/>
          <w:szCs w:val="24"/>
        </w:rPr>
        <w:t>PIA25070001</w:t>
      </w:r>
      <w:r>
        <w:rPr>
          <w:rFonts w:ascii="Times New Roman" w:hAnsi="Times New Roman" w:cs="Times New Roman"/>
          <w:sz w:val="24"/>
          <w:szCs w:val="24"/>
        </w:rPr>
        <w:t xml:space="preserve"> e encaminhado ao Setor de Química Forense para análise definitiva, em observância à cadeia de custódia da prova prevista nos </w:t>
      </w:r>
      <w:proofErr w:type="spellStart"/>
      <w:r>
        <w:rPr>
          <w:rFonts w:ascii="Times New Roman" w:hAnsi="Times New Roman" w:cs="Times New Roman"/>
          <w:sz w:val="24"/>
          <w:szCs w:val="24"/>
        </w:rPr>
        <w:t>arts</w:t>
      </w:r>
      <w:proofErr w:type="spellEnd"/>
      <w:r>
        <w:rPr>
          <w:rFonts w:ascii="Times New Roman" w:hAnsi="Times New Roman" w:cs="Times New Roman"/>
          <w:sz w:val="24"/>
          <w:szCs w:val="24"/>
        </w:rPr>
        <w:t>. 158-A a 158-F do CPP (Lei 13.964/2019).</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 realização do exame definitivo, procedeu-se à abertura regular do envelope de vestígios, seguida de inspeção visual, contagem dos volumes, registro fotográfico, aferição de massa bruta e </w:t>
      </w:r>
      <w:r>
        <w:rPr>
          <w:rFonts w:ascii="Times New Roman" w:hAnsi="Times New Roman" w:cs="Times New Roman"/>
          <w:sz w:val="24"/>
          <w:szCs w:val="24"/>
        </w:rPr>
        <w:lastRenderedPageBreak/>
        <w:t>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76"/>
        <w:gridCol w:w="2428"/>
        <w:gridCol w:w="1316"/>
        <w:gridCol w:w="1933"/>
        <w:gridCol w:w="3140"/>
      </w:tblGrid>
      <w:tr w:rsidR="00E74FC0" w:rsidRPr="00B674A3" w14:paraId="23E2D7EA" w14:textId="77777777" w:rsidTr="00C029B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1944"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261"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E74FC0" w:rsidRPr="008D1C30" w14:paraId="665E9F86"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6A07D30A" w14:textId="5A826C22" w:rsidR="00E74FC0" w:rsidRPr="008D1C30" w:rsidRDefault="00E74FC0" w:rsidP="00E74FC0">
            <w:pPr>
              <w:spacing w:before="80" w:after="80"/>
              <w:jc w:val="center"/>
              <w:rPr>
                <w:rFonts w:ascii="Times New Roman" w:hAnsi="Times New Roman" w:cs="Times New Roman"/>
                <w:b w:val="0"/>
                <w:bCs w:val="0"/>
                <w:sz w:val="20"/>
                <w:szCs w:val="20"/>
              </w:rPr>
            </w:pPr>
            <w:r w:rsidRPr="008D1C30">
              <w:rPr>
                <w:rFonts w:ascii="Times New Roman" w:hAnsi="Times New Roman" w:cs="Times New Roman"/>
                <w:sz w:val="20"/>
                <w:szCs w:val="20"/>
              </w:rPr>
              <w:t>c.</w:t>
            </w:r>
          </w:p>
        </w:tc>
        <w:tc>
          <w:tcPr>
            <w:tcW w:w="2290" w:type="dxa"/>
          </w:tcPr>
          <w:p w14:paraId="0160C9F7" w14:textId="592F0E78" w:rsidR="00E74FC0" w:rsidRPr="008D1C30" w:rsidRDefault="008D1C30" w:rsidP="005C7103">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1C30">
              <w:rPr>
                <w:rFonts w:ascii="Times New Roman" w:hAnsi="Times New Roman" w:cs="Times New Roman"/>
                <w:b/>
                <w:bCs/>
                <w:sz w:val="20"/>
                <w:szCs w:val="20"/>
              </w:rPr>
              <w:t>[MASSA_MAC_BRUTA]</w:t>
            </w:r>
            <w:r w:rsidRPr="008D1C30">
              <w:rPr>
                <w:rFonts w:ascii="Times New Roman" w:hAnsi="Times New Roman" w:cs="Times New Roman"/>
                <w:sz w:val="20"/>
                <w:szCs w:val="20"/>
              </w:rPr>
              <w:t xml:space="preserve"> ([MASSA_MAC_EXT]) massa bruta</w:t>
            </w:r>
          </w:p>
        </w:tc>
        <w:tc>
          <w:tcPr>
            <w:tcW w:w="1316" w:type="dxa"/>
          </w:tcPr>
          <w:p w14:paraId="0A75EE93" w14:textId="72AC0145"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1C30">
              <w:rPr>
                <w:rFonts w:ascii="Times New Roman" w:hAnsi="Times New Roman" w:cs="Times New Roman"/>
                <w:sz w:val="20"/>
                <w:szCs w:val="20"/>
              </w:rPr>
              <w:t>[QTD_MAC]</w:t>
            </w:r>
          </w:p>
        </w:tc>
        <w:tc>
          <w:tcPr>
            <w:tcW w:w="1944" w:type="dxa"/>
          </w:tcPr>
          <w:p w14:paraId="694E227D" w14:textId="34F7C422"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1C30">
              <w:rPr>
                <w:rFonts w:ascii="Times New Roman" w:hAnsi="Times New Roman" w:cs="Times New Roman"/>
                <w:sz w:val="20"/>
                <w:szCs w:val="20"/>
              </w:rPr>
              <w:t>[ACOND_MAC]</w:t>
            </w:r>
          </w:p>
        </w:tc>
        <w:tc>
          <w:tcPr>
            <w:tcW w:w="3261" w:type="dxa"/>
          </w:tcPr>
          <w:p w14:paraId="758E123D" w14:textId="5A423CB8"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1C30">
              <w:rPr>
                <w:rFonts w:ascii="Times New Roman" w:hAnsi="Times New Roman" w:cs="Times New Roman"/>
                <w:sz w:val="20"/>
                <w:szCs w:val="20"/>
              </w:rPr>
              <w:t>[ASPECTOS_MAC]</w:t>
            </w:r>
          </w:p>
        </w:tc>
      </w:tr>
    </w:tbl>
    <w:p w14:paraId="1C580BC5" w14:textId="77777777"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31E98A1D" w14:textId="77777777" w:rsidR="00776EA1" w:rsidRPr="00B674A3" w:rsidRDefault="00776EA1" w:rsidP="007B71B0">
      <w:pPr>
        <w:spacing w:before="80" w:after="80"/>
        <w:rPr>
          <w:rFonts w:ascii="Times New Roman" w:hAnsi="Times New Roman" w:cs="Times New Roman"/>
          <w:sz w:val="20"/>
          <w:szCs w:val="20"/>
        </w:rPr>
      </w:pPr>
    </w:p>
    <w:p w14:paraId="1EEF81BC" w14:textId="399B2696" w:rsidR="00B674A3" w:rsidRDefault="00040C41" w:rsidP="00040C41">
      <w:pPr>
        <w:spacing w:before="80" w:after="80"/>
        <w:jc w:val="center"/>
        <w:rPr>
          <w:rFonts w:ascii="Times New Roman" w:hAnsi="Times New Roman" w:cs="Times New Roman"/>
          <w:i/>
          <w:iCs/>
        </w:rPr>
      </w:pPr>
      <w:r w:rsidRPr="00040C41">
        <w:rPr>
          <w:rFonts w:ascii="Times New Roman" w:hAnsi="Times New Roman" w:cs="Times New Roman"/>
          <w:i/>
          <w:iCs/>
          <w:noProof/>
        </w:rPr>
        <w:drawing>
          <wp:inline distT="0" distB="0" distL="0" distR="0" wp14:anchorId="0EBDEAA3" wp14:editId="43BA53F2">
            <wp:extent cx="5980427" cy="4364437"/>
            <wp:effectExtent l="19050" t="19050" r="20955" b="17145"/>
            <wp:docPr id="1" name="Imagem 1" descr="C:\Users\labnm\Downloads\WhatsApp Image 2026-05-27 at 07.48.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bnm\Downloads\WhatsApp Image 2026-05-27 at 07.48.58.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8837" cy="4370574"/>
                    </a:xfrm>
                    <a:prstGeom prst="rect">
                      <a:avLst/>
                    </a:prstGeom>
                    <a:noFill/>
                    <a:ln>
                      <a:solidFill>
                        <a:schemeClr val="accent5">
                          <a:lumMod val="20000"/>
                          <a:lumOff val="80000"/>
                        </a:schemeClr>
                      </a:solidFill>
                    </a:ln>
                  </pic:spPr>
                </pic:pic>
              </a:graphicData>
            </a:graphic>
          </wp:inline>
        </w:drawing>
      </w:r>
    </w:p>
    <w:p w14:paraId="78C8357E" w14:textId="5C37BD28"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 xml:space="preserve">Figura 1. Vista geral do material encaminhado a exame. Material custodiado provisoriamente no LAB-NRPC/PHB. </w:t>
      </w:r>
    </w:p>
    <w:p w14:paraId="33B91411" w14:textId="77777777" w:rsidR="00533532" w:rsidRPr="007B71B0" w:rsidRDefault="00533532" w:rsidP="007B71B0">
      <w:pPr>
        <w:rPr>
          <w:rFonts w:ascii="Times New Roman" w:hAnsi="Times New Roman" w:cs="Times New Roman"/>
          <w:sz w:val="24"/>
          <w:szCs w:val="24"/>
        </w:rPr>
      </w:pPr>
    </w:p>
    <w:p w14:paraId="5E439C3A" w14:textId="2E00C580"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6B5878">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PIA25070002</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4C1601C4"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w:t>
      </w:r>
      <w:r w:rsidR="007A6B49">
        <w:rPr>
          <w:rStyle w:val="Refdenotaderodap"/>
          <w:rFonts w:ascii="Times New Roman" w:hAnsi="Times New Roman" w:cs="Times New Roman"/>
          <w:sz w:val="24"/>
          <w:szCs w:val="24"/>
        </w:rPr>
        <w:footnoteReference w:id="2"/>
      </w:r>
      <w:r>
        <w:rPr>
          <w:rFonts w:ascii="Times New Roman" w:hAnsi="Times New Roman" w:cs="Times New Roman"/>
          <w:sz w:val="24"/>
          <w:szCs w:val="24"/>
        </w:rPr>
        <w:t xml:space="preserve"> de cada item — analisadas individualmente. Das frações examinadas foram ainda separadas amostras para constituição de contraprova, mantidas sob custódia nesta unidade pericial, acondicionadas sob nº</w:t>
      </w:r>
      <w:r w:rsidR="006B5878">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OBJ00111000-22</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maio/2026</w:t>
      </w:r>
      <w:r>
        <w:rPr>
          <w:rFonts w:ascii="Times New Roman" w:hAnsi="Times New Roman" w:cs="Times New Roman"/>
          <w:sz w:val="24"/>
          <w:szCs w:val="24"/>
        </w:rPr>
        <w:t xml:space="preserve"> nº</w:t>
      </w:r>
      <w:r w:rsidR="006B5878">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PIA25002264</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619C25B5" w14:textId="6F3F5AF5" w:rsidR="0049780B" w:rsidRPr="0049780B" w:rsidRDefault="0049780B" w:rsidP="0049780B">
      <w:pPr>
        <w:spacing w:before="140" w:after="80"/>
        <w:rPr>
          <w:color w:val="0070C0"/>
        </w:rPr>
      </w:pPr>
      <w:r>
        <w:rPr>
          <w:rFonts w:ascii="Times New Roman" w:eastAsia="Times New Roman" w:hAnsi="Times New Roman" w:cs="Times New Roman"/>
          <w:b/>
          <w:bCs/>
          <w:color w:val="0070C0"/>
          <w:sz w:val="24"/>
          <w:szCs w:val="24"/>
        </w:rPr>
        <w:t>2.</w:t>
      </w:r>
      <w:r w:rsidR="008D1C30">
        <w:rPr>
          <w:rFonts w:ascii="Times New Roman" w:eastAsia="Times New Roman" w:hAnsi="Times New Roman" w:cs="Times New Roman"/>
          <w:b/>
          <w:bCs/>
          <w:color w:val="0070C0"/>
          <w:sz w:val="24"/>
          <w:szCs w:val="24"/>
        </w:rPr>
        <w:t>3</w:t>
      </w:r>
      <w:r>
        <w:rPr>
          <w:rFonts w:ascii="Times New Roman" w:eastAsia="Times New Roman" w:hAnsi="Times New Roman" w:cs="Times New Roman"/>
          <w:b/>
          <w:bCs/>
          <w:color w:val="0070C0"/>
          <w:sz w:val="24"/>
          <w:szCs w:val="24"/>
        </w:rPr>
        <w:t>.   Ensaio Colorimétrico Presuntivo — Reação com o Sal Fast Blue B</w:t>
      </w:r>
    </w:p>
    <w:p w14:paraId="1F9743EE"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Frações representativas foram submetidas ao ensaio colorimétrico com sal Fast Blue B (cloreto de </w:t>
      </w:r>
      <w:proofErr w:type="spellStart"/>
      <w:r>
        <w:rPr>
          <w:rFonts w:ascii="Times New Roman" w:eastAsia="Times New Roman" w:hAnsi="Times New Roman" w:cs="Times New Roman"/>
          <w:sz w:val="24"/>
          <w:szCs w:val="24"/>
        </w:rPr>
        <w:t>di</w:t>
      </w:r>
      <w:proofErr w:type="spellEnd"/>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anisidina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tetrazolio</w:t>
      </w:r>
      <w:proofErr w:type="spellEnd"/>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Categoria C — SWGDRUG Rev. 8.1 (2022)</w:t>
      </w:r>
      <w:r>
        <w:rPr>
          <w:rFonts w:ascii="Times New Roman" w:eastAsia="Times New Roman" w:hAnsi="Times New Roman" w:cs="Times New Roman"/>
          <w:sz w:val="24"/>
          <w:szCs w:val="24"/>
        </w:rPr>
        <w:t xml:space="preserve"> —, método de orientação empregado para pesquisa de </w:t>
      </w:r>
      <w:proofErr w:type="spellStart"/>
      <w:r>
        <w:rPr>
          <w:rFonts w:ascii="Times New Roman" w:eastAsia="Times New Roman" w:hAnsi="Times New Roman" w:cs="Times New Roman"/>
          <w:sz w:val="24"/>
          <w:szCs w:val="24"/>
        </w:rPr>
        <w:t>canabinoides</w:t>
      </w:r>
      <w:proofErr w:type="spellEnd"/>
      <w:r>
        <w:rPr>
          <w:rFonts w:ascii="Times New Roman" w:eastAsia="Times New Roman" w:hAnsi="Times New Roman" w:cs="Times New Roman"/>
          <w:sz w:val="24"/>
          <w:szCs w:val="24"/>
        </w:rPr>
        <w:t xml:space="preserve"> fenólicos. O método baseia-se na formação de uma ligação azo (–N=N–) altamente conjugada entre o sal </w:t>
      </w:r>
      <w:proofErr w:type="spellStart"/>
      <w:r>
        <w:rPr>
          <w:rFonts w:ascii="Times New Roman" w:eastAsia="Times New Roman" w:hAnsi="Times New Roman" w:cs="Times New Roman"/>
          <w:sz w:val="24"/>
          <w:szCs w:val="24"/>
        </w:rPr>
        <w:t>diazônio</w:t>
      </w:r>
      <w:proofErr w:type="spellEnd"/>
      <w:r>
        <w:rPr>
          <w:rFonts w:ascii="Times New Roman" w:eastAsia="Times New Roman" w:hAnsi="Times New Roman" w:cs="Times New Roman"/>
          <w:sz w:val="24"/>
          <w:szCs w:val="24"/>
        </w:rPr>
        <w:t xml:space="preserve"> e o grupamento fenólico do Δ9-THC, produzindo coloração vermelho-púrpura/avermelhada característica na fase </w:t>
      </w:r>
      <w:proofErr w:type="spellStart"/>
      <w:r>
        <w:rPr>
          <w:rFonts w:ascii="Times New Roman" w:eastAsia="Times New Roman" w:hAnsi="Times New Roman" w:cs="Times New Roman"/>
          <w:sz w:val="24"/>
          <w:szCs w:val="24"/>
        </w:rPr>
        <w:t>hexânica</w:t>
      </w:r>
      <w:proofErr w:type="spellEnd"/>
      <w:r>
        <w:rPr>
          <w:rFonts w:ascii="Times New Roman" w:eastAsia="Times New Roman" w:hAnsi="Times New Roman" w:cs="Times New Roman"/>
          <w:sz w:val="24"/>
          <w:szCs w:val="24"/>
        </w:rPr>
        <w:t xml:space="preserve">. </w:t>
      </w:r>
    </w:p>
    <w:p w14:paraId="212CE877" w14:textId="77777777" w:rsidR="007A6B49" w:rsidRDefault="0049780B" w:rsidP="00E6228B">
      <w:pPr>
        <w:spacing w:before="80" w:after="80"/>
        <w:jc w:val="both"/>
        <w:rPr>
          <w:rFonts w:ascii="Times New Roman" w:eastAsia="Times New Roman" w:hAnsi="Times New Roman" w:cs="Times New Roman"/>
          <w:sz w:val="24"/>
          <w:szCs w:val="24"/>
        </w:rPr>
      </w:pPr>
      <w:r w:rsidRPr="007A6B49">
        <w:rPr>
          <w:rFonts w:ascii="Times New Roman" w:eastAsia="Times New Roman" w:hAnsi="Times New Roman" w:cs="Times New Roman"/>
          <w:b/>
          <w:bCs/>
          <w:sz w:val="24"/>
          <w:szCs w:val="24"/>
        </w:rPr>
        <w:t>Reagentes:</w:t>
      </w:r>
      <w:r>
        <w:rPr>
          <w:rFonts w:ascii="Times New Roman" w:eastAsia="Times New Roman" w:hAnsi="Times New Roman" w:cs="Times New Roman"/>
          <w:sz w:val="24"/>
          <w:szCs w:val="24"/>
        </w:rPr>
        <w:t xml:space="preserve"> sal Fast Blue B; n-hexano </w:t>
      </w:r>
      <w:proofErr w:type="spellStart"/>
      <w:r>
        <w:rPr>
          <w:rFonts w:ascii="Times New Roman" w:eastAsia="Times New Roman" w:hAnsi="Times New Roman" w:cs="Times New Roman"/>
          <w:sz w:val="24"/>
          <w:szCs w:val="24"/>
        </w:rPr>
        <w:t>p.a</w:t>
      </w:r>
      <w:proofErr w:type="spellEnd"/>
      <w:r>
        <w:rPr>
          <w:rFonts w:ascii="Times New Roman" w:eastAsia="Times New Roman" w:hAnsi="Times New Roman" w:cs="Times New Roman"/>
          <w:sz w:val="24"/>
          <w:szCs w:val="24"/>
        </w:rPr>
        <w:t xml:space="preserve">. </w:t>
      </w:r>
    </w:p>
    <w:p w14:paraId="40099A03" w14:textId="77777777" w:rsidR="007A6B49" w:rsidRDefault="0049780B" w:rsidP="00E6228B">
      <w:pPr>
        <w:spacing w:before="80" w:after="80"/>
        <w:jc w:val="both"/>
      </w:pPr>
      <w:r w:rsidRPr="007A6B49">
        <w:rPr>
          <w:rFonts w:ascii="Times New Roman" w:eastAsia="Times New Roman" w:hAnsi="Times New Roman" w:cs="Times New Roman"/>
          <w:b/>
          <w:bCs/>
          <w:sz w:val="24"/>
          <w:szCs w:val="24"/>
        </w:rPr>
        <w:t>Protocolo em duas fases:</w:t>
      </w:r>
      <w:r>
        <w:rPr>
          <w:rFonts w:ascii="Times New Roman" w:eastAsia="Times New Roman" w:hAnsi="Times New Roman" w:cs="Times New Roman"/>
          <w:sz w:val="24"/>
          <w:szCs w:val="24"/>
        </w:rPr>
        <w:t xml:space="preserve"> Fase 1 — fração em solução salina com Fast Blue B (1 mg/</w:t>
      </w:r>
      <w:proofErr w:type="spellStart"/>
      <w:r>
        <w:rPr>
          <w:rFonts w:ascii="Times New Roman" w:eastAsia="Times New Roman" w:hAnsi="Times New Roman" w:cs="Times New Roman"/>
          <w:sz w:val="24"/>
          <w:szCs w:val="24"/>
        </w:rPr>
        <w:t>mL</w:t>
      </w:r>
      <w:proofErr w:type="spellEnd"/>
      <w:r>
        <w:rPr>
          <w:rFonts w:ascii="Times New Roman" w:eastAsia="Times New Roman" w:hAnsi="Times New Roman" w:cs="Times New Roman"/>
          <w:sz w:val="24"/>
          <w:szCs w:val="24"/>
        </w:rPr>
        <w:t xml:space="preserve">), aguardar 2 minutos; Fase 2 — adição de n-hexano e agitação; coloração </w:t>
      </w:r>
      <w:proofErr w:type="spellStart"/>
      <w:r>
        <w:rPr>
          <w:rFonts w:ascii="Times New Roman" w:eastAsia="Times New Roman" w:hAnsi="Times New Roman" w:cs="Times New Roman"/>
          <w:sz w:val="24"/>
          <w:szCs w:val="24"/>
        </w:rPr>
        <w:t>vermelho-avermelhada</w:t>
      </w:r>
      <w:proofErr w:type="spellEnd"/>
      <w:r>
        <w:rPr>
          <w:rFonts w:ascii="Times New Roman" w:eastAsia="Times New Roman" w:hAnsi="Times New Roman" w:cs="Times New Roman"/>
          <w:sz w:val="24"/>
          <w:szCs w:val="24"/>
        </w:rPr>
        <w:t xml:space="preserve"> intensa e estável na fase orgânica constitui resultado presuntivo positivo.</w:t>
      </w:r>
      <w:r>
        <w:t xml:space="preserve"> </w:t>
      </w:r>
    </w:p>
    <w:p w14:paraId="62EF4B1D" w14:textId="4B6638EF" w:rsidR="0049780B"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ensaio presuntivo é empregado exclusivamente em convergência com a análise macroscópico-botânica e a confirmação por FTIR-ATR.</w:t>
      </w:r>
    </w:p>
    <w:p w14:paraId="2BA30C7B" w14:textId="77777777" w:rsidR="007A6B49" w:rsidRDefault="007A6B49" w:rsidP="00E6228B">
      <w:pPr>
        <w:spacing w:before="80" w:after="80"/>
        <w:jc w:val="both"/>
      </w:pPr>
    </w:p>
    <w:p w14:paraId="146534A0" w14:textId="77777777" w:rsidR="00256A8B" w:rsidRDefault="00256A8B" w:rsidP="00256A8B">
      <w:pPr>
        <w:pStyle w:val="PargrafodaLista"/>
        <w:jc w:val="center"/>
        <w:rPr>
          <w:rFonts w:eastAsia="Times New Roman" w:cs="Times New Roman"/>
        </w:rPr>
      </w:pPr>
      <w:r>
        <w:rPr>
          <w:rFonts w:eastAsia="Times New Roman" w:cs="Times New Roman"/>
          <w:noProof/>
        </w:rPr>
        <w:drawing>
          <wp:inline distT="0" distB="0" distL="0" distR="0" wp14:anchorId="73FB04B4" wp14:editId="7FF067F8">
            <wp:extent cx="3710574" cy="1487170"/>
            <wp:effectExtent l="0" t="0" r="444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09A0AC34" w14:textId="77777777" w:rsidR="00256A8B" w:rsidRPr="00256A8B" w:rsidRDefault="00256A8B" w:rsidP="00256A8B">
      <w:pPr>
        <w:spacing w:line="259" w:lineRule="auto"/>
        <w:jc w:val="center"/>
        <w:rPr>
          <w:rFonts w:ascii="Times New Roman" w:hAnsi="Times New Roman" w:cs="Times New Roman"/>
          <w:i/>
          <w:iCs/>
          <w:sz w:val="20"/>
          <w:szCs w:val="20"/>
        </w:rPr>
      </w:pPr>
      <w:r>
        <w:rPr>
          <w:rFonts w:ascii="Times New Roman" w:hAnsi="Times New Roman" w:cs="Times New Roman"/>
          <w:i/>
          <w:iCs/>
          <w:sz w:val="20"/>
          <w:szCs w:val="20"/>
        </w:rPr>
        <w:t>Possível produto (</w:t>
      </w:r>
      <w:r>
        <w:rPr>
          <w:rFonts w:ascii="Times New Roman" w:eastAsia="Times New Roman" w:hAnsi="Times New Roman" w:cs="Times New Roman"/>
          <w:b/>
          <w:i/>
          <w:iCs/>
          <w:sz w:val="20"/>
          <w:szCs w:val="20"/>
        </w:rPr>
        <w:t>de cor vermelha</w:t>
      </w:r>
      <w:r>
        <w:rPr>
          <w:rFonts w:ascii="Times New Roman" w:hAnsi="Times New Roman" w:cs="Times New Roman"/>
          <w:i/>
          <w:iCs/>
          <w:sz w:val="20"/>
          <w:szCs w:val="20"/>
        </w:rPr>
        <w:t xml:space="preserve">) da Reação entre o Δ9-THC e </w:t>
      </w:r>
      <w:r>
        <w:rPr>
          <w:rFonts w:ascii="Times New Roman" w:eastAsia="Times New Roman" w:hAnsi="Times New Roman" w:cs="Times New Roman"/>
          <w:i/>
          <w:iCs/>
          <w:sz w:val="20"/>
          <w:szCs w:val="20"/>
        </w:rPr>
        <w:t>Fast Blue</w:t>
      </w:r>
      <w:r>
        <w:rPr>
          <w:rFonts w:ascii="Times New Roman" w:hAnsi="Times New Roman" w:cs="Times New Roman"/>
          <w:i/>
          <w:iCs/>
          <w:sz w:val="20"/>
          <w:szCs w:val="20"/>
        </w:rPr>
        <w:t xml:space="preserve"> B em meio </w:t>
      </w:r>
      <w:proofErr w:type="spellStart"/>
      <w:r>
        <w:rPr>
          <w:rFonts w:ascii="Times New Roman" w:hAnsi="Times New Roman" w:cs="Times New Roman"/>
          <w:i/>
          <w:iCs/>
          <w:sz w:val="20"/>
          <w:szCs w:val="20"/>
        </w:rPr>
        <w:t>hexânico</w:t>
      </w:r>
      <w:proofErr w:type="spellEnd"/>
      <w:r>
        <w:rPr>
          <w:rFonts w:ascii="Times New Roman" w:hAnsi="Times New Roman" w:cs="Times New Roman"/>
          <w:i/>
          <w:iCs/>
          <w:sz w:val="20"/>
          <w:szCs w:val="20"/>
        </w:rPr>
        <w:t>.</w:t>
      </w:r>
    </w:p>
    <w:p w14:paraId="112187DB" w14:textId="77777777" w:rsidR="0049780B" w:rsidRPr="00E6228B" w:rsidRDefault="0049780B" w:rsidP="00296B30">
      <w:pPr>
        <w:pStyle w:val="SemEspaamento"/>
      </w:pPr>
    </w:p>
    <w:p w14:paraId="4E659AC0" w14:textId="21BD2528" w:rsidR="0049780B" w:rsidRPr="00CE1DD4" w:rsidRDefault="0049780B" w:rsidP="00CE1DD4">
      <w:pPr>
        <w:spacing w:before="140" w:after="80"/>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2.</w:t>
      </w:r>
      <w:r w:rsidR="008D1C30">
        <w:rPr>
          <w:rFonts w:ascii="Times New Roman" w:eastAsia="Times New Roman" w:hAnsi="Times New Roman" w:cs="Times New Roman"/>
          <w:b/>
          <w:bCs/>
          <w:color w:val="0070C0"/>
          <w:sz w:val="24"/>
          <w:szCs w:val="24"/>
        </w:rPr>
        <w:t>4</w:t>
      </w:r>
      <w:r>
        <w:rPr>
          <w:rFonts w:ascii="Times New Roman" w:eastAsia="Times New Roman" w:hAnsi="Times New Roman" w:cs="Times New Roman"/>
          <w:b/>
          <w:bCs/>
          <w:color w:val="0070C0"/>
          <w:sz w:val="24"/>
          <w:szCs w:val="24"/>
        </w:rPr>
        <w:t>.   Análise Macroscópico-Botânica</w:t>
      </w:r>
    </w:p>
    <w:p w14:paraId="1198D454" w14:textId="55F46E41" w:rsidR="00CE1DD4" w:rsidRPr="00CE1DD4" w:rsidRDefault="00CE1DD4" w:rsidP="00CE1DD4">
      <w:pPr>
        <w:pStyle w:val="SemEspaamento"/>
        <w:jc w:val="both"/>
        <w:rPr>
          <w:rFonts w:ascii="Times New Roman" w:hAnsi="Times New Roman" w:cs="Times New Roman"/>
          <w:sz w:val="24"/>
          <w:szCs w:val="24"/>
        </w:rPr>
      </w:pPr>
      <w:r>
        <w:rPr>
          <w:rFonts w:ascii="Times New Roman" w:hAnsi="Times New Roman" w:cs="Times New Roman"/>
          <w:sz w:val="24"/>
          <w:szCs w:val="24"/>
        </w:rPr>
        <w:t xml:space="preserve">Procedeu-se à análise macroscópica do material vegetal, com avaliação de caracteres morfológicos relevantes ao diagnóstico botânico da espécie </w:t>
      </w:r>
      <w:r>
        <w:rPr>
          <w:rStyle w:val="nfase"/>
          <w:rFonts w:ascii="Times New Roman" w:hAnsi="Times New Roman" w:cs="Times New Roman"/>
          <w:sz w:val="24"/>
          <w:szCs w:val="24"/>
        </w:rPr>
        <w:t>Cannabis</w:t>
      </w:r>
      <w:r>
        <w:rPr>
          <w:rFonts w:ascii="Times New Roman" w:hAnsi="Times New Roman" w:cs="Times New Roman"/>
          <w:sz w:val="24"/>
          <w:szCs w:val="24"/>
        </w:rP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Fonts w:ascii="Times New Roman" w:hAnsi="Times New Roman" w:cs="Times New Roman"/>
          <w:sz w:val="24"/>
          <w:szCs w:val="24"/>
        </w:rPr>
        <w:t>in natura</w:t>
      </w:r>
      <w:r>
        <w:rPr>
          <w:rFonts w:ascii="Times New Roman" w:hAnsi="Times New Roman" w:cs="Times New Roman"/>
          <w:sz w:val="24"/>
          <w:szCs w:val="24"/>
        </w:rPr>
        <w:t>, sem, contudo, comprometer os caracteres diagnósticos de maior estabilidade morfológica</w:t>
      </w:r>
      <w:r w:rsidR="007A6B49">
        <w:rPr>
          <w:rStyle w:val="Refdenotaderodap"/>
          <w:rFonts w:ascii="Times New Roman" w:hAnsi="Times New Roman" w:cs="Times New Roman"/>
          <w:sz w:val="24"/>
          <w:szCs w:val="24"/>
        </w:rPr>
        <w:footnoteReference w:id="3"/>
      </w:r>
      <w:r>
        <w:rPr>
          <w:rFonts w:ascii="Times New Roman" w:hAnsi="Times New Roman" w:cs="Times New Roman"/>
          <w:sz w:val="24"/>
          <w:szCs w:val="24"/>
        </w:rPr>
        <w:t>.</w:t>
      </w:r>
    </w:p>
    <w:p w14:paraId="2F164C6B" w14:textId="4F0A00F6" w:rsidR="00CE1DD4" w:rsidRDefault="00CE1DD4" w:rsidP="00CE1DD4">
      <w:pPr>
        <w:pStyle w:val="font-claude-response-body"/>
        <w:jc w:val="both"/>
      </w:pPr>
      <w:r>
        <w:t>A análise foi conduzida com avaliação macroscópica direta e sob lupa (10×), com a finalidade de pesquisar os seguintes caracteres morfológicos relevantes:</w:t>
      </w:r>
    </w:p>
    <w:p w14:paraId="057E7DAA"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Coloração e aspecto geral:</w:t>
      </w:r>
      <w:r>
        <w:rPr>
          <w:rFonts w:ascii="Times New Roman" w:hAnsi="Times New Roman" w:cs="Times New Roman"/>
          <w:sz w:val="20"/>
          <w:szCs w:val="20"/>
        </w:rPr>
        <w:t xml:space="preserve"> material vegetal fragmentado de coloração marrom-esverdeada a marrom-escura, consistente com oxidação de clorofila e </w:t>
      </w:r>
      <w:proofErr w:type="spellStart"/>
      <w:r>
        <w:rPr>
          <w:rFonts w:ascii="Times New Roman" w:hAnsi="Times New Roman" w:cs="Times New Roman"/>
          <w:sz w:val="20"/>
          <w:szCs w:val="20"/>
        </w:rPr>
        <w:t>terpenoides</w:t>
      </w:r>
      <w:proofErr w:type="spellEnd"/>
      <w:r>
        <w:rPr>
          <w:rFonts w:ascii="Times New Roman" w:hAnsi="Times New Roman" w:cs="Times New Roman"/>
          <w:sz w:val="20"/>
          <w:szCs w:val="20"/>
        </w:rPr>
        <w:t xml:space="preserve"> em material ressecado, aspecto e odor compatíveis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processada.</w:t>
      </w:r>
    </w:p>
    <w:p w14:paraId="60A79F99"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Odor:</w:t>
      </w:r>
      <w:r>
        <w:rPr>
          <w:rFonts w:ascii="Times New Roman" w:hAnsi="Times New Roman" w:cs="Times New Roman"/>
          <w:sz w:val="20"/>
          <w:szCs w:val="20"/>
        </w:rPr>
        <w:t xml:space="preserve"> resinoso/herbáceo característico, atribuível ao perfil </w:t>
      </w:r>
      <w:proofErr w:type="spellStart"/>
      <w:r>
        <w:rPr>
          <w:rFonts w:ascii="Times New Roman" w:hAnsi="Times New Roman" w:cs="Times New Roman"/>
          <w:sz w:val="20"/>
          <w:szCs w:val="20"/>
        </w:rPr>
        <w:t>terpênico</w:t>
      </w:r>
      <w:proofErr w:type="spellEnd"/>
      <w:r>
        <w:rPr>
          <w:rFonts w:ascii="Times New Roman" w:hAnsi="Times New Roman" w:cs="Times New Roman"/>
          <w:sz w:val="20"/>
          <w:szCs w:val="20"/>
        </w:rPr>
        <w:t xml:space="preserve"> da espécie (</w:t>
      </w:r>
      <w:proofErr w:type="spellStart"/>
      <w:r>
        <w:rPr>
          <w:rFonts w:ascii="Times New Roman" w:hAnsi="Times New Roman" w:cs="Times New Roman"/>
          <w:sz w:val="20"/>
          <w:szCs w:val="20"/>
        </w:rPr>
        <w:t>mirceno</w:t>
      </w:r>
      <w:proofErr w:type="spellEnd"/>
      <w:r>
        <w:rPr>
          <w:rFonts w:ascii="Times New Roman" w:hAnsi="Times New Roman" w:cs="Times New Roman"/>
          <w:sz w:val="20"/>
          <w:szCs w:val="20"/>
        </w:rPr>
        <w:t>, β-</w:t>
      </w:r>
      <w:proofErr w:type="spellStart"/>
      <w:r>
        <w:rPr>
          <w:rFonts w:ascii="Times New Roman" w:hAnsi="Times New Roman" w:cs="Times New Roman"/>
          <w:sz w:val="20"/>
          <w:szCs w:val="20"/>
        </w:rPr>
        <w:t>cariofileno</w:t>
      </w:r>
      <w:proofErr w:type="spellEnd"/>
      <w:r>
        <w:rPr>
          <w:rFonts w:ascii="Times New Roman" w:hAnsi="Times New Roman" w:cs="Times New Roman"/>
          <w:sz w:val="20"/>
          <w:szCs w:val="20"/>
        </w:rPr>
        <w:t>), persistente mesmo após ressecamento em virtude da baixa pressão de vapor desses compostos a temperatura ambiente.</w:t>
      </w:r>
    </w:p>
    <w:p w14:paraId="19A29D4E"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Fragmentos foliares:</w:t>
      </w:r>
      <w:r>
        <w:rPr>
          <w:rFonts w:ascii="Times New Roman" w:hAnsi="Times New Roman" w:cs="Times New Roman"/>
          <w:sz w:val="20"/>
          <w:szCs w:val="20"/>
        </w:rPr>
        <w:t xml:space="preserve"> identificados fragmentos com padrão de serrilhado (denteado) assimétrico nas margens, compatível com folíolos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reconhecíveis mesmo em estado fragmentado sob avaliação com lupa estereoscópica.</w:t>
      </w:r>
    </w:p>
    <w:p w14:paraId="0E798252" w14:textId="012FA28C"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lastRenderedPageBreak/>
        <w:t>Tricomas:</w:t>
      </w:r>
      <w:r>
        <w:rPr>
          <w:rFonts w:ascii="Times New Roman" w:hAnsi="Times New Roman" w:cs="Times New Roman"/>
          <w:sz w:val="20"/>
          <w:szCs w:val="20"/>
        </w:rPr>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6689341E"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Estruturas florais/brácteas:</w:t>
      </w:r>
      <w:r>
        <w:rPr>
          <w:rFonts w:ascii="Times New Roman" w:hAnsi="Times New Roman" w:cs="Times New Roman"/>
          <w:sz w:val="20"/>
          <w:szCs w:val="20"/>
        </w:rPr>
        <w:t xml:space="preserve"> [quando presentes] identificados fragmentos de brácteas papiráceas com </w:t>
      </w:r>
      <w:proofErr w:type="spellStart"/>
      <w:r>
        <w:rPr>
          <w:rFonts w:ascii="Times New Roman" w:hAnsi="Times New Roman" w:cs="Times New Roman"/>
          <w:sz w:val="20"/>
          <w:szCs w:val="20"/>
        </w:rPr>
        <w:t>venação</w:t>
      </w:r>
      <w:proofErr w:type="spellEnd"/>
      <w:r>
        <w:rPr>
          <w:rFonts w:ascii="Times New Roman" w:hAnsi="Times New Roman" w:cs="Times New Roman"/>
          <w:sz w:val="20"/>
          <w:szCs w:val="20"/>
        </w:rPr>
        <w:t xml:space="preserve"> característica, compatíveis com cálices de inflorescência feminina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38A142CF" w14:textId="270E1738"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Sementes:</w:t>
      </w:r>
      <w:r>
        <w:rPr>
          <w:rFonts w:ascii="Times New Roman" w:hAnsi="Times New Roman" w:cs="Times New Roman"/>
          <w:sz w:val="20"/>
          <w:szCs w:val="20"/>
        </w:rPr>
        <w:t xml:space="preserve"> presentes: aquênios ovoides com pericarpo rígido liso, coloração marrom-acinzentada, morfologia compatível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1D8CC5DC" w14:textId="6A641BF4" w:rsidR="00CE1DD4" w:rsidRDefault="00CE1DD4" w:rsidP="00CE1DD4">
      <w:pPr>
        <w:pStyle w:val="font-claude-response-body"/>
        <w:jc w:val="both"/>
      </w:pPr>
      <w:r>
        <w:t xml:space="preserve">O exame macroscópico-botânico foi empregado como elemento de identificação integrado, não de forma isolada, mas em convergência com o resultado colorimétrico presuntivo (Fast Blue B) e a confirmação instrumental por FTIR-ATR. </w:t>
      </w:r>
    </w:p>
    <w:p w14:paraId="4A48F3EC" w14:textId="78BCDFDB" w:rsidR="00CE1DD4" w:rsidRPr="007B71B0" w:rsidRDefault="00CE1DD4"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2.</w:t>
      </w:r>
      <w:r w:rsidR="008D1C30">
        <w:rPr>
          <w:rFonts w:ascii="Times New Roman" w:hAnsi="Times New Roman" w:cs="Times New Roman"/>
          <w:sz w:val="24"/>
          <w:szCs w:val="24"/>
        </w:rPr>
        <w:t>5</w:t>
      </w:r>
      <w:r>
        <w:rPr>
          <w:rFonts w:ascii="Times New Roman" w:hAnsi="Times New Roman" w:cs="Times New Roman"/>
          <w:sz w:val="24"/>
          <w:szCs w:val="24"/>
        </w:rPr>
        <w:t>.   Espectroscopia no Infravermelho por Transformada de Fourier (FTIR-ATR)</w:t>
      </w:r>
    </w:p>
    <w:p w14:paraId="1E23F3DF" w14:textId="16620FB9" w:rsidR="007A6B49" w:rsidRDefault="007A6B49" w:rsidP="007A6B4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w:t>
      </w:r>
      <w:r w:rsidRPr="00E61541">
        <w:rPr>
          <w:rFonts w:ascii="Times New Roman" w:hAnsi="Times New Roman" w:cs="Times New Roman"/>
          <w:sz w:val="24"/>
          <w:szCs w:val="24"/>
        </w:rPr>
        <w:t>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644F790B" w14:textId="77777777" w:rsidR="007A6B49" w:rsidRPr="007B71B0" w:rsidRDefault="007A6B49" w:rsidP="007A6B49">
      <w:pPr>
        <w:spacing w:before="80" w:after="80"/>
        <w:jc w:val="both"/>
        <w:rPr>
          <w:rFonts w:ascii="Times New Roman" w:hAnsi="Times New Roman" w:cs="Times New Roman"/>
          <w:sz w:val="24"/>
          <w:szCs w:val="24"/>
        </w:rPr>
      </w:pPr>
      <w:r w:rsidRPr="00CE519A">
        <w:rPr>
          <w:rFonts w:ascii="Times New Roman" w:hAnsi="Times New Roman" w:cs="Times New Roman"/>
          <w:b/>
          <w:bCs/>
          <w:sz w:val="24"/>
          <w:szCs w:val="24"/>
        </w:rPr>
        <w:t>Equipamento:</w:t>
      </w:r>
      <w:r>
        <w:rPr>
          <w:rFonts w:ascii="Times New Roman" w:hAnsi="Times New Roman" w:cs="Times New Roman"/>
          <w:sz w:val="24"/>
          <w:szCs w:val="24"/>
        </w:rPr>
        <w:t xml:space="preserve"> </w:t>
      </w:r>
      <w:r w:rsidRPr="00CE519A">
        <w:rPr>
          <w:rFonts w:ascii="Times New Roman" w:hAnsi="Times New Roman" w:cs="Times New Roman"/>
          <w:sz w:val="24"/>
          <w:szCs w:val="24"/>
        </w:rPr>
        <w:t xml:space="preserve">Espectrômetro </w:t>
      </w:r>
      <w:proofErr w:type="spellStart"/>
      <w:r w:rsidRPr="00CE519A">
        <w:rPr>
          <w:rStyle w:val="Forte"/>
          <w:rFonts w:ascii="Times New Roman" w:hAnsi="Times New Roman" w:cs="Times New Roman"/>
          <w:b w:val="0"/>
          <w:bCs w:val="0"/>
          <w:i/>
          <w:iCs/>
          <w:sz w:val="24"/>
          <w:szCs w:val="24"/>
        </w:rPr>
        <w:t>Bruker</w:t>
      </w:r>
      <w:proofErr w:type="spellEnd"/>
      <w:r w:rsidRPr="00CE519A">
        <w:rPr>
          <w:rStyle w:val="Forte"/>
          <w:rFonts w:ascii="Times New Roman" w:hAnsi="Times New Roman" w:cs="Times New Roman"/>
          <w:b w:val="0"/>
          <w:bCs w:val="0"/>
          <w:i/>
          <w:iCs/>
          <w:sz w:val="24"/>
          <w:szCs w:val="24"/>
        </w:rPr>
        <w:t xml:space="preserve"> Alpha II</w:t>
      </w:r>
      <w:r w:rsidRPr="00CE519A">
        <w:rPr>
          <w:rFonts w:ascii="Times New Roman" w:hAnsi="Times New Roman" w:cs="Times New Roman"/>
          <w:sz w:val="24"/>
          <w:szCs w:val="24"/>
        </w:rPr>
        <w:t>, equipado com acessório de Reflectância Total Atenuada (ATR) com cristal de diamante, operando na região espectral de 4000 a 650 cm⁻¹, com 16 varreduras (</w:t>
      </w:r>
      <w:proofErr w:type="spellStart"/>
      <w:r w:rsidRPr="00CE519A">
        <w:rPr>
          <w:rStyle w:val="nfase"/>
          <w:rFonts w:ascii="Times New Roman" w:hAnsi="Times New Roman" w:cs="Times New Roman"/>
          <w:sz w:val="24"/>
          <w:szCs w:val="24"/>
        </w:rPr>
        <w:t>scans</w:t>
      </w:r>
      <w:proofErr w:type="spellEnd"/>
      <w:r w:rsidRPr="00CE519A">
        <w:rPr>
          <w:rFonts w:ascii="Times New Roman" w:hAnsi="Times New Roman" w:cs="Times New Roman"/>
          <w:sz w:val="24"/>
          <w:szCs w:val="24"/>
        </w:rPr>
        <w:t xml:space="preserve">) e resolução de 4 cm⁻¹. O processamento e a identificação espectral foram realizados pelo software </w:t>
      </w:r>
      <w:r w:rsidRPr="00CE519A">
        <w:rPr>
          <w:rStyle w:val="nfase"/>
          <w:rFonts w:ascii="Times New Roman" w:hAnsi="Times New Roman" w:cs="Times New Roman"/>
          <w:sz w:val="24"/>
          <w:szCs w:val="24"/>
        </w:rPr>
        <w:t xml:space="preserve">OPUS </w:t>
      </w:r>
      <w:proofErr w:type="spellStart"/>
      <w:r w:rsidRPr="00CE519A">
        <w:rPr>
          <w:rStyle w:val="nfase"/>
          <w:rFonts w:ascii="Times New Roman" w:hAnsi="Times New Roman" w:cs="Times New Roman"/>
          <w:sz w:val="24"/>
          <w:szCs w:val="24"/>
        </w:rPr>
        <w:t>DrugID</w:t>
      </w:r>
      <w:proofErr w:type="spellEnd"/>
      <w:r w:rsidRPr="00CE519A">
        <w:rPr>
          <w:rStyle w:val="nfase"/>
          <w:rFonts w:ascii="Times New Roman" w:hAnsi="Times New Roman" w:cs="Times New Roman"/>
          <w:sz w:val="24"/>
          <w:szCs w:val="24"/>
        </w:rPr>
        <w:t xml:space="preserve"> </w:t>
      </w:r>
      <w:proofErr w:type="spellStart"/>
      <w:r w:rsidRPr="00CE519A">
        <w:rPr>
          <w:rStyle w:val="nfase"/>
          <w:rFonts w:ascii="Times New Roman" w:hAnsi="Times New Roman" w:cs="Times New Roman"/>
          <w:sz w:val="24"/>
          <w:szCs w:val="24"/>
        </w:rPr>
        <w:t>Wizard</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Bruker</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Optik</w:t>
      </w:r>
      <w:proofErr w:type="spellEnd"/>
      <w:r w:rsidRPr="00CE519A">
        <w:rPr>
          <w:rFonts w:ascii="Times New Roman" w:hAnsi="Times New Roman" w:cs="Times New Roman"/>
          <w:sz w:val="24"/>
          <w:szCs w:val="24"/>
        </w:rPr>
        <w:t xml:space="preserve"> GmbH)</w:t>
      </w:r>
      <w:r>
        <w:rPr>
          <w:rFonts w:ascii="Times New Roman" w:hAnsi="Times New Roman" w:cs="Times New Roman"/>
          <w:sz w:val="24"/>
          <w:szCs w:val="24"/>
        </w:rPr>
        <w:t>.</w:t>
      </w:r>
    </w:p>
    <w:p w14:paraId="377CB615" w14:textId="31D8A3F7" w:rsidR="00256A8B" w:rsidRDefault="004F641C" w:rsidP="004F641C">
      <w:pPr>
        <w:spacing w:before="80" w:after="80"/>
        <w:jc w:val="both"/>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6F6C15E3" wp14:editId="7A08EEB3">
            <wp:simplePos x="0" y="0"/>
            <wp:positionH relativeFrom="margin">
              <wp:align>center</wp:align>
            </wp:positionH>
            <wp:positionV relativeFrom="paragraph">
              <wp:posOffset>1444625</wp:posOffset>
            </wp:positionV>
            <wp:extent cx="3960495" cy="2238375"/>
            <wp:effectExtent l="19050" t="19050" r="2095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0495" cy="22383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CE1DD4">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sidR="00CE1DD4">
        <w:rPr>
          <w:rFonts w:ascii="Times New Roman" w:hAnsi="Times New Roman" w:cs="Times New Roman"/>
          <w:i/>
          <w:iCs/>
          <w:sz w:val="24"/>
          <w:szCs w:val="24"/>
        </w:rPr>
        <w:t xml:space="preserve">OPUS </w:t>
      </w:r>
      <w:proofErr w:type="spellStart"/>
      <w:r w:rsidR="00CE1DD4">
        <w:rPr>
          <w:rFonts w:ascii="Times New Roman" w:hAnsi="Times New Roman" w:cs="Times New Roman"/>
          <w:i/>
          <w:iCs/>
          <w:sz w:val="24"/>
          <w:szCs w:val="24"/>
        </w:rPr>
        <w:t>DrugID</w:t>
      </w:r>
      <w:proofErr w:type="spellEnd"/>
      <w:r w:rsidR="00CE1DD4">
        <w:rPr>
          <w:rFonts w:ascii="Times New Roman" w:hAnsi="Times New Roman" w:cs="Times New Roman"/>
          <w:i/>
          <w:iCs/>
          <w:sz w:val="24"/>
          <w:szCs w:val="24"/>
        </w:rPr>
        <w:t xml:space="preserve"> </w:t>
      </w:r>
      <w:proofErr w:type="spellStart"/>
      <w:r w:rsidR="00CE1DD4">
        <w:rPr>
          <w:rFonts w:ascii="Times New Roman" w:hAnsi="Times New Roman" w:cs="Times New Roman"/>
          <w:i/>
          <w:iCs/>
          <w:sz w:val="24"/>
          <w:szCs w:val="24"/>
        </w:rPr>
        <w:t>Wizard</w:t>
      </w:r>
      <w:proofErr w:type="spellEnd"/>
      <w:r w:rsidR="00CE1DD4">
        <w:rPr>
          <w:rFonts w:ascii="Times New Roman" w:hAnsi="Times New Roman" w:cs="Times New Roman"/>
          <w:sz w:val="24"/>
          <w:szCs w:val="24"/>
        </w:rPr>
        <w:t>. A avaliação não se limitou ao índice de correspondência (</w:t>
      </w:r>
      <w:r w:rsidR="00CE1DD4">
        <w:rPr>
          <w:rFonts w:ascii="Times New Roman" w:hAnsi="Times New Roman" w:cs="Times New Roman"/>
          <w:i/>
          <w:iCs/>
          <w:sz w:val="24"/>
          <w:szCs w:val="24"/>
        </w:rPr>
        <w:t>match</w:t>
      </w:r>
      <w:r w:rsidR="00CE1DD4">
        <w:rPr>
          <w:rFonts w:ascii="Times New Roman" w:hAnsi="Times New Roman" w:cs="Times New Roman"/>
          <w:sz w:val="24"/>
          <w:szCs w:val="24"/>
        </w:rPr>
        <w:t xml:space="preserve">) fornecido pelo software, sendo realizada </w:t>
      </w:r>
      <w:r w:rsidR="00CE1DD4">
        <w:rPr>
          <w:rFonts w:ascii="Times New Roman" w:hAnsi="Times New Roman" w:cs="Times New Roman"/>
          <w:b/>
          <w:bCs/>
          <w:sz w:val="24"/>
          <w:szCs w:val="24"/>
        </w:rPr>
        <w:t>comparação visual obrigatória</w:t>
      </w:r>
      <w:r w:rsidR="00CE1DD4">
        <w:rPr>
          <w:rFonts w:ascii="Times New Roman" w:hAnsi="Times New Roman" w:cs="Times New Roman"/>
          <w:sz w:val="24"/>
          <w:szCs w:val="24"/>
        </w:rPr>
        <w:t xml:space="preserve"> conforme POP SENASP nº 9.09 (2024, §5): (i) avaliação da aparência geral do espectro; (</w:t>
      </w:r>
      <w:proofErr w:type="spellStart"/>
      <w:r w:rsidR="00CE1DD4">
        <w:rPr>
          <w:rFonts w:ascii="Times New Roman" w:hAnsi="Times New Roman" w:cs="Times New Roman"/>
          <w:sz w:val="24"/>
          <w:szCs w:val="24"/>
        </w:rPr>
        <w:t>ii</w:t>
      </w:r>
      <w:proofErr w:type="spellEnd"/>
      <w:r w:rsidR="00CE1DD4">
        <w:rPr>
          <w:rFonts w:ascii="Times New Roman" w:hAnsi="Times New Roman" w:cs="Times New Roman"/>
          <w:sz w:val="24"/>
          <w:szCs w:val="24"/>
        </w:rPr>
        <w:t>) identificação das bandas diagnósticas principais do padrão de referência; (</w:t>
      </w:r>
      <w:proofErr w:type="spellStart"/>
      <w:r w:rsidR="00CE1DD4">
        <w:rPr>
          <w:rFonts w:ascii="Times New Roman" w:hAnsi="Times New Roman" w:cs="Times New Roman"/>
          <w:sz w:val="24"/>
          <w:szCs w:val="24"/>
        </w:rPr>
        <w:t>iii</w:t>
      </w:r>
      <w:proofErr w:type="spellEnd"/>
      <w:r w:rsidR="00CE1DD4">
        <w:rPr>
          <w:rFonts w:ascii="Times New Roman" w:hAnsi="Times New Roman" w:cs="Times New Roman"/>
          <w:sz w:val="24"/>
          <w:szCs w:val="24"/>
        </w:rPr>
        <w:t>) localização dessas bandas no espectro questionado (tolerância ±4 cm⁻¹).</w:t>
      </w:r>
      <w:r w:rsidR="00CE1DD4">
        <w:rPr>
          <w:rStyle w:val="Refdenotaderodap"/>
          <w:rFonts w:ascii="Times New Roman" w:hAnsi="Times New Roman" w:cs="Times New Roman"/>
          <w:sz w:val="24"/>
          <w:szCs w:val="24"/>
        </w:rPr>
        <w:footnoteReference w:id="4"/>
      </w:r>
    </w:p>
    <w:p w14:paraId="5F17080E" w14:textId="77777777" w:rsidR="007A6B49" w:rsidRDefault="007A6B49" w:rsidP="004F641C">
      <w:pPr>
        <w:spacing w:before="80" w:after="80"/>
        <w:jc w:val="both"/>
        <w:rPr>
          <w:rFonts w:ascii="Times New Roman" w:hAnsi="Times New Roman" w:cs="Times New Roman"/>
          <w:i/>
          <w:iCs/>
          <w:sz w:val="20"/>
          <w:szCs w:val="20"/>
        </w:rPr>
      </w:pP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33FFAE0C" w14:textId="6845BEEA" w:rsidR="004622F5" w:rsidRPr="004622F5" w:rsidRDefault="004622F5" w:rsidP="004622F5">
      <w:pPr>
        <w:spacing w:before="140" w:after="80"/>
        <w:rPr>
          <w:color w:val="0070C0"/>
          <w:sz w:val="24"/>
          <w:szCs w:val="24"/>
        </w:rPr>
      </w:pPr>
      <w:r>
        <w:rPr>
          <w:rFonts w:ascii="Times New Roman" w:eastAsia="Times New Roman" w:hAnsi="Times New Roman" w:cs="Times New Roman"/>
          <w:b/>
          <w:bCs/>
          <w:color w:val="0070C0"/>
          <w:sz w:val="24"/>
          <w:szCs w:val="24"/>
        </w:rPr>
        <w:t>3.</w:t>
      </w:r>
      <w:r w:rsidR="008D1C30">
        <w:rPr>
          <w:rFonts w:ascii="Times New Roman" w:eastAsia="Times New Roman" w:hAnsi="Times New Roman" w:cs="Times New Roman"/>
          <w:b/>
          <w:bCs/>
          <w:color w:val="0070C0"/>
          <w:sz w:val="24"/>
          <w:szCs w:val="24"/>
        </w:rPr>
        <w:t>1</w:t>
      </w:r>
      <w:r>
        <w:rPr>
          <w:rFonts w:ascii="Times New Roman" w:eastAsia="Times New Roman" w:hAnsi="Times New Roman" w:cs="Times New Roman"/>
          <w:b/>
          <w:bCs/>
          <w:color w:val="0070C0"/>
          <w:sz w:val="24"/>
          <w:szCs w:val="24"/>
        </w:rPr>
        <w:t xml:space="preserve">.   Análises por Fast Blue B + Análise Botânica + FTIR-ATR — Item </w:t>
      </w:r>
      <w:r w:rsidR="004F641C">
        <w:rPr>
          <w:rFonts w:ascii="Times New Roman" w:eastAsia="Times New Roman" w:hAnsi="Times New Roman" w:cs="Times New Roman"/>
          <w:b/>
          <w:bCs/>
          <w:color w:val="0070C0"/>
          <w:sz w:val="24"/>
          <w:szCs w:val="24"/>
        </w:rPr>
        <w:t>c</w:t>
      </w:r>
      <w:r>
        <w:rPr>
          <w:rFonts w:ascii="Times New Roman" w:eastAsia="Times New Roman" w:hAnsi="Times New Roman" w:cs="Times New Roman"/>
          <w:b/>
          <w:bCs/>
          <w:color w:val="0070C0"/>
          <w:sz w:val="24"/>
          <w:szCs w:val="24"/>
        </w:rPr>
        <w:t>.</w:t>
      </w:r>
    </w:p>
    <w:p w14:paraId="4AC7A512" w14:textId="77777777" w:rsidR="004F3C53" w:rsidRPr="004F3C53" w:rsidRDefault="004622F5" w:rsidP="00CA7C8E">
      <w:pPr>
        <w:pStyle w:val="PargrafodaLista"/>
        <w:spacing w:before="80" w:after="80"/>
        <w:jc w:val="both"/>
        <w:rPr>
          <w:sz w:val="24"/>
          <w:szCs w:val="24"/>
        </w:rPr>
      </w:pPr>
      <w:r w:rsidRPr="004F3C53">
        <w:rPr>
          <w:rFonts w:ascii="Times New Roman" w:eastAsia="Times New Roman" w:hAnsi="Times New Roman" w:cs="Times New Roman"/>
          <w:b/>
          <w:bCs/>
          <w:color w:val="1F3864" w:themeColor="accent1" w:themeShade="80"/>
          <w:sz w:val="24"/>
          <w:szCs w:val="24"/>
        </w:rPr>
        <w:lastRenderedPageBreak/>
        <w:t>Fast Blue B:</w:t>
      </w:r>
      <w:r w:rsidRPr="004F3C53">
        <w:rPr>
          <w:rFonts w:ascii="Times New Roman" w:eastAsia="Times New Roman" w:hAnsi="Times New Roman" w:cs="Times New Roman"/>
          <w:b/>
          <w:bCs/>
          <w:sz w:val="24"/>
          <w:szCs w:val="24"/>
        </w:rPr>
        <w:t xml:space="preserve"> </w:t>
      </w:r>
      <w:r w:rsidRPr="004F3C53">
        <w:rPr>
          <w:rFonts w:ascii="Times New Roman" w:eastAsia="Times New Roman" w:hAnsi="Times New Roman" w:cs="Times New Roman"/>
          <w:sz w:val="24"/>
          <w:szCs w:val="24"/>
        </w:rPr>
        <w:t xml:space="preserve">as amostras apresentaram </w:t>
      </w:r>
      <w:r w:rsidRPr="004F3C53">
        <w:rPr>
          <w:rFonts w:ascii="Times New Roman" w:eastAsia="Times New Roman" w:hAnsi="Times New Roman" w:cs="Times New Roman"/>
          <w:b/>
          <w:bCs/>
          <w:sz w:val="24"/>
          <w:szCs w:val="24"/>
        </w:rPr>
        <w:t xml:space="preserve">PRESUNTIVO POSITIVO para </w:t>
      </w:r>
      <w:proofErr w:type="spellStart"/>
      <w:r w:rsidRPr="004F3C53">
        <w:rPr>
          <w:rFonts w:ascii="Times New Roman" w:eastAsia="Times New Roman" w:hAnsi="Times New Roman" w:cs="Times New Roman"/>
          <w:b/>
          <w:bCs/>
          <w:sz w:val="24"/>
          <w:szCs w:val="24"/>
        </w:rPr>
        <w:t>canabinoide</w:t>
      </w:r>
      <w:proofErr w:type="spellEnd"/>
      <w:r w:rsidRPr="004F3C53">
        <w:rPr>
          <w:rFonts w:ascii="Times New Roman" w:eastAsia="Times New Roman" w:hAnsi="Times New Roman" w:cs="Times New Roman"/>
          <w:b/>
          <w:bCs/>
          <w:sz w:val="24"/>
          <w:szCs w:val="24"/>
        </w:rPr>
        <w:t xml:space="preserve"> fenólico</w:t>
      </w:r>
      <w:r w:rsidRPr="004F3C53">
        <w:rPr>
          <w:rFonts w:ascii="Times New Roman" w:eastAsia="Times New Roman" w:hAnsi="Times New Roman" w:cs="Times New Roman"/>
          <w:sz w:val="24"/>
          <w:szCs w:val="24"/>
        </w:rPr>
        <w:t xml:space="preserve">, evidenciado pela formação de coloração </w:t>
      </w:r>
      <w:proofErr w:type="spellStart"/>
      <w:r w:rsidRPr="004F3C53">
        <w:rPr>
          <w:rFonts w:ascii="Times New Roman" w:eastAsia="Times New Roman" w:hAnsi="Times New Roman" w:cs="Times New Roman"/>
          <w:sz w:val="24"/>
          <w:szCs w:val="24"/>
        </w:rPr>
        <w:t>vermelho-avermelhada</w:t>
      </w:r>
      <w:proofErr w:type="spellEnd"/>
      <w:r w:rsidRPr="004F3C53">
        <w:rPr>
          <w:rFonts w:ascii="Times New Roman" w:eastAsia="Times New Roman" w:hAnsi="Times New Roman" w:cs="Times New Roman"/>
          <w:sz w:val="24"/>
          <w:szCs w:val="24"/>
        </w:rPr>
        <w:t xml:space="preserve"> intensa e estável na fase orgânica </w:t>
      </w:r>
      <w:proofErr w:type="spellStart"/>
      <w:r w:rsidRPr="004F3C53">
        <w:rPr>
          <w:rFonts w:ascii="Times New Roman" w:eastAsia="Times New Roman" w:hAnsi="Times New Roman" w:cs="Times New Roman"/>
          <w:sz w:val="24"/>
          <w:szCs w:val="24"/>
        </w:rPr>
        <w:t>hexânica</w:t>
      </w:r>
      <w:proofErr w:type="spellEnd"/>
      <w:r w:rsidRPr="004F3C53">
        <w:rPr>
          <w:rFonts w:ascii="Times New Roman" w:eastAsia="Times New Roman" w:hAnsi="Times New Roman" w:cs="Times New Roman"/>
          <w:sz w:val="24"/>
          <w:szCs w:val="24"/>
        </w:rPr>
        <w:t>, compatível com produto de acoplamento azoaromático do Δ9-THC.</w:t>
      </w:r>
    </w:p>
    <w:p w14:paraId="71ECE5B8" w14:textId="77777777" w:rsidR="004F3C53" w:rsidRPr="004F3C53" w:rsidRDefault="004622F5" w:rsidP="00CA7C8E">
      <w:pPr>
        <w:pStyle w:val="PargrafodaLista"/>
        <w:spacing w:before="80" w:after="80"/>
        <w:jc w:val="both"/>
        <w:rPr>
          <w:sz w:val="24"/>
          <w:szCs w:val="24"/>
        </w:rPr>
      </w:pPr>
      <w:r w:rsidRPr="004F3C53">
        <w:rPr>
          <w:rFonts w:ascii="Times New Roman" w:eastAsia="Times New Roman" w:hAnsi="Times New Roman" w:cs="Times New Roman"/>
          <w:b/>
          <w:bCs/>
          <w:color w:val="1F3864" w:themeColor="accent1" w:themeShade="80"/>
          <w:sz w:val="24"/>
          <w:szCs w:val="24"/>
        </w:rPr>
        <w:t>Análise macroscópico-botânica:</w:t>
      </w:r>
      <w:r w:rsidRPr="004F3C53">
        <w:rPr>
          <w:rFonts w:ascii="Times New Roman" w:eastAsia="Times New Roman" w:hAnsi="Times New Roman" w:cs="Times New Roman"/>
          <w:b/>
          <w:bCs/>
          <w:sz w:val="24"/>
          <w:szCs w:val="24"/>
        </w:rPr>
        <w:t xml:space="preserve"> </w:t>
      </w:r>
      <w:r w:rsidRPr="004F3C53">
        <w:rPr>
          <w:rFonts w:ascii="Times New Roman" w:eastAsia="Times New Roman" w:hAnsi="Times New Roman" w:cs="Times New Roman"/>
          <w:bCs/>
          <w:sz w:val="24"/>
          <w:szCs w:val="24"/>
        </w:rPr>
        <w:t>a</w:t>
      </w:r>
      <w:r w:rsidRPr="004F3C53">
        <w:rPr>
          <w:rFonts w:ascii="Times New Roman" w:hAnsi="Times New Roman" w:cs="Times New Roman"/>
          <w:sz w:val="24"/>
          <w:szCs w:val="24"/>
        </w:rPr>
        <w:t xml:space="preserve">presentou, no grau de preservação compatível com material vegetal ressecado e/ou prensado, caracteres Morfológicos consistentes com </w:t>
      </w:r>
      <w:r w:rsidRPr="004F3C53">
        <w:rPr>
          <w:rStyle w:val="nfase"/>
          <w:rFonts w:ascii="Times New Roman" w:hAnsi="Times New Roman" w:cs="Times New Roman"/>
          <w:sz w:val="24"/>
          <w:szCs w:val="24"/>
        </w:rPr>
        <w:t>Cannabis sp.</w:t>
      </w:r>
      <w:r w:rsidRPr="004F3C53">
        <w:rPr>
          <w:rFonts w:ascii="Times New Roman" w:hAnsi="Times New Roman" w:cs="Times New Roman"/>
          <w:sz w:val="24"/>
          <w:szCs w:val="24"/>
        </w:rPr>
        <w:t xml:space="preserve">: </w:t>
      </w:r>
      <w:r w:rsidRPr="004F3C53">
        <w:rPr>
          <w:rFonts w:ascii="Times New Roman" w:hAnsi="Times New Roman" w:cs="Times New Roman"/>
          <w:b/>
          <w:sz w:val="24"/>
          <w:szCs w:val="24"/>
        </w:rPr>
        <w:t>(i)</w:t>
      </w:r>
      <w:r w:rsidRPr="004F3C53">
        <w:rPr>
          <w:rFonts w:ascii="Times New Roman" w:hAnsi="Times New Roman" w:cs="Times New Roman"/>
          <w:sz w:val="24"/>
          <w:szCs w:val="24"/>
        </w:rPr>
        <w:t xml:space="preserve"> fragmentos foliares com padrão de serrilhado assimétrico identificável sob lupa; </w:t>
      </w:r>
      <w:r w:rsidRPr="004F3C53">
        <w:rPr>
          <w:rFonts w:ascii="Times New Roman" w:hAnsi="Times New Roman" w:cs="Times New Roman"/>
          <w:b/>
          <w:sz w:val="24"/>
          <w:szCs w:val="24"/>
        </w:rPr>
        <w:t>(</w:t>
      </w:r>
      <w:proofErr w:type="spellStart"/>
      <w:r w:rsidRPr="004F3C53">
        <w:rPr>
          <w:rFonts w:ascii="Times New Roman" w:hAnsi="Times New Roman" w:cs="Times New Roman"/>
          <w:b/>
          <w:sz w:val="24"/>
          <w:szCs w:val="24"/>
        </w:rPr>
        <w:t>ii</w:t>
      </w:r>
      <w:proofErr w:type="spellEnd"/>
      <w:r w:rsidRPr="004F3C53">
        <w:rPr>
          <w:rFonts w:ascii="Times New Roman" w:hAnsi="Times New Roman" w:cs="Times New Roman"/>
          <w:b/>
          <w:sz w:val="24"/>
          <w:szCs w:val="24"/>
        </w:rPr>
        <w:t>)</w:t>
      </w:r>
      <w:r w:rsidRPr="004F3C53">
        <w:rPr>
          <w:rFonts w:ascii="Times New Roman" w:hAnsi="Times New Roman" w:cs="Times New Roman"/>
          <w:sz w:val="24"/>
          <w:szCs w:val="24"/>
        </w:rPr>
        <w:t xml:space="preserve"> estruturas compatíveis com tricomas glandulares colapsados e/ou depósito resinoso aderido à superfície; </w:t>
      </w:r>
      <w:r w:rsidRPr="004F3C53">
        <w:rPr>
          <w:rFonts w:ascii="Times New Roman" w:hAnsi="Times New Roman" w:cs="Times New Roman"/>
          <w:b/>
          <w:sz w:val="24"/>
          <w:szCs w:val="24"/>
        </w:rPr>
        <w:t>(</w:t>
      </w:r>
      <w:proofErr w:type="spellStart"/>
      <w:r w:rsidRPr="004F3C53">
        <w:rPr>
          <w:rFonts w:ascii="Times New Roman" w:hAnsi="Times New Roman" w:cs="Times New Roman"/>
          <w:b/>
          <w:sz w:val="24"/>
          <w:szCs w:val="24"/>
        </w:rPr>
        <w:t>iii</w:t>
      </w:r>
      <w:proofErr w:type="spellEnd"/>
      <w:r w:rsidRPr="004F3C53">
        <w:rPr>
          <w:rFonts w:ascii="Times New Roman" w:hAnsi="Times New Roman" w:cs="Times New Roman"/>
          <w:b/>
          <w:sz w:val="24"/>
          <w:szCs w:val="24"/>
        </w:rPr>
        <w:t>)</w:t>
      </w:r>
      <w:r w:rsidRPr="004F3C53">
        <w:rPr>
          <w:rFonts w:ascii="Times New Roman" w:hAnsi="Times New Roman" w:cs="Times New Roman"/>
          <w:sz w:val="24"/>
          <w:szCs w:val="24"/>
        </w:rPr>
        <w:t xml:space="preserve"> odor resinoso característico persistente; presença de sementes característica da espécie. A convergência desses caracteres, avaliados em conjunto e no contexto do estado físico do material, é consistente com </w:t>
      </w:r>
      <w:r w:rsidRPr="004F3C53">
        <w:rPr>
          <w:rStyle w:val="nfase"/>
          <w:rFonts w:ascii="Times New Roman" w:hAnsi="Times New Roman" w:cs="Times New Roman"/>
          <w:sz w:val="24"/>
          <w:szCs w:val="24"/>
        </w:rPr>
        <w:t>Cannabis sp.</w:t>
      </w:r>
      <w:r w:rsidRPr="004F3C53">
        <w:rPr>
          <w:rFonts w:ascii="Times New Roman" w:hAnsi="Times New Roman" w:cs="Times New Roman"/>
          <w:sz w:val="24"/>
          <w:szCs w:val="24"/>
        </w:rPr>
        <w:t xml:space="preserve"> e não compatível com espécies adulterantes conhecidas.</w:t>
      </w:r>
    </w:p>
    <w:p w14:paraId="669E79EB" w14:textId="3C8C6AE0" w:rsidR="004622F5" w:rsidRPr="004F3C53" w:rsidRDefault="004622F5" w:rsidP="00CA7C8E">
      <w:pPr>
        <w:pStyle w:val="PargrafodaLista"/>
        <w:spacing w:before="80" w:after="80"/>
        <w:jc w:val="both"/>
        <w:rPr>
          <w:sz w:val="24"/>
          <w:szCs w:val="24"/>
        </w:rPr>
      </w:pPr>
      <w:r w:rsidRPr="004F3C53">
        <w:rPr>
          <w:rFonts w:ascii="Times New Roman" w:eastAsia="Times New Roman" w:hAnsi="Times New Roman" w:cs="Times New Roman"/>
          <w:b/>
          <w:color w:val="1F3864" w:themeColor="accent1" w:themeShade="80"/>
          <w:sz w:val="24"/>
          <w:szCs w:val="24"/>
        </w:rPr>
        <w:t>FTIR-ATR</w:t>
      </w:r>
      <w:r w:rsidRPr="004F3C53">
        <w:rPr>
          <w:rFonts w:ascii="Times New Roman" w:eastAsia="Times New Roman" w:hAnsi="Times New Roman" w:cs="Times New Roman"/>
          <w:color w:val="1F3864" w:themeColor="accent1" w:themeShade="80"/>
          <w:sz w:val="24"/>
          <w:szCs w:val="24"/>
        </w:rPr>
        <w:t>:</w:t>
      </w:r>
      <w:r w:rsidRPr="004F3C53">
        <w:rPr>
          <w:rFonts w:ascii="Times New Roman" w:eastAsia="Times New Roman" w:hAnsi="Times New Roman" w:cs="Times New Roman"/>
          <w:sz w:val="24"/>
          <w:szCs w:val="24"/>
        </w:rPr>
        <w:t xml:space="preserve"> Na análise por FTIR-ATR, o espectro obtido apresentou compatibilidade com o padrão de </w:t>
      </w:r>
      <w:r w:rsidRPr="004F3C53">
        <w:rPr>
          <w:rFonts w:ascii="Times New Roman" w:eastAsia="Times New Roman" w:hAnsi="Times New Roman" w:cs="Times New Roman"/>
          <w:b/>
          <w:bCs/>
          <w:sz w:val="24"/>
          <w:szCs w:val="24"/>
        </w:rPr>
        <w:t>Δ9-Tetrahidrocanabinol (Δ9-THC)</w:t>
      </w:r>
      <w:r w:rsidRPr="004F3C53">
        <w:rPr>
          <w:rFonts w:ascii="Times New Roman" w:eastAsia="Times New Roman" w:hAnsi="Times New Roman" w:cs="Times New Roman"/>
          <w:sz w:val="24"/>
          <w:szCs w:val="24"/>
        </w:rPr>
        <w:t xml:space="preserve"> em biblioteca de referência consultada por meio do software </w:t>
      </w:r>
      <w:r w:rsidRPr="004F3C53">
        <w:rPr>
          <w:rFonts w:ascii="Times New Roman" w:eastAsia="Times New Roman" w:hAnsi="Times New Roman" w:cs="Times New Roman"/>
          <w:i/>
          <w:iCs/>
          <w:sz w:val="24"/>
          <w:szCs w:val="24"/>
        </w:rPr>
        <w:t xml:space="preserve">OPUS </w:t>
      </w:r>
      <w:proofErr w:type="spellStart"/>
      <w:r w:rsidRPr="004F3C53">
        <w:rPr>
          <w:rFonts w:ascii="Times New Roman" w:eastAsia="Times New Roman" w:hAnsi="Times New Roman" w:cs="Times New Roman"/>
          <w:i/>
          <w:iCs/>
          <w:sz w:val="24"/>
          <w:szCs w:val="24"/>
        </w:rPr>
        <w:t>DrugID</w:t>
      </w:r>
      <w:proofErr w:type="spellEnd"/>
      <w:r w:rsidRPr="004F3C53">
        <w:rPr>
          <w:rFonts w:ascii="Times New Roman" w:eastAsia="Times New Roman" w:hAnsi="Times New Roman" w:cs="Times New Roman"/>
          <w:i/>
          <w:iCs/>
          <w:sz w:val="24"/>
          <w:szCs w:val="24"/>
        </w:rPr>
        <w:t xml:space="preserve"> </w:t>
      </w:r>
      <w:proofErr w:type="spellStart"/>
      <w:r w:rsidRPr="004F3C53">
        <w:rPr>
          <w:rFonts w:ascii="Times New Roman" w:eastAsia="Times New Roman" w:hAnsi="Times New Roman" w:cs="Times New Roman"/>
          <w:i/>
          <w:iCs/>
          <w:sz w:val="24"/>
          <w:szCs w:val="24"/>
        </w:rPr>
        <w:t>Wizard</w:t>
      </w:r>
      <w:proofErr w:type="spellEnd"/>
      <w:r w:rsidRPr="004F3C53">
        <w:rPr>
          <w:rFonts w:ascii="Times New Roman" w:eastAsia="Times New Roman" w:hAnsi="Times New Roman" w:cs="Times New Roman"/>
          <w:sz w:val="24"/>
          <w:szCs w:val="24"/>
        </w:rPr>
        <w:t xml:space="preserve">. Observou-se concordância com bandas espectrais diagnósticas atribuíveis ao </w:t>
      </w:r>
      <w:r w:rsidRPr="004F3C53">
        <w:rPr>
          <w:rFonts w:ascii="Times New Roman" w:eastAsia="Times New Roman" w:hAnsi="Times New Roman" w:cs="Times New Roman"/>
          <w:b/>
          <w:bCs/>
          <w:sz w:val="24"/>
          <w:szCs w:val="24"/>
        </w:rPr>
        <w:t>Δ9-THC</w:t>
      </w:r>
      <w:r w:rsidRPr="004F3C53">
        <w:rPr>
          <w:rFonts w:ascii="Times New Roman" w:eastAsia="Times New Roman" w:hAnsi="Times New Roman" w:cs="Times New Roman"/>
          <w:sz w:val="24"/>
          <w:szCs w:val="24"/>
        </w:rPr>
        <w:t xml:space="preserve">, nome IUPAC: </w:t>
      </w:r>
      <w:r w:rsidRPr="004F3C53">
        <w:rPr>
          <w:rFonts w:ascii="Times New Roman" w:eastAsia="Times New Roman" w:hAnsi="Times New Roman" w:cs="Times New Roman"/>
          <w:i/>
          <w:iCs/>
          <w:sz w:val="24"/>
          <w:szCs w:val="24"/>
        </w:rPr>
        <w:t>(</w:t>
      </w:r>
      <w:proofErr w:type="gramStart"/>
      <w:r w:rsidRPr="004F3C53">
        <w:rPr>
          <w:rFonts w:ascii="Times New Roman" w:eastAsia="Times New Roman" w:hAnsi="Times New Roman" w:cs="Times New Roman"/>
          <w:i/>
          <w:iCs/>
          <w:sz w:val="24"/>
          <w:szCs w:val="24"/>
        </w:rPr>
        <w:t>-)-(</w:t>
      </w:r>
      <w:proofErr w:type="gramEnd"/>
      <w:r w:rsidRPr="004F3C53">
        <w:rPr>
          <w:rFonts w:ascii="Times New Roman" w:eastAsia="Times New Roman" w:hAnsi="Times New Roman" w:cs="Times New Roman"/>
          <w:i/>
          <w:iCs/>
          <w:sz w:val="24"/>
          <w:szCs w:val="24"/>
        </w:rPr>
        <w:t>6aR,10aR)-6,6,9-trimetil-3-pentil-6a,7,8,10a-tetrahidro-6H-benzo[c]piran-1-ol</w:t>
      </w:r>
      <w:r w:rsidRPr="004F3C53">
        <w:rPr>
          <w:rFonts w:ascii="Times New Roman" w:eastAsia="Times New Roman" w:hAnsi="Times New Roman" w:cs="Times New Roman"/>
          <w:sz w:val="24"/>
          <w:szCs w:val="24"/>
        </w:rPr>
        <w:t>. Fórmula molecular: C₂₁H₃₀O₂. Peso molecular: 314,4 g/mol.</w:t>
      </w:r>
    </w:p>
    <w:tbl>
      <w:tblPr>
        <w:tblStyle w:val="TabeladeGrade4-nfase1"/>
        <w:tblW w:w="9639" w:type="dxa"/>
        <w:tblLook w:val="04A0" w:firstRow="1" w:lastRow="0" w:firstColumn="1" w:lastColumn="0" w:noHBand="0" w:noVBand="1"/>
      </w:tblPr>
      <w:tblGrid>
        <w:gridCol w:w="1950"/>
        <w:gridCol w:w="1700"/>
        <w:gridCol w:w="3138"/>
        <w:gridCol w:w="2851"/>
      </w:tblGrid>
      <w:tr w:rsidR="00BF5F05" w:rsidRPr="00BF5F05" w14:paraId="55D77457" w14:textId="77777777" w:rsidTr="00C02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7B736201" w14:textId="77777777" w:rsidR="004622F5" w:rsidRPr="00BF5F05" w:rsidRDefault="004622F5" w:rsidP="001C73AF">
            <w:pPr>
              <w:spacing w:before="40" w:after="40"/>
              <w:jc w:val="center"/>
            </w:pPr>
            <w:r>
              <w:rPr>
                <w:rFonts w:ascii="Times New Roman" w:eastAsia="Times New Roman" w:hAnsi="Times New Roman" w:cs="Times New Roman"/>
                <w:sz w:val="20"/>
                <w:szCs w:val="20"/>
              </w:rPr>
              <w:t>Região (cm⁻¹)</w:t>
            </w:r>
          </w:p>
        </w:tc>
        <w:tc>
          <w:tcPr>
            <w:tcW w:w="1700" w:type="dxa"/>
          </w:tcPr>
          <w:p w14:paraId="1483B63A"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Intensidade</w:t>
            </w:r>
          </w:p>
        </w:tc>
        <w:tc>
          <w:tcPr>
            <w:tcW w:w="3138" w:type="dxa"/>
          </w:tcPr>
          <w:p w14:paraId="1BF29E46"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Atribuição vibracional</w:t>
            </w:r>
          </w:p>
        </w:tc>
        <w:tc>
          <w:tcPr>
            <w:tcW w:w="2851" w:type="dxa"/>
          </w:tcPr>
          <w:p w14:paraId="45AE96AE"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Grupo funcional</w:t>
            </w:r>
          </w:p>
        </w:tc>
      </w:tr>
      <w:tr w:rsidR="004622F5" w14:paraId="29C60471" w14:textId="77777777" w:rsidTr="00C029B7">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4597135C" w14:textId="77777777" w:rsidR="004622F5" w:rsidRDefault="004622F5" w:rsidP="001C73AF">
            <w:pPr>
              <w:spacing w:before="80" w:after="80"/>
              <w:jc w:val="center"/>
            </w:pPr>
            <w:r>
              <w:rPr>
                <w:rFonts w:ascii="Times New Roman" w:eastAsia="Times New Roman" w:hAnsi="Times New Roman" w:cs="Times New Roman"/>
                <w:sz w:val="20"/>
                <w:szCs w:val="20"/>
              </w:rPr>
              <w:t>~3500–3200</w:t>
            </w:r>
          </w:p>
        </w:tc>
        <w:tc>
          <w:tcPr>
            <w:tcW w:w="1700" w:type="dxa"/>
          </w:tcPr>
          <w:p w14:paraId="4FCE7D86"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Larga, forte</w:t>
            </w:r>
          </w:p>
        </w:tc>
        <w:tc>
          <w:tcPr>
            <w:tcW w:w="3138" w:type="dxa"/>
          </w:tcPr>
          <w:p w14:paraId="3FB253FF"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 xml:space="preserve">ν O–H fenólico — BANDA DIAGNÓSTICA PRIMÁRIA: ausente em </w:t>
            </w:r>
            <w:proofErr w:type="spellStart"/>
            <w:r>
              <w:rPr>
                <w:rFonts w:ascii="Times New Roman" w:eastAsia="Times New Roman" w:hAnsi="Times New Roman" w:cs="Times New Roman"/>
                <w:b/>
                <w:bCs/>
                <w:sz w:val="20"/>
                <w:szCs w:val="20"/>
              </w:rPr>
              <w:t>canabinoides</w:t>
            </w:r>
            <w:proofErr w:type="spellEnd"/>
            <w:r>
              <w:rPr>
                <w:rFonts w:ascii="Times New Roman" w:eastAsia="Times New Roman" w:hAnsi="Times New Roman" w:cs="Times New Roman"/>
                <w:b/>
                <w:bCs/>
                <w:sz w:val="20"/>
                <w:szCs w:val="20"/>
              </w:rPr>
              <w:t xml:space="preserve"> sem OH fenólico livre (THCA, CBC)</w:t>
            </w:r>
          </w:p>
        </w:tc>
        <w:tc>
          <w:tcPr>
            <w:tcW w:w="2851" w:type="dxa"/>
          </w:tcPr>
          <w:p w14:paraId="374D4111"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Fenol / OH livre</w:t>
            </w:r>
          </w:p>
        </w:tc>
      </w:tr>
      <w:tr w:rsidR="004622F5" w14:paraId="6432A6EE"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2CA51FAB" w14:textId="77777777" w:rsidR="004622F5" w:rsidRDefault="004622F5" w:rsidP="001C73AF">
            <w:pPr>
              <w:spacing w:before="80" w:after="80"/>
              <w:jc w:val="center"/>
            </w:pPr>
            <w:r>
              <w:rPr>
                <w:rFonts w:ascii="Times New Roman" w:eastAsia="Times New Roman" w:hAnsi="Times New Roman" w:cs="Times New Roman"/>
                <w:sz w:val="20"/>
                <w:szCs w:val="20"/>
              </w:rPr>
              <w:t>~1605–1580</w:t>
            </w:r>
          </w:p>
        </w:tc>
        <w:tc>
          <w:tcPr>
            <w:tcW w:w="1700" w:type="dxa"/>
          </w:tcPr>
          <w:p w14:paraId="55BCBAF0"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Forte</w:t>
            </w:r>
          </w:p>
        </w:tc>
        <w:tc>
          <w:tcPr>
            <w:tcW w:w="3138" w:type="dxa"/>
          </w:tcPr>
          <w:p w14:paraId="445C5E88"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ν C=C aromático — anel </w:t>
            </w:r>
            <w:proofErr w:type="spellStart"/>
            <w:r>
              <w:rPr>
                <w:rFonts w:ascii="Times New Roman" w:eastAsia="Times New Roman" w:hAnsi="Times New Roman" w:cs="Times New Roman"/>
                <w:sz w:val="20"/>
                <w:szCs w:val="20"/>
              </w:rPr>
              <w:t>resorcinólico</w:t>
            </w:r>
            <w:proofErr w:type="spellEnd"/>
          </w:p>
        </w:tc>
        <w:tc>
          <w:tcPr>
            <w:tcW w:w="2851" w:type="dxa"/>
          </w:tcPr>
          <w:p w14:paraId="26A35CFA"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Anel benzênico / fenólico</w:t>
            </w:r>
          </w:p>
        </w:tc>
      </w:tr>
      <w:tr w:rsidR="004622F5" w14:paraId="02E6EE99"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063AD693" w14:textId="77777777" w:rsidR="004622F5" w:rsidRDefault="004622F5" w:rsidP="001C73AF">
            <w:pPr>
              <w:spacing w:before="80" w:after="80"/>
              <w:jc w:val="center"/>
            </w:pPr>
            <w:r>
              <w:rPr>
                <w:rFonts w:ascii="Times New Roman" w:eastAsia="Times New Roman" w:hAnsi="Times New Roman" w:cs="Times New Roman"/>
                <w:sz w:val="20"/>
                <w:szCs w:val="20"/>
              </w:rPr>
              <w:t>1500–1450</w:t>
            </w:r>
          </w:p>
        </w:tc>
        <w:tc>
          <w:tcPr>
            <w:tcW w:w="1700" w:type="dxa"/>
          </w:tcPr>
          <w:p w14:paraId="1A467E47"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1D67181A"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Vibração esqueleto aromático</w:t>
            </w:r>
          </w:p>
        </w:tc>
        <w:tc>
          <w:tcPr>
            <w:tcW w:w="2851" w:type="dxa"/>
          </w:tcPr>
          <w:p w14:paraId="17145AAA"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366BA9B2"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705C17F4" w14:textId="77777777" w:rsidR="004622F5" w:rsidRDefault="004622F5" w:rsidP="001C73AF">
            <w:pPr>
              <w:spacing w:before="80" w:after="80"/>
              <w:jc w:val="center"/>
            </w:pPr>
            <w:r>
              <w:rPr>
                <w:rFonts w:ascii="Times New Roman" w:eastAsia="Times New Roman" w:hAnsi="Times New Roman" w:cs="Times New Roman"/>
                <w:sz w:val="20"/>
                <w:szCs w:val="20"/>
              </w:rPr>
              <w:t>1250–1200</w:t>
            </w:r>
          </w:p>
        </w:tc>
        <w:tc>
          <w:tcPr>
            <w:tcW w:w="1700" w:type="dxa"/>
          </w:tcPr>
          <w:p w14:paraId="180FEA93"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35A6C86B"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ν C–O fenólico — diagnóstica em conjunto com banda OH</w:t>
            </w:r>
          </w:p>
        </w:tc>
        <w:tc>
          <w:tcPr>
            <w:tcW w:w="2851" w:type="dxa"/>
          </w:tcPr>
          <w:p w14:paraId="5A63817E"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Fenol</w:t>
            </w:r>
          </w:p>
        </w:tc>
      </w:tr>
      <w:tr w:rsidR="004622F5" w14:paraId="55D52105"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5B59F338" w14:textId="77777777" w:rsidR="004622F5" w:rsidRDefault="004622F5" w:rsidP="001C73AF">
            <w:pPr>
              <w:spacing w:before="80" w:after="80"/>
              <w:jc w:val="center"/>
            </w:pPr>
            <w:r>
              <w:rPr>
                <w:rFonts w:ascii="Times New Roman" w:eastAsia="Times New Roman" w:hAnsi="Times New Roman" w:cs="Times New Roman"/>
                <w:sz w:val="20"/>
                <w:szCs w:val="20"/>
              </w:rPr>
              <w:t>1100–1050</w:t>
            </w:r>
          </w:p>
        </w:tc>
        <w:tc>
          <w:tcPr>
            <w:tcW w:w="1700" w:type="dxa"/>
          </w:tcPr>
          <w:p w14:paraId="24D49837"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0AE04CE7"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 xml:space="preserve">ν C–O–C éter cíclico — ponte de oxigênio do anel </w:t>
            </w:r>
            <w:proofErr w:type="spellStart"/>
            <w:r>
              <w:rPr>
                <w:rFonts w:ascii="Times New Roman" w:eastAsia="Times New Roman" w:hAnsi="Times New Roman" w:cs="Times New Roman"/>
                <w:b/>
                <w:bCs/>
                <w:sz w:val="20"/>
                <w:szCs w:val="20"/>
              </w:rPr>
              <w:t>cromeno</w:t>
            </w:r>
            <w:proofErr w:type="spellEnd"/>
            <w:r>
              <w:rPr>
                <w:rFonts w:ascii="Times New Roman" w:eastAsia="Times New Roman" w:hAnsi="Times New Roman" w:cs="Times New Roman"/>
                <w:b/>
                <w:bCs/>
                <w:sz w:val="20"/>
                <w:szCs w:val="20"/>
              </w:rPr>
              <w:t>; diferencia THC de fenóis simples</w:t>
            </w:r>
          </w:p>
        </w:tc>
        <w:tc>
          <w:tcPr>
            <w:tcW w:w="2851" w:type="dxa"/>
          </w:tcPr>
          <w:p w14:paraId="59F2E201"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Éter cíclico</w:t>
            </w:r>
          </w:p>
        </w:tc>
      </w:tr>
      <w:tr w:rsidR="004622F5" w14:paraId="12952FA2"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6C60A2CB" w14:textId="77777777" w:rsidR="004622F5" w:rsidRDefault="004622F5" w:rsidP="001C73AF">
            <w:pPr>
              <w:spacing w:before="80" w:after="80"/>
              <w:jc w:val="center"/>
            </w:pPr>
            <w:r>
              <w:rPr>
                <w:rFonts w:ascii="Times New Roman" w:eastAsia="Times New Roman" w:hAnsi="Times New Roman" w:cs="Times New Roman"/>
                <w:sz w:val="20"/>
                <w:szCs w:val="20"/>
              </w:rPr>
              <w:t>3000–2850</w:t>
            </w:r>
          </w:p>
        </w:tc>
        <w:tc>
          <w:tcPr>
            <w:tcW w:w="1700" w:type="dxa"/>
          </w:tcPr>
          <w:p w14:paraId="525227C0"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34CBE112"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ν C–H alifático — cadeia </w:t>
            </w:r>
            <w:proofErr w:type="spellStart"/>
            <w:r>
              <w:rPr>
                <w:rFonts w:ascii="Times New Roman" w:eastAsia="Times New Roman" w:hAnsi="Times New Roman" w:cs="Times New Roman"/>
                <w:sz w:val="20"/>
                <w:szCs w:val="20"/>
              </w:rPr>
              <w:t>alquil</w:t>
            </w:r>
            <w:proofErr w:type="spellEnd"/>
            <w:r>
              <w:rPr>
                <w:rFonts w:ascii="Times New Roman" w:eastAsia="Times New Roman" w:hAnsi="Times New Roman" w:cs="Times New Roman"/>
                <w:sz w:val="20"/>
                <w:szCs w:val="20"/>
              </w:rPr>
              <w:t xml:space="preserve"> lateral (</w:t>
            </w:r>
            <w:proofErr w:type="spellStart"/>
            <w:r>
              <w:rPr>
                <w:rFonts w:ascii="Times New Roman" w:eastAsia="Times New Roman" w:hAnsi="Times New Roman" w:cs="Times New Roman"/>
                <w:sz w:val="20"/>
                <w:szCs w:val="20"/>
              </w:rPr>
              <w:t>pentil</w:t>
            </w:r>
            <w:proofErr w:type="spellEnd"/>
            <w:r>
              <w:rPr>
                <w:rFonts w:ascii="Times New Roman" w:eastAsia="Times New Roman" w:hAnsi="Times New Roman" w:cs="Times New Roman"/>
                <w:sz w:val="20"/>
                <w:szCs w:val="20"/>
              </w:rPr>
              <w:t>)</w:t>
            </w:r>
          </w:p>
        </w:tc>
        <w:tc>
          <w:tcPr>
            <w:tcW w:w="2851" w:type="dxa"/>
          </w:tcPr>
          <w:p w14:paraId="0C862DBC"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Cadeia lateral</w:t>
            </w:r>
          </w:p>
        </w:tc>
      </w:tr>
      <w:tr w:rsidR="004622F5" w14:paraId="0532F0E6" w14:textId="77777777" w:rsidTr="00C029B7">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00512562" w14:textId="77777777" w:rsidR="004622F5" w:rsidRDefault="004622F5" w:rsidP="001C73AF">
            <w:pPr>
              <w:spacing w:before="80" w:after="80"/>
              <w:jc w:val="center"/>
            </w:pPr>
            <w:r>
              <w:rPr>
                <w:rFonts w:ascii="Times New Roman" w:eastAsia="Times New Roman" w:hAnsi="Times New Roman" w:cs="Times New Roman"/>
                <w:sz w:val="20"/>
                <w:szCs w:val="20"/>
              </w:rPr>
              <w:t>~3030</w:t>
            </w:r>
          </w:p>
        </w:tc>
        <w:tc>
          <w:tcPr>
            <w:tcW w:w="1700" w:type="dxa"/>
          </w:tcPr>
          <w:p w14:paraId="4413D7AD"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Fraca</w:t>
            </w:r>
          </w:p>
        </w:tc>
        <w:tc>
          <w:tcPr>
            <w:tcW w:w="3138" w:type="dxa"/>
          </w:tcPr>
          <w:p w14:paraId="4845CEBB"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ν C–H aromático — confirma aromaticidade do anel</w:t>
            </w:r>
          </w:p>
        </w:tc>
        <w:tc>
          <w:tcPr>
            <w:tcW w:w="2851" w:type="dxa"/>
          </w:tcPr>
          <w:p w14:paraId="3918BDB7"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016338F5"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0E504BC0" w14:textId="77777777" w:rsidR="004622F5" w:rsidRDefault="004622F5" w:rsidP="001C73AF">
            <w:pPr>
              <w:spacing w:before="80" w:after="80"/>
              <w:jc w:val="center"/>
            </w:pPr>
            <w:r>
              <w:rPr>
                <w:rFonts w:ascii="Times New Roman" w:eastAsia="Times New Roman" w:hAnsi="Times New Roman" w:cs="Times New Roman"/>
                <w:sz w:val="20"/>
                <w:szCs w:val="20"/>
              </w:rPr>
              <w:t>~1375 e ~1460</w:t>
            </w:r>
          </w:p>
        </w:tc>
        <w:tc>
          <w:tcPr>
            <w:tcW w:w="1700" w:type="dxa"/>
          </w:tcPr>
          <w:p w14:paraId="3976ADF6"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18FC8C76"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δ CH₃ simétrico e antissimétrico — grupos metila </w:t>
            </w:r>
            <w:proofErr w:type="spellStart"/>
            <w:r>
              <w:rPr>
                <w:rFonts w:ascii="Times New Roman" w:eastAsia="Times New Roman" w:hAnsi="Times New Roman" w:cs="Times New Roman"/>
                <w:sz w:val="20"/>
                <w:szCs w:val="20"/>
              </w:rPr>
              <w:t>gem</w:t>
            </w:r>
            <w:proofErr w:type="spellEnd"/>
            <w:r>
              <w:rPr>
                <w:rFonts w:ascii="Times New Roman" w:eastAsia="Times New Roman" w:hAnsi="Times New Roman" w:cs="Times New Roman"/>
                <w:sz w:val="20"/>
                <w:szCs w:val="20"/>
              </w:rPr>
              <w:t xml:space="preserve">-dimetil (C6) e </w:t>
            </w:r>
            <w:proofErr w:type="spellStart"/>
            <w:r>
              <w:rPr>
                <w:rFonts w:ascii="Times New Roman" w:eastAsia="Times New Roman" w:hAnsi="Times New Roman" w:cs="Times New Roman"/>
                <w:sz w:val="20"/>
                <w:szCs w:val="20"/>
              </w:rPr>
              <w:t>isopropenila</w:t>
            </w:r>
            <w:proofErr w:type="spellEnd"/>
            <w:r>
              <w:rPr>
                <w:rFonts w:ascii="Times New Roman" w:eastAsia="Times New Roman" w:hAnsi="Times New Roman" w:cs="Times New Roman"/>
                <w:sz w:val="20"/>
                <w:szCs w:val="20"/>
              </w:rPr>
              <w:t xml:space="preserve"> (C9)</w:t>
            </w:r>
          </w:p>
        </w:tc>
        <w:tc>
          <w:tcPr>
            <w:tcW w:w="2851" w:type="dxa"/>
          </w:tcPr>
          <w:p w14:paraId="2BA55965"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Metila geminada</w:t>
            </w:r>
          </w:p>
        </w:tc>
      </w:tr>
    </w:tbl>
    <w:p w14:paraId="72414C84" w14:textId="0693E125" w:rsidR="004622F5" w:rsidRDefault="004622F5" w:rsidP="00C029B7">
      <w:pPr>
        <w:spacing w:before="80" w:after="80"/>
        <w:ind w:right="-1"/>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Tabela 5. Bandas espectrais diagnósticas — FTIR-ATR — Δ9-THC. Bandas destacadas (ν O–H fenólico + ν C–O fenólico + ν C–O–C éter cíclico) são altamente específicas para Δ9-THC. Adaptado de UNODC (2009) e </w:t>
      </w:r>
      <w:proofErr w:type="spellStart"/>
      <w:r>
        <w:rPr>
          <w:rFonts w:ascii="Times New Roman" w:eastAsia="Times New Roman" w:hAnsi="Times New Roman" w:cs="Times New Roman"/>
          <w:i/>
          <w:iCs/>
          <w:sz w:val="20"/>
          <w:szCs w:val="20"/>
        </w:rPr>
        <w:t>Moffat</w:t>
      </w:r>
      <w:proofErr w:type="spellEnd"/>
      <w:r>
        <w:rPr>
          <w:rFonts w:ascii="Times New Roman" w:eastAsia="Times New Roman" w:hAnsi="Times New Roman" w:cs="Times New Roman"/>
          <w:i/>
          <w:iCs/>
          <w:sz w:val="20"/>
          <w:szCs w:val="20"/>
        </w:rPr>
        <w:t xml:space="preserve"> et al. (2011).</w:t>
      </w:r>
    </w:p>
    <w:p w14:paraId="2E7DFE0E" w14:textId="0D05CB47" w:rsidR="00273609" w:rsidRDefault="00273609" w:rsidP="004622F5">
      <w:pPr>
        <w:spacing w:before="80" w:after="80" w:line="276" w:lineRule="auto"/>
        <w:jc w:val="center"/>
      </w:pPr>
      <w:r>
        <w:rPr>
          <w:noProof/>
        </w:rPr>
        <w:drawing>
          <wp:inline distT="0" distB="0" distL="0" distR="0" wp14:anchorId="435C51FE" wp14:editId="25534A2F">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5CDBFE46" w14:textId="51C67CA7" w:rsidR="00E57B80" w:rsidRPr="00E57B80" w:rsidRDefault="00E57B80" w:rsidP="00E57B80">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Δ9-THC</w:t>
      </w:r>
    </w:p>
    <w:p w14:paraId="2D6210B7" w14:textId="3971802E" w:rsidR="00533532" w:rsidRPr="00B043CE" w:rsidRDefault="004A405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5"/>
      </w:r>
    </w:p>
    <w:p w14:paraId="262808D6" w14:textId="6F41EAF5" w:rsidR="00533532" w:rsidRPr="00B043CE" w:rsidRDefault="004A4051" w:rsidP="00C029B7">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370582F3" w14:textId="77777777" w:rsidR="00876B22" w:rsidRPr="00B043CE" w:rsidRDefault="00876B22" w:rsidP="00876B22">
      <w:pPr>
        <w:rPr>
          <w:sz w:val="24"/>
          <w:szCs w:val="24"/>
        </w:rPr>
      </w:pPr>
    </w:p>
    <w:tbl>
      <w:tblPr>
        <w:tblStyle w:val="TabeladeGrade4-nfase1"/>
        <w:tblW w:w="9638" w:type="dxa"/>
        <w:tblLook w:val="04A0" w:firstRow="1" w:lastRow="0" w:firstColumn="1" w:lastColumn="0" w:noHBand="0" w:noVBand="1"/>
      </w:tblPr>
      <w:tblGrid>
        <w:gridCol w:w="9638"/>
      </w:tblGrid>
      <w:tr w:rsidR="00876B22" w:rsidRPr="00B043CE" w14:paraId="0FD78581"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97D8801" w14:textId="5C1B71D6" w:rsidR="00876B22" w:rsidRPr="00B043CE" w:rsidRDefault="00E57B80" w:rsidP="004F641C">
            <w:pPr>
              <w:spacing w:before="60" w:after="60" w:line="276" w:lineRule="auto"/>
              <w:jc w:val="center"/>
              <w:rPr>
                <w:sz w:val="24"/>
                <w:szCs w:val="24"/>
              </w:rPr>
            </w:pPr>
            <w:r>
              <w:rPr>
                <w:rFonts w:ascii="Times New Roman" w:eastAsia="Times New Roman" w:hAnsi="Times New Roman" w:cs="Times New Roman"/>
                <w:sz w:val="24"/>
                <w:szCs w:val="24"/>
              </w:rPr>
              <w:t xml:space="preserve">Item </w:t>
            </w:r>
            <w:r w:rsidR="004F641C">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 </w:t>
            </w:r>
            <w:r>
              <w:rPr>
                <w:rFonts w:ascii="Times New Roman" w:eastAsia="Times New Roman" w:hAnsi="Times New Roman" w:cs="Times New Roman"/>
                <w:i/>
                <w:iCs/>
                <w:sz w:val="24"/>
                <w:szCs w:val="24"/>
              </w:rPr>
              <w:t>Cannabis sp</w:t>
            </w:r>
            <w:r>
              <w:rPr>
                <w:rFonts w:ascii="Times New Roman" w:eastAsia="Times New Roman" w:hAnsi="Times New Roman" w:cs="Times New Roman"/>
                <w:sz w:val="24"/>
                <w:szCs w:val="24"/>
              </w:rPr>
              <w:t>. / Δ9-Tetrahidrocanabinol (Δ9-THC)</w:t>
            </w:r>
          </w:p>
        </w:tc>
      </w:tr>
      <w:tr w:rsidR="00876B22" w:rsidRPr="00B043CE" w14:paraId="360132CF"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4B3563E6" w14:textId="71E14897" w:rsidR="00876B22" w:rsidRPr="00505BB0" w:rsidRDefault="00876B22" w:rsidP="009F19ED">
            <w:pPr>
              <w:spacing w:before="80" w:after="80"/>
              <w:jc w:val="both"/>
              <w:rPr>
                <w:b w:val="0"/>
                <w:bCs w:val="0"/>
                <w:sz w:val="24"/>
                <w:szCs w:val="24"/>
              </w:rPr>
            </w:pPr>
            <w:r w:rsidRPr="00505BB0">
              <w:rPr>
                <w:rFonts w:ascii="Times New Roman" w:eastAsia="Times New Roman" w:hAnsi="Times New Roman" w:cs="Times New Roman"/>
                <w:b w:val="0"/>
                <w:bCs w:val="0"/>
                <w:sz w:val="24"/>
                <w:szCs w:val="24"/>
              </w:rPr>
              <w:t xml:space="preserve">A análise realizada </w:t>
            </w:r>
            <w:r w:rsidRPr="00505BB0">
              <w:rPr>
                <w:rFonts w:ascii="Times New Roman" w:eastAsia="Times New Roman" w:hAnsi="Times New Roman" w:cs="Times New Roman"/>
                <w:sz w:val="24"/>
                <w:szCs w:val="24"/>
              </w:rPr>
              <w:t>DETECTOU</w:t>
            </w:r>
            <w:r w:rsidRPr="00505BB0">
              <w:rPr>
                <w:rFonts w:ascii="Times New Roman" w:eastAsia="Times New Roman" w:hAnsi="Times New Roman" w:cs="Times New Roman"/>
                <w:b w:val="0"/>
                <w:bCs w:val="0"/>
                <w:sz w:val="24"/>
                <w:szCs w:val="24"/>
              </w:rPr>
              <w:t xml:space="preserve"> a presença de </w:t>
            </w:r>
            <w:r w:rsidRPr="00505BB0">
              <w:rPr>
                <w:rFonts w:ascii="Times New Roman" w:eastAsia="Times New Roman" w:hAnsi="Times New Roman" w:cs="Times New Roman"/>
                <w:sz w:val="24"/>
                <w:szCs w:val="24"/>
              </w:rPr>
              <w:t>Δ9-Tetrahidrocanabinol (Δ9-THC)</w:t>
            </w:r>
            <w:r w:rsidRPr="00505BB0">
              <w:rPr>
                <w:rFonts w:ascii="Times New Roman" w:eastAsia="Times New Roman" w:hAnsi="Times New Roman" w:cs="Times New Roman"/>
                <w:b w:val="0"/>
                <w:bCs w:val="0"/>
                <w:sz w:val="24"/>
                <w:szCs w:val="24"/>
              </w:rPr>
              <w:t xml:space="preserve"> (C₂₁H₃₀O₂; PM 314,4 g/mol</w:t>
            </w:r>
            <w:r w:rsidR="004F641C" w:rsidRPr="00505BB0">
              <w:rPr>
                <w:rFonts w:ascii="Times New Roman" w:eastAsia="Times New Roman" w:hAnsi="Times New Roman" w:cs="Times New Roman"/>
                <w:b w:val="0"/>
                <w:bCs w:val="0"/>
                <w:sz w:val="24"/>
                <w:szCs w:val="24"/>
              </w:rPr>
              <w:t>) no material vegetal examinado</w:t>
            </w:r>
            <w:r w:rsidRPr="00505BB0">
              <w:rPr>
                <w:rFonts w:ascii="Times New Roman" w:eastAsia="Times New Roman" w:hAnsi="Times New Roman" w:cs="Times New Roman"/>
                <w:b w:val="0"/>
                <w:bCs w:val="0"/>
                <w:sz w:val="24"/>
                <w:szCs w:val="24"/>
              </w:rPr>
              <w:t>.</w:t>
            </w:r>
          </w:p>
          <w:p w14:paraId="74BF3EA2"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40341DFF" w14:textId="754F0D54" w:rsidR="00E57B80" w:rsidRPr="00505BB0" w:rsidRDefault="00876B22" w:rsidP="009F19ED">
            <w:pPr>
              <w:spacing w:before="80" w:after="80"/>
              <w:jc w:val="both"/>
              <w:rPr>
                <w:rFonts w:ascii="Times New Roman" w:eastAsia="Times New Roman" w:hAnsi="Times New Roman" w:cs="Times New Roman"/>
                <w:b w:val="0"/>
                <w:bCs w:val="0"/>
                <w:sz w:val="24"/>
                <w:szCs w:val="24"/>
              </w:rPr>
            </w:pPr>
            <w:r w:rsidRPr="00505BB0">
              <w:rPr>
                <w:rFonts w:ascii="Times New Roman" w:eastAsia="Times New Roman" w:hAnsi="Times New Roman" w:cs="Times New Roman"/>
                <w:b w:val="0"/>
                <w:bCs w:val="0"/>
                <w:sz w:val="24"/>
                <w:szCs w:val="24"/>
              </w:rPr>
              <w:t xml:space="preserve">As amostras representativas examinadas apresentaram características morfológicas compatíveis com a espécie </w:t>
            </w:r>
            <w:r w:rsidRPr="00505BB0">
              <w:rPr>
                <w:rFonts w:ascii="Times New Roman" w:eastAsia="Times New Roman" w:hAnsi="Times New Roman" w:cs="Times New Roman"/>
                <w:b w:val="0"/>
                <w:bCs w:val="0"/>
                <w:i/>
                <w:sz w:val="24"/>
                <w:szCs w:val="24"/>
              </w:rPr>
              <w:t>Cannabis sp.</w:t>
            </w:r>
            <w:r w:rsidRPr="00505BB0">
              <w:rPr>
                <w:rFonts w:ascii="Times New Roman" w:eastAsia="Times New Roman" w:hAnsi="Times New Roman" w:cs="Times New Roman"/>
                <w:b w:val="0"/>
                <w:bCs w:val="0"/>
                <w:sz w:val="24"/>
                <w:szCs w:val="24"/>
              </w:rPr>
              <w:t xml:space="preserve"> </w:t>
            </w:r>
          </w:p>
          <w:p w14:paraId="19798D38"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3A825B9C" w14:textId="67D2B513" w:rsidR="00876B22" w:rsidRPr="00505BB0" w:rsidRDefault="00876B22" w:rsidP="009F19ED">
            <w:pPr>
              <w:spacing w:before="80" w:after="80"/>
              <w:jc w:val="both"/>
              <w:rPr>
                <w:b w:val="0"/>
                <w:bCs w:val="0"/>
                <w:sz w:val="24"/>
                <w:szCs w:val="24"/>
              </w:rPr>
            </w:pPr>
            <w:r w:rsidRPr="00505BB0">
              <w:rPr>
                <w:rFonts w:ascii="Times New Roman" w:eastAsia="Times New Roman" w:hAnsi="Times New Roman" w:cs="Times New Roman"/>
                <w:b w:val="0"/>
                <w:bCs w:val="0"/>
                <w:sz w:val="24"/>
                <w:szCs w:val="24"/>
              </w:rPr>
              <w:t xml:space="preserve">O </w:t>
            </w:r>
            <w:r w:rsidRPr="00505BB0">
              <w:rPr>
                <w:rFonts w:ascii="Times New Roman" w:eastAsia="Times New Roman" w:hAnsi="Times New Roman" w:cs="Times New Roman"/>
                <w:sz w:val="24"/>
                <w:szCs w:val="24"/>
              </w:rPr>
              <w:t>Δ9-THC</w:t>
            </w:r>
            <w:r w:rsidRPr="00505BB0">
              <w:rPr>
                <w:rFonts w:ascii="Times New Roman" w:eastAsia="Times New Roman" w:hAnsi="Times New Roman" w:cs="Times New Roman"/>
                <w:b w:val="0"/>
                <w:bCs w:val="0"/>
                <w:sz w:val="24"/>
                <w:szCs w:val="24"/>
              </w:rPr>
              <w:t xml:space="preserve"> possui propriedades entorpecentes/psicotrópicas reconhecidas, encontrando-se relacionado na </w:t>
            </w:r>
            <w:r w:rsidRPr="00505BB0">
              <w:rPr>
                <w:rFonts w:ascii="Times New Roman" w:eastAsia="Times New Roman" w:hAnsi="Times New Roman" w:cs="Times New Roman"/>
                <w:sz w:val="24"/>
                <w:szCs w:val="24"/>
              </w:rPr>
              <w:t>Lista F2</w:t>
            </w:r>
            <w:r w:rsidRPr="00505BB0">
              <w:rPr>
                <w:rFonts w:ascii="Times New Roman" w:eastAsia="Times New Roman" w:hAnsi="Times New Roman" w:cs="Times New Roman"/>
                <w:b w:val="0"/>
                <w:bCs w:val="0"/>
                <w:sz w:val="24"/>
                <w:szCs w:val="24"/>
              </w:rPr>
              <w:t xml:space="preserve"> — Cannabis e seus derivados, de uso proscrito no Brasil da Portaria SVS/MS nº 344, de 12/05/1998 e atualizações posteriores (ANVISA). </w:t>
            </w:r>
          </w:p>
        </w:tc>
      </w:tr>
    </w:tbl>
    <w:p w14:paraId="6706FF72" w14:textId="77777777" w:rsidR="00876B22" w:rsidRPr="00B043CE" w:rsidRDefault="00876B22" w:rsidP="00876B22">
      <w:pPr>
        <w:rPr>
          <w:sz w:val="24"/>
          <w:szCs w:val="24"/>
        </w:rPr>
      </w:pPr>
    </w:p>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5C7103">
              <w:rPr>
                <w:rFonts w:ascii="Times New Roman" w:hAnsi="Times New Roman" w:cs="Times New Roman"/>
                <w:b/>
                <w:sz w:val="20"/>
                <w:szCs w:val="20"/>
              </w:rPr>
              <w:t>00148200-33</w:t>
            </w:r>
          </w:p>
        </w:tc>
      </w:tr>
      <w:tr w:rsidR="00533532" w:rsidRPr="00C371C9" w14:paraId="61DDE3B3"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158-0526</w:t>
            </w:r>
          </w:p>
        </w:tc>
      </w:tr>
      <w:tr w:rsidR="00533532" w:rsidRPr="00C371C9" w14:paraId="04190164"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13001/2026</w:t>
            </w:r>
          </w:p>
        </w:tc>
      </w:tr>
      <w:tr w:rsidR="00533532" w:rsidRPr="00C371C9" w14:paraId="5DC5C595"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505BB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1ª SECCIONAL PARNAÍBA – CENTRAL DE FLAGRANTES (AISP I, II E III) – PARNAÍBA/PI</w:t>
            </w:r>
          </w:p>
        </w:tc>
      </w:tr>
      <w:tr w:rsidR="00533532" w:rsidRPr="00C371C9" w14:paraId="05DA498B"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95500/2026 / APF 4512/2026</w:t>
            </w:r>
          </w:p>
        </w:tc>
      </w:tr>
      <w:tr w:rsidR="00533532" w:rsidRPr="00C371C9" w14:paraId="2F22C11C"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sidRPr="005C7103">
              <w:rPr>
                <w:rFonts w:ascii="Times New Roman" w:hAnsi="Times New Roman" w:cs="Times New Roman"/>
                <w:b/>
                <w:sz w:val="20"/>
                <w:szCs w:val="20"/>
              </w:rPr>
              <w:t>FULANO DE TAL — CPF 123.456.789-00</w:t>
            </w:r>
          </w:p>
        </w:tc>
      </w:tr>
      <w:tr w:rsidR="00533532" w:rsidRPr="00C371C9" w14:paraId="6E9390D9"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1ª DRCTD – PARNAÍBA/PI</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PI24500001</w:t>
            </w:r>
          </w:p>
        </w:tc>
      </w:tr>
      <w:tr w:rsidR="00533532" w:rsidRPr="00C371C9" w14:paraId="5A6BB4DD"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OBJ00110500-11</w:t>
            </w:r>
          </w:p>
        </w:tc>
      </w:tr>
      <w:tr w:rsidR="00533532" w:rsidRPr="00C371C9" w14:paraId="29C50190"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00148100-55</w:t>
            </w:r>
          </w:p>
        </w:tc>
      </w:tr>
      <w:tr w:rsidR="00533532" w:rsidRPr="00C371C9" w14:paraId="725077BE"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PIA25070001</w:t>
            </w:r>
          </w:p>
        </w:tc>
      </w:tr>
      <w:tr w:rsidR="00533532" w:rsidRPr="00C371C9" w14:paraId="3B13DA9D"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PIA25070002</w:t>
            </w:r>
          </w:p>
        </w:tc>
      </w:tr>
      <w:tr w:rsidR="00533532" w:rsidRPr="00C371C9" w14:paraId="3EC9CCB8"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OBJ00111000-22</w:t>
            </w:r>
          </w:p>
        </w:tc>
      </w:tr>
      <w:tr w:rsidR="00533532" w:rsidRPr="00C371C9" w14:paraId="7E4DBA0F"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PIA25002264</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3256"/>
        <w:gridCol w:w="6382"/>
      </w:tblGrid>
      <w:tr w:rsidR="00533532" w:rsidRPr="00C371C9" w14:paraId="108B790C" w14:textId="77777777" w:rsidTr="008D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382"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382" w:type="dxa"/>
          </w:tcPr>
          <w:p w14:paraId="51533C3C" w14:textId="56BA10FD" w:rsidR="00533532" w:rsidRPr="00C371C9" w:rsidRDefault="004A4051" w:rsidP="005C7103">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Material vegetal (item </w:t>
            </w:r>
            <w:r w:rsidR="005C7103">
              <w:rPr>
                <w:rFonts w:ascii="Times New Roman" w:hAnsi="Times New Roman" w:cs="Times New Roman"/>
                <w:sz w:val="20"/>
                <w:szCs w:val="20"/>
              </w:rPr>
              <w:t>c</w:t>
            </w:r>
            <w:r>
              <w:rPr>
                <w:rFonts w:ascii="Times New Roman" w:hAnsi="Times New Roman" w:cs="Times New Roman"/>
                <w:sz w:val="20"/>
                <w:szCs w:val="20"/>
              </w:rPr>
              <w:t>.)</w:t>
            </w:r>
          </w:p>
        </w:tc>
      </w:tr>
      <w:tr w:rsidR="00533532" w:rsidRPr="00C371C9" w14:paraId="0DBC3EA7"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4345432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382" w:type="dxa"/>
          </w:tcPr>
          <w:p w14:paraId="532D5900" w14:textId="3B2AAF06"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Fast Blue B (Cat. </w:t>
            </w:r>
            <w:r>
              <w:rPr>
                <w:rFonts w:ascii="Times New Roman" w:hAnsi="Times New Roman" w:cs="Times New Roman"/>
                <w:sz w:val="20"/>
                <w:szCs w:val="20"/>
              </w:rPr>
              <w:t>C/SWGDRUG) + Análise Botânica + FTIR-ATR (Cat. A/SWGDRUG)</w:t>
            </w:r>
          </w:p>
        </w:tc>
      </w:tr>
      <w:tr w:rsidR="00505BB0" w:rsidRPr="00C371C9" w14:paraId="28C3BE62"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CBB5F50" w14:textId="7F0C28AE" w:rsidR="00505BB0" w:rsidRPr="00C371C9" w:rsidRDefault="00505BB0" w:rsidP="00505BB0">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382" w:type="dxa"/>
          </w:tcPr>
          <w:p w14:paraId="1B445D80" w14:textId="7EF5D4F6" w:rsidR="00505BB0" w:rsidRPr="00C371C9" w:rsidRDefault="00505BB0" w:rsidP="00505BB0">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Cannabis sp</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Δ9-THC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505BB0" w:rsidRPr="00C371C9" w14:paraId="5491899D"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00D8949D" w14:textId="77777777" w:rsidR="00505BB0" w:rsidRPr="00C371C9" w:rsidRDefault="00505BB0" w:rsidP="00505BB0">
            <w:pPr>
              <w:spacing w:before="40" w:after="40"/>
              <w:rPr>
                <w:rFonts w:ascii="Times New Roman" w:hAnsi="Times New Roman" w:cs="Times New Roman"/>
                <w:sz w:val="20"/>
                <w:szCs w:val="20"/>
              </w:rPr>
            </w:pPr>
            <w:r>
              <w:rPr>
                <w:rFonts w:ascii="Times New Roman" w:hAnsi="Times New Roman" w:cs="Times New Roman"/>
                <w:sz w:val="20"/>
                <w:szCs w:val="20"/>
              </w:rPr>
              <w:lastRenderedPageBreak/>
              <w:t>Data de conclusão</w:t>
            </w:r>
          </w:p>
        </w:tc>
        <w:tc>
          <w:tcPr>
            <w:tcW w:w="6382" w:type="dxa"/>
          </w:tcPr>
          <w:p w14:paraId="0FCA0795" w14:textId="77777777" w:rsidR="00505BB0" w:rsidRPr="00C371C9" w:rsidRDefault="00505BB0" w:rsidP="00505BB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 de junho de 2026</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47E9313A"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03 de junho de 2026</w:t>
      </w:r>
      <w:r>
        <w:rPr>
          <w:rFonts w:ascii="Times New Roman" w:hAnsi="Times New Roman" w:cs="Times New Roman"/>
          <w:sz w:val="24"/>
          <w:szCs w:val="24"/>
        </w:rPr>
        <w:t xml:space="preserve">, o presente laudo de exame pericial que, redigido em </w:t>
      </w:r>
      <w:r w:rsidR="00BF79EF">
        <w:rPr>
          <w:rFonts w:ascii="Times New Roman" w:hAnsi="Times New Roman" w:cs="Times New Roman"/>
          <w:b/>
          <w:bCs/>
          <w:sz w:val="24"/>
          <w:szCs w:val="24"/>
        </w:rPr>
        <w:t>[TOTAL]</w:t>
      </w:r>
      <w:r>
        <w:rPr>
          <w:rFonts w:ascii="Times New Roman" w:hAnsi="Times New Roman" w:cs="Times New Roman"/>
          <w:sz w:val="24"/>
          <w:szCs w:val="24"/>
        </w:rPr>
        <w:t xml:space="preserve"> página(s), segue assinado pelo seu relator.</w:t>
      </w:r>
    </w:p>
    <w:p w14:paraId="0250A01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3"/>
      <w:headerReference w:type="first" r:id="rId14"/>
      <w:footerReference w:type="first" r:id="rId15"/>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386FE" w14:textId="77777777" w:rsidR="00162EB3" w:rsidRDefault="00162EB3">
      <w:r>
        <w:separator/>
      </w:r>
    </w:p>
  </w:endnote>
  <w:endnote w:type="continuationSeparator" w:id="0">
    <w:p w14:paraId="37171260" w14:textId="77777777" w:rsidR="00162EB3" w:rsidRDefault="00162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AC3FC" w14:textId="77777777" w:rsidR="00162EB3" w:rsidRDefault="00162EB3">
      <w:r>
        <w:separator/>
      </w:r>
    </w:p>
  </w:footnote>
  <w:footnote w:type="continuationSeparator" w:id="0">
    <w:p w14:paraId="7ED48319" w14:textId="77777777" w:rsidR="00162EB3" w:rsidRDefault="00162EB3">
      <w:r>
        <w:continuationSeparator/>
      </w:r>
    </w:p>
  </w:footnote>
  <w:footnote w:id="1">
    <w:p w14:paraId="20FBD5BF" w14:textId="21794BEC"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034E943F" w14:textId="2BD853F4" w:rsidR="007A6B49" w:rsidRPr="00F755A6" w:rsidRDefault="007A6B49" w:rsidP="007A6B49">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F755A6">
        <w:rPr>
          <w:rFonts w:ascii="Times New Roman" w:eastAsia="Times New Roman" w:hAnsi="Times New Roman" w:cs="Times New Roman"/>
          <w:sz w:val="16"/>
          <w:szCs w:val="16"/>
        </w:rPr>
        <w:t xml:space="preserve">No item </w:t>
      </w:r>
      <w:r w:rsidRPr="00F755A6">
        <w:rPr>
          <w:rFonts w:ascii="Times New Roman" w:eastAsia="Times New Roman" w:hAnsi="Times New Roman" w:cs="Times New Roman"/>
          <w:b/>
          <w:bCs/>
          <w:sz w:val="16"/>
          <w:szCs w:val="16"/>
        </w:rPr>
        <w:t>c.</w:t>
      </w:r>
      <w:r w:rsidRPr="00F755A6">
        <w:rPr>
          <w:rFonts w:ascii="Times New Roman" w:eastAsia="Times New Roman" w:hAnsi="Times New Roman" w:cs="Times New Roman"/>
          <w:sz w:val="16"/>
          <w:szCs w:val="16"/>
        </w:rPr>
        <w:t xml:space="preserve">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rFonts w:ascii="Times New Roman" w:eastAsia="Times New Roman" w:hAnsi="Times New Roman" w:cs="Times New Roman"/>
          <w:bCs/>
          <w:sz w:val="16"/>
          <w:szCs w:val="16"/>
        </w:rPr>
        <w:t>UNODC ST/NAR/40 (2009)</w:t>
      </w:r>
      <w:r w:rsidRPr="00F755A6">
        <w:rPr>
          <w:rFonts w:ascii="Times New Roman" w:eastAsia="Times New Roman" w:hAnsi="Times New Roman" w:cs="Times New Roman"/>
          <w:sz w:val="16"/>
          <w:szCs w:val="16"/>
        </w:rPr>
        <w:t xml:space="preserve"> — protocolo específico para amostras vegetais de </w:t>
      </w:r>
      <w:r w:rsidRPr="00F755A6">
        <w:rPr>
          <w:rFonts w:ascii="Times New Roman" w:eastAsia="Times New Roman" w:hAnsi="Times New Roman" w:cs="Times New Roman"/>
          <w:i/>
          <w:sz w:val="16"/>
          <w:szCs w:val="16"/>
        </w:rPr>
        <w:t xml:space="preserve">Cannabis </w:t>
      </w:r>
      <w:proofErr w:type="gramStart"/>
      <w:r w:rsidRPr="00F755A6">
        <w:rPr>
          <w:rFonts w:ascii="Times New Roman" w:eastAsia="Times New Roman" w:hAnsi="Times New Roman" w:cs="Times New Roman"/>
          <w:i/>
          <w:sz w:val="16"/>
          <w:szCs w:val="16"/>
        </w:rPr>
        <w:t>sp</w:t>
      </w:r>
      <w:r>
        <w:rPr>
          <w:rFonts w:ascii="Times New Roman" w:eastAsia="Times New Roman" w:hAnsi="Times New Roman" w:cs="Times New Roman"/>
          <w:i/>
          <w:sz w:val="16"/>
          <w:szCs w:val="16"/>
        </w:rPr>
        <w:t>.</w:t>
      </w:r>
      <w:r w:rsidRPr="00F755A6">
        <w:rPr>
          <w:rFonts w:ascii="Times New Roman" w:eastAsia="Times New Roman" w:hAnsi="Times New Roman" w:cs="Times New Roman"/>
          <w:sz w:val="16"/>
          <w:szCs w:val="16"/>
        </w:rPr>
        <w:t>.</w:t>
      </w:r>
      <w:proofErr w:type="gramEnd"/>
      <w:r w:rsidRPr="00F755A6">
        <w:rPr>
          <w:rFonts w:ascii="Times New Roman" w:eastAsia="Times New Roman" w:hAnsi="Times New Roman" w:cs="Times New Roman"/>
          <w:sz w:val="16"/>
          <w:szCs w:val="16"/>
        </w:rPr>
        <w:t xml:space="preserve"> As</w:t>
      </w:r>
      <w:r>
        <w:rPr>
          <w:rFonts w:ascii="Times New Roman" w:eastAsia="Times New Roman" w:hAnsi="Times New Roman" w:cs="Times New Roman"/>
          <w:sz w:val="24"/>
          <w:szCs w:val="24"/>
        </w:rPr>
        <w:t xml:space="preserve"> </w:t>
      </w:r>
      <w:r w:rsidRPr="00F755A6">
        <w:rPr>
          <w:rFonts w:ascii="Times New Roman" w:eastAsia="Times New Roman" w:hAnsi="Times New Roman" w:cs="Times New Roman"/>
          <w:sz w:val="16"/>
          <w:szCs w:val="16"/>
        </w:rPr>
        <w:t>frações selecionadas foram submetidas aos exames macroscópico-botânico, colorimétrico presuntivo e instrumental confirmatório</w:t>
      </w:r>
      <w:r>
        <w:rPr>
          <w:rFonts w:ascii="Times New Roman" w:eastAsia="Times New Roman" w:hAnsi="Times New Roman" w:cs="Times New Roman"/>
          <w:sz w:val="16"/>
          <w:szCs w:val="16"/>
        </w:rPr>
        <w:t>.</w:t>
      </w:r>
    </w:p>
  </w:footnote>
  <w:footnote w:id="3">
    <w:p w14:paraId="1D368C55" w14:textId="5869B57B" w:rsidR="007A6B49" w:rsidRPr="007A6B49" w:rsidRDefault="007A6B49" w:rsidP="007A6B49">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4">
    <w:p w14:paraId="6B9E798E" w14:textId="7C545F55" w:rsidR="008E04B3" w:rsidRPr="007A6772"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6B5878">
        <w:rPr>
          <w:rFonts w:ascii="Times New Roman" w:hAnsi="Times New Roman" w:cs="Times New Roman"/>
          <w:sz w:val="16"/>
          <w:szCs w:val="16"/>
          <w:lang w:val="en-US"/>
        </w:rPr>
        <w:t xml:space="preserve"> </w:t>
      </w:r>
      <w:r w:rsidRPr="007A6772">
        <w:rPr>
          <w:rFonts w:ascii="Times New Roman" w:hAnsi="Times New Roman" w:cs="Times New Roman"/>
          <w:sz w:val="16"/>
          <w:szCs w:val="16"/>
          <w:lang w:val="en-US"/>
        </w:rPr>
        <w:t xml:space="preserve">Ref.: Smith, B.C. Infrared Spectral Interpretation: A Systematic Approach. </w:t>
      </w:r>
      <w:r w:rsidRPr="007A6772">
        <w:rPr>
          <w:rFonts w:ascii="Times New Roman" w:hAnsi="Times New Roman" w:cs="Times New Roman"/>
          <w:sz w:val="16"/>
          <w:szCs w:val="16"/>
        </w:rPr>
        <w:t>CRC Press, 1999. SENASP/MJ. POP nº 9.09. Brasília: MJSP, 2024.</w:t>
      </w:r>
    </w:p>
  </w:footnote>
  <w:footnote w:id="5">
    <w:p w14:paraId="524F2E24" w14:textId="236805AC" w:rsidR="00C223E1" w:rsidRPr="00C223E1" w:rsidRDefault="00C223E1" w:rsidP="00C223E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F312E27" w:rsidR="008E04B3" w:rsidRPr="00B674A3" w:rsidRDefault="008E04B3" w:rsidP="00B674A3">
    <w:pPr>
      <w:jc w:val="center"/>
      <w:rPr>
        <w:rFonts w:ascii="Times New Roman" w:hAnsi="Times New Roman" w:cs="Times New Roman"/>
        <w:sz w:val="20"/>
        <w:szCs w:val="20"/>
      </w:rPr>
    </w:pPr>
    <w:r w:rsidRPr="00776EA1">
      <w:rPr>
        <w:rFonts w:ascii="Times New Roman" w:hAnsi="Times New Roman" w:cs="Times New Roman"/>
        <w:b/>
        <w:sz w:val="20"/>
        <w:szCs w:val="20"/>
      </w:rPr>
      <w:t>NRPC/PHB</w:t>
    </w:r>
    <w:r w:rsidRPr="00B674A3">
      <w:rPr>
        <w:rFonts w:ascii="Times New Roman" w:hAnsi="Times New Roman" w:cs="Times New Roman"/>
        <w:sz w:val="20"/>
        <w:szCs w:val="20"/>
      </w:rPr>
      <w:t xml:space="preserve"> — Setor de Química Forense   |   </w:t>
    </w:r>
    <w:r w:rsidRPr="00776EA1">
      <w:rPr>
        <w:rFonts w:ascii="Times New Roman" w:hAnsi="Times New Roman" w:cs="Times New Roman"/>
        <w:b/>
        <w:sz w:val="20"/>
        <w:szCs w:val="20"/>
      </w:rPr>
      <w:t xml:space="preserve">Demanda </w:t>
    </w:r>
    <w:r w:rsidR="00BF79EF">
      <w:rPr>
        <w:rFonts w:ascii="Times New Roman" w:hAnsi="Times New Roman" w:cs="Times New Roman"/>
        <w:b/>
        <w:sz w:val="20"/>
        <w:szCs w:val="20"/>
      </w:rPr>
      <w:t>[DEMANDA]</w:t>
    </w:r>
    <w:r w:rsidRPr="00B674A3">
      <w:rPr>
        <w:rFonts w:ascii="Times New Roman" w:hAnsi="Times New Roman" w:cs="Times New Roman"/>
        <w:sz w:val="20"/>
        <w:szCs w:val="20"/>
      </w:rPr>
      <w:t xml:space="preserve"> |   Página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PAGE</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r w:rsidRPr="00B674A3">
      <w:rPr>
        <w:rFonts w:ascii="Times New Roman" w:hAnsi="Times New Roman" w:cs="Times New Roman"/>
        <w:sz w:val="20"/>
        <w:szCs w:val="20"/>
      </w:rPr>
      <w:t xml:space="preserve"> de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NUMPAGES</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162EB3"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B459E9"/>
    <w:multiLevelType w:val="multilevel"/>
    <w:tmpl w:val="5FDE602E"/>
    <w:lvl w:ilvl="0">
      <w:start w:val="3"/>
      <w:numFmt w:val="decimal"/>
      <w:lvlText w:val="%1."/>
      <w:lvlJc w:val="left"/>
      <w:pPr>
        <w:ind w:left="540" w:hanging="540"/>
      </w:pPr>
      <w:rPr>
        <w:rFonts w:ascii="Times New Roman" w:eastAsia="Times New Roman" w:hAnsi="Times New Roman" w:cs="Times New Roman" w:hint="default"/>
        <w:b/>
      </w:rPr>
    </w:lvl>
    <w:lvl w:ilvl="1">
      <w:start w:val="2"/>
      <w:numFmt w:val="decimal"/>
      <w:lvlText w:val="%1.%2."/>
      <w:lvlJc w:val="left"/>
      <w:pPr>
        <w:ind w:left="720" w:hanging="72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color w:val="1F3864" w:themeColor="accent1" w:themeShade="80"/>
      </w:rPr>
    </w:lvl>
    <w:lvl w:ilvl="3">
      <w:start w:val="1"/>
      <w:numFmt w:val="decimal"/>
      <w:lvlText w:val="%1.%2.%3.%4."/>
      <w:lvlJc w:val="left"/>
      <w:pPr>
        <w:ind w:left="1080" w:hanging="108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2"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8"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7"/>
    <w:lvlOverride w:ilvl="0">
      <w:startOverride w:val="1"/>
    </w:lvlOverride>
  </w:num>
  <w:num w:numId="2">
    <w:abstractNumId w:val="0"/>
  </w:num>
  <w:num w:numId="3">
    <w:abstractNumId w:val="5"/>
  </w:num>
  <w:num w:numId="4">
    <w:abstractNumId w:val="8"/>
  </w:num>
  <w:num w:numId="5">
    <w:abstractNumId w:val="3"/>
  </w:num>
  <w:num w:numId="6">
    <w:abstractNumId w:val="4"/>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0C41"/>
    <w:rsid w:val="00046E70"/>
    <w:rsid w:val="00082568"/>
    <w:rsid w:val="000C2AA8"/>
    <w:rsid w:val="000F7D23"/>
    <w:rsid w:val="00111DEB"/>
    <w:rsid w:val="00162EB3"/>
    <w:rsid w:val="00170E58"/>
    <w:rsid w:val="001C73AF"/>
    <w:rsid w:val="002307C0"/>
    <w:rsid w:val="00256A8B"/>
    <w:rsid w:val="00265B1A"/>
    <w:rsid w:val="00273609"/>
    <w:rsid w:val="00296B30"/>
    <w:rsid w:val="00314F35"/>
    <w:rsid w:val="003510F6"/>
    <w:rsid w:val="003974C7"/>
    <w:rsid w:val="003C180D"/>
    <w:rsid w:val="003D599E"/>
    <w:rsid w:val="00421636"/>
    <w:rsid w:val="004622F5"/>
    <w:rsid w:val="0049780B"/>
    <w:rsid w:val="004A4051"/>
    <w:rsid w:val="004F3C53"/>
    <w:rsid w:val="004F5D08"/>
    <w:rsid w:val="004F641C"/>
    <w:rsid w:val="00505BB0"/>
    <w:rsid w:val="00512744"/>
    <w:rsid w:val="00533532"/>
    <w:rsid w:val="00550521"/>
    <w:rsid w:val="00572A17"/>
    <w:rsid w:val="00584034"/>
    <w:rsid w:val="005B3B26"/>
    <w:rsid w:val="005C7103"/>
    <w:rsid w:val="006B5878"/>
    <w:rsid w:val="006D4070"/>
    <w:rsid w:val="006F7F4D"/>
    <w:rsid w:val="007027B5"/>
    <w:rsid w:val="00772C5B"/>
    <w:rsid w:val="00776EA1"/>
    <w:rsid w:val="007A5982"/>
    <w:rsid w:val="007A6772"/>
    <w:rsid w:val="007A6B49"/>
    <w:rsid w:val="007B71B0"/>
    <w:rsid w:val="007E28A7"/>
    <w:rsid w:val="00830883"/>
    <w:rsid w:val="00854A9C"/>
    <w:rsid w:val="00876B22"/>
    <w:rsid w:val="008D1C30"/>
    <w:rsid w:val="008D539E"/>
    <w:rsid w:val="008E04B3"/>
    <w:rsid w:val="008E12E4"/>
    <w:rsid w:val="00900151"/>
    <w:rsid w:val="00922E5D"/>
    <w:rsid w:val="00966958"/>
    <w:rsid w:val="009F19ED"/>
    <w:rsid w:val="00A066F4"/>
    <w:rsid w:val="00B043CE"/>
    <w:rsid w:val="00B674A3"/>
    <w:rsid w:val="00BF5F05"/>
    <w:rsid w:val="00BF79EF"/>
    <w:rsid w:val="00C029B7"/>
    <w:rsid w:val="00C223E1"/>
    <w:rsid w:val="00C238E6"/>
    <w:rsid w:val="00C371C9"/>
    <w:rsid w:val="00C41329"/>
    <w:rsid w:val="00C65E9F"/>
    <w:rsid w:val="00CA7C8E"/>
    <w:rsid w:val="00CE1DD4"/>
    <w:rsid w:val="00D13BDE"/>
    <w:rsid w:val="00DB2058"/>
    <w:rsid w:val="00E57B80"/>
    <w:rsid w:val="00E6228B"/>
    <w:rsid w:val="00E74FC0"/>
    <w:rsid w:val="00EF72B4"/>
    <w:rsid w:val="00F07CCF"/>
    <w:rsid w:val="00F52C9F"/>
    <w:rsid w:val="00F54492"/>
    <w:rsid w:val="00F766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505BB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F9736-5E48-4443-9B94-90369E4BA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2716</Words>
  <Characters>14668</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3</cp:revision>
  <dcterms:created xsi:type="dcterms:W3CDTF">2026-06-05T20:43:00Z</dcterms:created>
  <dcterms:modified xsi:type="dcterms:W3CDTF">2026-06-06T12:40:00Z</dcterms:modified>
</cp:coreProperties>
</file>