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C2E81" w14:textId="77777777" w:rsidR="002307C0" w:rsidRPr="002307C0" w:rsidRDefault="002307C0" w:rsidP="002307C0">
      <w:pPr>
        <w:jc w:val="center"/>
        <w:rPr>
          <w:rFonts w:ascii="Times New Roman" w:hAnsi="Times New Roman" w:cs="Times New Roman"/>
          <w:sz w:val="32"/>
          <w:szCs w:val="32"/>
        </w:rPr>
      </w:pPr>
      <w:r>
        <w:rPr>
          <w:rFonts w:ascii="Times New Roman" w:eastAsia="Times New Roman" w:hAnsi="Times New Roman" w:cs="Times New Roman"/>
          <w:b/>
          <w:bCs/>
          <w:sz w:val="32"/>
          <w:szCs w:val="32"/>
        </w:rPr>
        <w:t>LAUDO DE EXAME PERICIAL</w:t>
      </w:r>
    </w:p>
    <w:p w14:paraId="2AB0EEF8" w14:textId="77777777" w:rsidR="002307C0" w:rsidRPr="00170E58" w:rsidRDefault="002307C0" w:rsidP="002307C0">
      <w:pPr>
        <w:jc w:val="center"/>
        <w:rPr>
          <w:rFonts w:ascii="Times New Roman" w:hAnsi="Times New Roman" w:cs="Times New Roman"/>
          <w:sz w:val="24"/>
          <w:szCs w:val="24"/>
        </w:rPr>
      </w:pPr>
      <w:r>
        <w:rPr>
          <w:rFonts w:ascii="Times New Roman" w:eastAsia="Times New Roman" w:hAnsi="Times New Roman" w:cs="Times New Roman"/>
          <w:sz w:val="24"/>
          <w:szCs w:val="24"/>
        </w:rPr>
        <w:t>(QUÍMICA FORENSE)</w:t>
      </w:r>
    </w:p>
    <w:p w14:paraId="60CC6D58" w14:textId="77777777" w:rsidR="002307C0" w:rsidRPr="00170E58" w:rsidRDefault="002307C0" w:rsidP="002307C0">
      <w:pPr>
        <w:rPr>
          <w:rFonts w:ascii="Times New Roman" w:hAnsi="Times New Roman" w:cs="Times New Roman"/>
          <w:sz w:val="24"/>
          <w:szCs w:val="24"/>
        </w:rPr>
      </w:pPr>
    </w:p>
    <w:p w14:paraId="1D8BAD3A" w14:textId="77777777" w:rsidR="002307C0" w:rsidRPr="00170E58" w:rsidRDefault="002307C0" w:rsidP="00170E58">
      <w:pPr>
        <w:jc w:val="both"/>
        <w:rPr>
          <w:rFonts w:ascii="Times New Roman" w:hAnsi="Times New Roman" w:cs="Times New Roman"/>
          <w:sz w:val="24"/>
          <w:szCs w:val="24"/>
        </w:rPr>
      </w:pPr>
      <w:r>
        <w:rPr>
          <w:rFonts w:ascii="Times New Roman" w:eastAsia="Times New Roman" w:hAnsi="Times New Roman" w:cs="Times New Roman"/>
          <w:b/>
          <w:bCs/>
          <w:color w:val="002060"/>
          <w:sz w:val="24"/>
          <w:szCs w:val="24"/>
        </w:rPr>
        <w:t>DEMANDA [DEMANDA]</w:t>
      </w:r>
    </w:p>
    <w:p w14:paraId="12813EE6" w14:textId="77777777" w:rsidR="002307C0" w:rsidRPr="00170E58" w:rsidRDefault="002307C0" w:rsidP="00170E58">
      <w:pPr>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LAUDO PERICIAL nº. [LAUDO]</w:t>
      </w:r>
    </w:p>
    <w:p w14:paraId="4A6A06A3" w14:textId="77777777" w:rsidR="002307C0" w:rsidRPr="00170E58" w:rsidRDefault="002307C0" w:rsidP="00296B30">
      <w:pPr>
        <w:pStyle w:val="SemEspaamento"/>
      </w:pPr>
    </w:p>
    <w:p w14:paraId="70DAAF01" w14:textId="51B9FFBA"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Em </w:t>
      </w:r>
      <w:r>
        <w:rPr>
          <w:rFonts w:ascii="Times New Roman" w:hAnsi="Times New Roman" w:cs="Times New Roman"/>
          <w:b/>
          <w:bCs/>
          <w:sz w:val="24"/>
          <w:szCs w:val="24"/>
        </w:rPr>
        <w:t>12</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2026</w:t>
      </w:r>
      <w:r>
        <w:rPr>
          <w:rFonts w:ascii="Times New Roman" w:hAnsi="Times New Roman" w:cs="Times New Roman"/>
          <w:sz w:val="24"/>
          <w:szCs w:val="24"/>
        </w:rPr>
        <w:t xml:space="preserve">, o </w:t>
      </w:r>
      <w:r>
        <w:rPr>
          <w:rFonts w:ascii="Times New Roman" w:hAnsi="Times New Roman" w:cs="Times New Roman"/>
          <w:b/>
          <w:bCs/>
          <w:sz w:val="24"/>
          <w:szCs w:val="24"/>
        </w:rPr>
        <w:t>NÚCLEO REGIONAL DE POLÍCIA CIENTÍFICA DE PARNAÍBA (NRPC/PHB)</w:t>
      </w:r>
      <w:r>
        <w:rPr>
          <w:rFonts w:ascii="Times New Roman" w:hAnsi="Times New Roman" w:cs="Times New Roman"/>
          <w:sz w:val="24"/>
          <w:szCs w:val="24"/>
        </w:rPr>
        <w:t xml:space="preserve">, vinculado ao </w:t>
      </w:r>
      <w:r>
        <w:rPr>
          <w:rFonts w:ascii="Times New Roman" w:hAnsi="Times New Roman" w:cs="Times New Roman"/>
          <w:b/>
          <w:bCs/>
          <w:sz w:val="24"/>
          <w:szCs w:val="24"/>
        </w:rPr>
        <w:t>DEPARTAMENTO DE POLÍCIA CIENTÍFICA</w:t>
      </w:r>
      <w:r>
        <w:rPr>
          <w:rFonts w:ascii="Times New Roman" w:hAnsi="Times New Roman" w:cs="Times New Roman"/>
          <w:sz w:val="24"/>
          <w:szCs w:val="24"/>
        </w:rPr>
        <w:t xml:space="preserve"> da </w:t>
      </w:r>
      <w:r>
        <w:rPr>
          <w:rFonts w:ascii="Times New Roman" w:hAnsi="Times New Roman" w:cs="Times New Roman"/>
          <w:b/>
          <w:bCs/>
          <w:sz w:val="24"/>
          <w:szCs w:val="24"/>
        </w:rPr>
        <w:t>POLÍCIA CIVIL DO ESTADO DO PIAUÍ</w:t>
      </w:r>
      <w:r>
        <w:rPr>
          <w:rFonts w:ascii="Times New Roman" w:hAnsi="Times New Roman" w:cs="Times New Roman"/>
          <w:sz w:val="24"/>
          <w:szCs w:val="24"/>
        </w:rPr>
        <w:t xml:space="preserve">, recebeu a requisição nº. </w:t>
      </w:r>
      <w:r>
        <w:rPr>
          <w:rFonts w:ascii="Times New Roman" w:hAnsi="Times New Roman" w:cs="Times New Roman"/>
          <w:b/>
          <w:bCs/>
          <w:sz w:val="24"/>
          <w:szCs w:val="24"/>
        </w:rPr>
        <w:t>[REQUISIÇÃO]</w:t>
      </w:r>
      <w:r>
        <w:rPr>
          <w:rFonts w:ascii="Times New Roman" w:hAnsi="Times New Roman" w:cs="Times New Roman"/>
          <w:sz w:val="24"/>
          <w:szCs w:val="24"/>
        </w:rPr>
        <w:t xml:space="preserve">, datada de </w:t>
      </w:r>
      <w:r w:rsidR="009B1A34">
        <w:rPr>
          <w:rFonts w:ascii="Times New Roman" w:hAnsi="Times New Roman" w:cs="Times New Roman"/>
          <w:b/>
          <w:bCs/>
          <w:sz w:val="24"/>
          <w:szCs w:val="24"/>
        </w:rPr>
        <w:t>12</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2026</w:t>
      </w:r>
      <w:r>
        <w:rPr>
          <w:rFonts w:ascii="Times New Roman" w:hAnsi="Times New Roman" w:cs="Times New Roman"/>
          <w:sz w:val="24"/>
          <w:szCs w:val="24"/>
        </w:rPr>
        <w:t xml:space="preserve">, emitida pela </w:t>
      </w:r>
      <w:r>
        <w:rPr>
          <w:rFonts w:ascii="Times New Roman" w:hAnsi="Times New Roman" w:cs="Times New Roman"/>
          <w:b/>
          <w:bCs/>
          <w:sz w:val="24"/>
          <w:szCs w:val="24"/>
        </w:rPr>
        <w:t>[EMISSOR]</w:t>
      </w:r>
      <w:r>
        <w:rPr>
          <w:rFonts w:ascii="Times New Roman" w:hAnsi="Times New Roman" w:cs="Times New Roman"/>
          <w:sz w:val="24"/>
          <w:szCs w:val="24"/>
        </w:rPr>
        <w:t xml:space="preserve">, solicitando a realização de </w:t>
      </w:r>
      <w:r>
        <w:rPr>
          <w:rFonts w:ascii="Times New Roman" w:hAnsi="Times New Roman" w:cs="Times New Roman"/>
          <w:b/>
          <w:bCs/>
          <w:sz w:val="24"/>
          <w:szCs w:val="24"/>
        </w:rPr>
        <w:t>EXAME DE IDENTIFICAÇÃO DE SUBSTÂNCIA</w:t>
      </w:r>
      <w:r>
        <w:rPr>
          <w:rFonts w:ascii="Times New Roman" w:hAnsi="Times New Roman" w:cs="Times New Roman"/>
          <w:sz w:val="24"/>
          <w:szCs w:val="24"/>
        </w:rPr>
        <w:t xml:space="preserve"> relacionada ao </w:t>
      </w:r>
      <w:r w:rsidRPr="009B1A34">
        <w:rPr>
          <w:rFonts w:ascii="Times New Roman" w:hAnsi="Times New Roman" w:cs="Times New Roman"/>
          <w:b/>
          <w:bCs/>
          <w:sz w:val="24"/>
          <w:szCs w:val="24"/>
        </w:rPr>
        <w:t>BO</w:t>
      </w:r>
      <w:r>
        <w:rPr>
          <w:rFonts w:ascii="Times New Roman" w:hAnsi="Times New Roman" w:cs="Times New Roman"/>
          <w:sz w:val="24"/>
          <w:szCs w:val="24"/>
        </w:rPr>
        <w:t xml:space="preserve"> </w:t>
      </w:r>
      <w:r>
        <w:rPr>
          <w:rFonts w:ascii="Times New Roman" w:hAnsi="Times New Roman" w:cs="Times New Roman"/>
          <w:b/>
          <w:bCs/>
          <w:sz w:val="24"/>
          <w:szCs w:val="24"/>
        </w:rPr>
        <w:t>[BO]</w:t>
      </w:r>
      <w:r>
        <w:rPr>
          <w:rFonts w:ascii="Times New Roman" w:hAnsi="Times New Roman" w:cs="Times New Roman"/>
          <w:sz w:val="24"/>
          <w:szCs w:val="24"/>
        </w:rPr>
        <w:t>.</w:t>
      </w:r>
    </w:p>
    <w:p w14:paraId="1078B60C" w14:textId="77777777" w:rsidR="00533532" w:rsidRPr="00170E58" w:rsidRDefault="00533532" w:rsidP="00296B30">
      <w:pPr>
        <w:pStyle w:val="SemEspaamento"/>
      </w:pPr>
    </w:p>
    <w:p w14:paraId="01ECA76E" w14:textId="42E8F376"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demanda foi encaminhada ao Setor de Química Forense, sendo designado o Perito Criminal </w:t>
      </w:r>
      <w:r>
        <w:rPr>
          <w:rFonts w:ascii="Times New Roman" w:hAnsi="Times New Roman" w:cs="Times New Roman"/>
          <w:b/>
          <w:bCs/>
          <w:sz w:val="24"/>
          <w:szCs w:val="24"/>
        </w:rPr>
        <w:t>FAUSTO RODRIGO PINTO DE VASCONCELOS</w:t>
      </w:r>
      <w:r>
        <w:rPr>
          <w:rFonts w:ascii="Times New Roman" w:hAnsi="Times New Roman" w:cs="Times New Roman"/>
          <w:sz w:val="24"/>
          <w:szCs w:val="24"/>
        </w:rP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proofErr w:type="spellStart"/>
      <w:r>
        <w:rPr>
          <w:rFonts w:ascii="Times New Roman" w:hAnsi="Times New Roman" w:cs="Times New Roman"/>
          <w:i/>
          <w:iCs/>
          <w:sz w:val="24"/>
          <w:szCs w:val="24"/>
        </w:rPr>
        <w:t>Scientific</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Working</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Group</w:t>
      </w:r>
      <w:proofErr w:type="spellEnd"/>
      <w:r>
        <w:rPr>
          <w:rFonts w:ascii="Times New Roman" w:hAnsi="Times New Roman" w:cs="Times New Roman"/>
          <w:i/>
          <w:iCs/>
          <w:sz w:val="24"/>
          <w:szCs w:val="24"/>
        </w:rPr>
        <w:t xml:space="preserve"> for </w:t>
      </w:r>
      <w:proofErr w:type="spellStart"/>
      <w:r>
        <w:rPr>
          <w:rFonts w:ascii="Times New Roman" w:hAnsi="Times New Roman" w:cs="Times New Roman"/>
          <w:i/>
          <w:iCs/>
          <w:sz w:val="24"/>
          <w:szCs w:val="24"/>
        </w:rPr>
        <w:t>the</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Analysis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of</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Seized</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Drugs</w:t>
      </w:r>
      <w:proofErr w:type="spellEnd"/>
      <w:r>
        <w:rPr>
          <w:rFonts w:ascii="Times New Roman" w:hAnsi="Times New Roman" w:cs="Times New Roman"/>
          <w:sz w:val="24"/>
          <w:szCs w:val="24"/>
        </w:rPr>
        <w:t xml:space="preserve"> (SWGDRUG Rev. 8.1, 2022) e dos Procedimentos Operacionais Padrão da SENASP/MJ nº 9.09 (2024).</w:t>
      </w:r>
      <w:r>
        <w:rPr>
          <w:rStyle w:val="Refdenotaderodap"/>
          <w:rFonts w:ascii="Times New Roman" w:hAnsi="Times New Roman" w:cs="Times New Roman"/>
          <w:sz w:val="24"/>
          <w:szCs w:val="24"/>
        </w:rPr>
        <w:footnoteReference w:id="1"/>
      </w:r>
    </w:p>
    <w:p w14:paraId="2703DDAF" w14:textId="77777777" w:rsidR="00170E58" w:rsidRDefault="00170E58" w:rsidP="00296B30">
      <w:pPr>
        <w:pStyle w:val="SemEspaamento"/>
      </w:pPr>
    </w:p>
    <w:p w14:paraId="568786DC" w14:textId="284D8E4C" w:rsidR="00170E58" w:rsidRPr="00170E58" w:rsidRDefault="004A4051" w:rsidP="00170E58">
      <w:pPr>
        <w:jc w:val="both"/>
        <w:rPr>
          <w:rFonts w:ascii="Times New Roman" w:hAnsi="Times New Roman" w:cs="Times New Roman"/>
          <w:sz w:val="24"/>
          <w:szCs w:val="24"/>
        </w:rPr>
      </w:pPr>
      <w:r>
        <w:rPr>
          <w:rFonts w:ascii="Times New Roman" w:hAnsi="Times New Roman" w:cs="Times New Roman"/>
          <w:sz w:val="24"/>
          <w:szCs w:val="24"/>
        </w:rPr>
        <w:t xml:space="preserve">O material submetido à análise foi apreendido no contexto do procedimento policial envolvendo </w:t>
      </w:r>
      <w:r>
        <w:rPr>
          <w:rFonts w:ascii="Times New Roman" w:hAnsi="Times New Roman" w:cs="Times New Roman"/>
          <w:b/>
          <w:bCs/>
          <w:sz w:val="24"/>
          <w:szCs w:val="24"/>
        </w:rPr>
        <w:t>[ENVOLVIDO — CPF]</w:t>
      </w:r>
      <w:r>
        <w:rPr>
          <w:rFonts w:ascii="Times New Roman" w:hAnsi="Times New Roman" w:cs="Times New Roman"/>
          <w:sz w:val="24"/>
          <w:szCs w:val="24"/>
        </w:rPr>
        <w:t xml:space="preserve">, conforme consta na requisição. Os resultados serão encaminhados à </w:t>
      </w:r>
      <w:r>
        <w:rPr>
          <w:rFonts w:ascii="Times New Roman" w:hAnsi="Times New Roman" w:cs="Times New Roman"/>
          <w:b/>
          <w:bCs/>
          <w:sz w:val="24"/>
          <w:szCs w:val="24"/>
        </w:rPr>
        <w:t>[DESTINO]</w:t>
      </w:r>
      <w:r>
        <w:rPr>
          <w:rFonts w:ascii="Times New Roman" w:hAnsi="Times New Roman" w:cs="Times New Roman"/>
          <w:sz w:val="24"/>
          <w:szCs w:val="24"/>
        </w:rPr>
        <w:t xml:space="preserve"> para os devidos fins. </w:t>
      </w:r>
      <w:r>
        <w:rPr>
          <w:rFonts w:ascii="Times New Roman" w:eastAsia="Times New Roman" w:hAnsi="Times New Roman" w:cs="Times New Roman"/>
          <w:sz w:val="24"/>
          <w:szCs w:val="24"/>
        </w:rPr>
        <w:t xml:space="preserve">Os exames foram conduzidos, preferencialmente, seguindo a ordem cronológica das demandas do setor. </w:t>
      </w:r>
    </w:p>
    <w:p w14:paraId="00A5B1BE" w14:textId="77777777" w:rsidR="00533532" w:rsidRPr="00170E58" w:rsidRDefault="00533532" w:rsidP="00296B30">
      <w:pPr>
        <w:pStyle w:val="SemEspaamento"/>
      </w:pPr>
    </w:p>
    <w:p w14:paraId="6FA06BEF" w14:textId="412188E0" w:rsidR="00533532" w:rsidRPr="00170E58" w:rsidRDefault="004A4051" w:rsidP="00170E58">
      <w:pPr>
        <w:pStyle w:val="Ttulo1"/>
        <w:rPr>
          <w:rFonts w:ascii="Times New Roman" w:hAnsi="Times New Roman" w:cs="Times New Roman"/>
        </w:rPr>
      </w:pPr>
      <w:r>
        <w:rPr>
          <w:rFonts w:ascii="Times New Roman" w:hAnsi="Times New Roman" w:cs="Times New Roman"/>
        </w:rPr>
        <w:t>1.   MATERIAL APREENDIDO</w:t>
      </w:r>
    </w:p>
    <w:p w14:paraId="7859AC94" w14:textId="1119E07D" w:rsidR="00533532" w:rsidRPr="00170E58" w:rsidRDefault="004A4051"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1.1.   Cadeia de Custódia, Identificação e Descrição do Material</w:t>
      </w:r>
    </w:p>
    <w:p w14:paraId="7B01465F" w14:textId="518D01C5" w:rsidR="00A409C6" w:rsidRPr="00A409C6" w:rsidRDefault="00A409C6" w:rsidP="00A409C6">
      <w:pPr>
        <w:spacing w:before="100" w:beforeAutospacing="1" w:after="100" w:afterAutospacing="1"/>
        <w:jc w:val="both"/>
        <w:rPr>
          <w:rFonts w:ascii="Times New Roman" w:eastAsia="Times New Roman" w:hAnsi="Times New Roman" w:cs="Times New Roman"/>
          <w:sz w:val="24"/>
          <w:szCs w:val="24"/>
        </w:rPr>
      </w:pPr>
      <w:r w:rsidRPr="00A409C6">
        <w:rPr>
          <w:rFonts w:ascii="Times New Roman" w:eastAsia="Times New Roman" w:hAnsi="Times New Roman" w:cs="Times New Roman"/>
          <w:sz w:val="24"/>
          <w:szCs w:val="24"/>
        </w:rPr>
        <w:t xml:space="preserve">O material apreendido, em razão de seu expressivo volume e massa bruta, permaneceu sob custódia da unidade policial requisitante — </w:t>
      </w:r>
      <w:r w:rsidRPr="00A409C6">
        <w:rPr>
          <w:rFonts w:ascii="Times New Roman" w:eastAsia="Times New Roman" w:hAnsi="Times New Roman" w:cs="Times New Roman"/>
          <w:b/>
          <w:bCs/>
          <w:sz w:val="24"/>
          <w:szCs w:val="24"/>
        </w:rPr>
        <w:t>[EMISSOR]</w:t>
      </w:r>
      <w:r w:rsidRPr="00A409C6">
        <w:rPr>
          <w:rFonts w:ascii="Times New Roman" w:eastAsia="Times New Roman" w:hAnsi="Times New Roman" w:cs="Times New Roman"/>
          <w:sz w:val="24"/>
          <w:szCs w:val="24"/>
        </w:rPr>
        <w:t xml:space="preserve"> —, </w:t>
      </w:r>
      <w:r w:rsidRPr="00A409C6">
        <w:rPr>
          <w:rFonts w:ascii="Times New Roman" w:eastAsia="Times New Roman" w:hAnsi="Times New Roman" w:cs="Times New Roman"/>
          <w:b/>
          <w:bCs/>
          <w:sz w:val="24"/>
          <w:szCs w:val="24"/>
        </w:rPr>
        <w:t>não</w:t>
      </w:r>
      <w:r w:rsidRPr="00A409C6">
        <w:rPr>
          <w:rFonts w:ascii="Times New Roman" w:eastAsia="Times New Roman" w:hAnsi="Times New Roman" w:cs="Times New Roman"/>
          <w:sz w:val="24"/>
          <w:szCs w:val="24"/>
        </w:rPr>
        <w:t xml:space="preserve"> tendo sido transportado fisicamente a esta unidade pericial, em conformidade com os procedimentos previstos na Portaria nº</w:t>
      </w:r>
      <w:r>
        <w:rPr>
          <w:rFonts w:ascii="Times New Roman" w:eastAsia="Times New Roman" w:hAnsi="Times New Roman" w:cs="Times New Roman"/>
          <w:sz w:val="24"/>
          <w:szCs w:val="24"/>
        </w:rPr>
        <w:t>.</w:t>
      </w:r>
      <w:r w:rsidRPr="00A409C6">
        <w:rPr>
          <w:rFonts w:ascii="Times New Roman" w:eastAsia="Times New Roman" w:hAnsi="Times New Roman" w:cs="Times New Roman"/>
          <w:sz w:val="24"/>
          <w:szCs w:val="24"/>
        </w:rPr>
        <w:t xml:space="preserve"> 56-GDG/AN/2021/PC-PI para grandes apreensões de drogas. O Perito Criminal plantonista designado deslocou-se àquela unidade policial para realização do exame preliminar de constatação in loco, referente à Demanda nº. </w:t>
      </w:r>
      <w:r w:rsidRPr="00A409C6">
        <w:rPr>
          <w:rFonts w:ascii="Times New Roman" w:eastAsia="Times New Roman" w:hAnsi="Times New Roman" w:cs="Times New Roman"/>
          <w:b/>
          <w:bCs/>
          <w:sz w:val="24"/>
          <w:szCs w:val="24"/>
        </w:rPr>
        <w:lastRenderedPageBreak/>
        <w:t>[DEMANDA_PRELIM]</w:t>
      </w:r>
      <w:r w:rsidRPr="00A409C6">
        <w:rPr>
          <w:rFonts w:ascii="Times New Roman" w:eastAsia="Times New Roman" w:hAnsi="Times New Roman" w:cs="Times New Roman"/>
          <w:sz w:val="24"/>
          <w:szCs w:val="24"/>
        </w:rPr>
        <w:t>, observados os ditames da IN nº 04/2025/SSP/PI (DOEPI, 28/11/2025) quanto à integração DEPOC/PC-PI e à cadeia de custódia de vestígios.</w:t>
      </w:r>
    </w:p>
    <w:p w14:paraId="7AF59FC5" w14:textId="55666745" w:rsidR="00A409C6" w:rsidRPr="00A409C6" w:rsidRDefault="00A409C6" w:rsidP="00A409C6">
      <w:pPr>
        <w:spacing w:before="100" w:beforeAutospacing="1" w:after="100" w:afterAutospacing="1"/>
        <w:jc w:val="both"/>
        <w:rPr>
          <w:rFonts w:ascii="Times New Roman" w:eastAsia="Times New Roman" w:hAnsi="Times New Roman" w:cs="Times New Roman"/>
          <w:sz w:val="24"/>
          <w:szCs w:val="24"/>
        </w:rPr>
      </w:pPr>
      <w:r w:rsidRPr="00A409C6">
        <w:rPr>
          <w:rFonts w:ascii="Times New Roman" w:eastAsia="Times New Roman" w:hAnsi="Times New Roman" w:cs="Times New Roman"/>
          <w:sz w:val="24"/>
          <w:szCs w:val="24"/>
        </w:rPr>
        <w:t xml:space="preserve">Ao término do exame preliminar, o perito </w:t>
      </w:r>
      <w:proofErr w:type="spellStart"/>
      <w:r w:rsidRPr="00A409C6">
        <w:rPr>
          <w:rFonts w:ascii="Times New Roman" w:eastAsia="Times New Roman" w:hAnsi="Times New Roman" w:cs="Times New Roman"/>
          <w:sz w:val="24"/>
          <w:szCs w:val="24"/>
        </w:rPr>
        <w:t>reacondicionou</w:t>
      </w:r>
      <w:proofErr w:type="spellEnd"/>
      <w:r w:rsidRPr="00A409C6">
        <w:rPr>
          <w:rFonts w:ascii="Times New Roman" w:eastAsia="Times New Roman" w:hAnsi="Times New Roman" w:cs="Times New Roman"/>
          <w:sz w:val="24"/>
          <w:szCs w:val="24"/>
        </w:rPr>
        <w:t xml:space="preserve"> a integralidade do material em 09 (nove) Envelopes de Vestígios rastreáveis, numerados e identificados no respectivo Laudo Pericial, em atendimento ao disposto na ITU-01/2024/CCV-DEPOC quanto ao uso de embalagens-padrão rastreáveis: os Envelope</w:t>
      </w:r>
      <w:r>
        <w:rPr>
          <w:rFonts w:ascii="Times New Roman" w:eastAsia="Times New Roman" w:hAnsi="Times New Roman" w:cs="Times New Roman"/>
          <w:sz w:val="24"/>
          <w:szCs w:val="24"/>
        </w:rPr>
        <w:t>s</w:t>
      </w:r>
      <w:r w:rsidRPr="00A409C6">
        <w:rPr>
          <w:rFonts w:ascii="Times New Roman" w:eastAsia="Times New Roman" w:hAnsi="Times New Roman" w:cs="Times New Roman"/>
          <w:sz w:val="24"/>
          <w:szCs w:val="24"/>
        </w:rPr>
        <w:t xml:space="preserve"> de Vestígios/Lacre nº. </w:t>
      </w:r>
      <w:r w:rsidRPr="00A409C6">
        <w:rPr>
          <w:rFonts w:ascii="Times New Roman" w:eastAsia="Times New Roman" w:hAnsi="Times New Roman" w:cs="Times New Roman"/>
          <w:b/>
          <w:bCs/>
          <w:sz w:val="24"/>
          <w:szCs w:val="24"/>
        </w:rPr>
        <w:t>[LACRES_REMANESCENTES]</w:t>
      </w:r>
      <w:r w:rsidRPr="00A409C6">
        <w:rPr>
          <w:rFonts w:ascii="Times New Roman" w:eastAsia="Times New Roman" w:hAnsi="Times New Roman" w:cs="Times New Roman"/>
          <w:sz w:val="24"/>
          <w:szCs w:val="24"/>
        </w:rPr>
        <w:t xml:space="preserve"> foram devolvidos à autoridade requisitante, que ficou responsável pela guarda e custódia do material remanescente. A fração representativa destinada ao exame definitivo foi encaminhada a esta unidade pericial acondicionada no Envelope de Vestígios/Lacre nº. </w:t>
      </w:r>
      <w:r w:rsidRPr="00A409C6">
        <w:rPr>
          <w:rFonts w:ascii="Times New Roman" w:eastAsia="Times New Roman" w:hAnsi="Times New Roman" w:cs="Times New Roman"/>
          <w:b/>
          <w:bCs/>
          <w:sz w:val="24"/>
          <w:szCs w:val="24"/>
        </w:rPr>
        <w:t>[ENV_ENTRADA]</w:t>
      </w:r>
      <w:r w:rsidRPr="00A409C6">
        <w:rPr>
          <w:rFonts w:ascii="Times New Roman" w:eastAsia="Times New Roman" w:hAnsi="Times New Roman" w:cs="Times New Roman"/>
          <w:sz w:val="24"/>
          <w:szCs w:val="24"/>
        </w:rPr>
        <w:t xml:space="preserve">, cadastrada no sistema AMPLO sob nº. </w:t>
      </w:r>
      <w:r w:rsidRPr="00A409C6">
        <w:rPr>
          <w:rFonts w:ascii="Times New Roman" w:eastAsia="Times New Roman" w:hAnsi="Times New Roman" w:cs="Times New Roman"/>
          <w:b/>
          <w:bCs/>
          <w:sz w:val="24"/>
          <w:szCs w:val="24"/>
        </w:rPr>
        <w:t>[AMPLO]</w:t>
      </w:r>
      <w:r w:rsidRPr="00A409C6">
        <w:rPr>
          <w:rFonts w:ascii="Times New Roman" w:eastAsia="Times New Roman" w:hAnsi="Times New Roman" w:cs="Times New Roman"/>
          <w:sz w:val="24"/>
          <w:szCs w:val="24"/>
        </w:rPr>
        <w:t xml:space="preserve">, em observância à cadeia de custódia da prova prevista nos </w:t>
      </w:r>
      <w:proofErr w:type="spellStart"/>
      <w:r w:rsidRPr="00A409C6">
        <w:rPr>
          <w:rFonts w:ascii="Times New Roman" w:eastAsia="Times New Roman" w:hAnsi="Times New Roman" w:cs="Times New Roman"/>
          <w:sz w:val="24"/>
          <w:szCs w:val="24"/>
        </w:rPr>
        <w:t>arts</w:t>
      </w:r>
      <w:proofErr w:type="spellEnd"/>
      <w:r w:rsidRPr="00A409C6">
        <w:rPr>
          <w:rFonts w:ascii="Times New Roman" w:eastAsia="Times New Roman" w:hAnsi="Times New Roman" w:cs="Times New Roman"/>
          <w:sz w:val="24"/>
          <w:szCs w:val="24"/>
        </w:rPr>
        <w:t>. 158-A a 158-F do CPP (Lei 13.964/2019).</w:t>
      </w:r>
    </w:p>
    <w:p w14:paraId="5826B755" w14:textId="754EA48B"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Para a realização do exame definitivo, procedeu-se à abertura regular do envelope de vestígios, seguida de inspeção visual, contagem dos volumes, registro fotográfico, aferição de massa bruta e seleção de frações representativas para análise química. As constatações estão descritas na Tabela 1, a seguir.</w:t>
      </w:r>
    </w:p>
    <w:p w14:paraId="60541BC2" w14:textId="77777777" w:rsidR="00533532" w:rsidRPr="007B71B0" w:rsidRDefault="00533532" w:rsidP="007B71B0">
      <w:pPr>
        <w:jc w:val="center"/>
        <w:rPr>
          <w:rFonts w:ascii="Times New Roman" w:hAnsi="Times New Roman" w:cs="Times New Roman"/>
          <w:sz w:val="24"/>
          <w:szCs w:val="24"/>
        </w:rPr>
      </w:pPr>
    </w:p>
    <w:tbl>
      <w:tblPr>
        <w:tblStyle w:val="TabeladeGrade4-nfase1"/>
        <w:tblW w:w="9493" w:type="dxa"/>
        <w:tblLook w:val="04A0" w:firstRow="1" w:lastRow="0" w:firstColumn="1" w:lastColumn="0" w:noHBand="0" w:noVBand="1"/>
      </w:tblPr>
      <w:tblGrid>
        <w:gridCol w:w="682"/>
        <w:gridCol w:w="2290"/>
        <w:gridCol w:w="1316"/>
        <w:gridCol w:w="2086"/>
        <w:gridCol w:w="3119"/>
      </w:tblGrid>
      <w:tr w:rsidR="00E74FC0" w:rsidRPr="00B674A3" w14:paraId="23E2D7EA" w14:textId="77777777" w:rsidTr="00397A29">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14:paraId="15B9C030" w14:textId="77777777" w:rsidR="00533532" w:rsidRPr="00B674A3" w:rsidRDefault="004A4051" w:rsidP="00E74FC0">
            <w:pPr>
              <w:spacing w:before="40" w:after="40"/>
              <w:jc w:val="center"/>
              <w:rPr>
                <w:rFonts w:ascii="Times New Roman" w:hAnsi="Times New Roman" w:cs="Times New Roman"/>
                <w:sz w:val="20"/>
                <w:szCs w:val="20"/>
              </w:rPr>
            </w:pPr>
            <w:r>
              <w:rPr>
                <w:rFonts w:ascii="Times New Roman" w:hAnsi="Times New Roman" w:cs="Times New Roman"/>
                <w:sz w:val="20"/>
                <w:szCs w:val="20"/>
              </w:rPr>
              <w:t>Item</w:t>
            </w:r>
          </w:p>
        </w:tc>
        <w:tc>
          <w:tcPr>
            <w:tcW w:w="2290" w:type="dxa"/>
          </w:tcPr>
          <w:p w14:paraId="120EBBB2"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Massa bruta aferida</w:t>
            </w:r>
          </w:p>
        </w:tc>
        <w:tc>
          <w:tcPr>
            <w:tcW w:w="1316" w:type="dxa"/>
          </w:tcPr>
          <w:p w14:paraId="5A434F5D"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Pr>
                <w:rFonts w:ascii="Times New Roman" w:hAnsi="Times New Roman" w:cs="Times New Roman"/>
                <w:sz w:val="20"/>
                <w:szCs w:val="20"/>
              </w:rPr>
              <w:t>Qtd</w:t>
            </w:r>
            <w:proofErr w:type="spellEnd"/>
            <w:r>
              <w:rPr>
                <w:rFonts w:ascii="Times New Roman" w:hAnsi="Times New Roman" w:cs="Times New Roman"/>
                <w:sz w:val="20"/>
                <w:szCs w:val="20"/>
              </w:rPr>
              <w:t>.</w:t>
            </w:r>
          </w:p>
        </w:tc>
        <w:tc>
          <w:tcPr>
            <w:tcW w:w="2086" w:type="dxa"/>
          </w:tcPr>
          <w:p w14:paraId="6348895C"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Acondicionamento</w:t>
            </w:r>
          </w:p>
        </w:tc>
        <w:tc>
          <w:tcPr>
            <w:tcW w:w="3119" w:type="dxa"/>
          </w:tcPr>
          <w:p w14:paraId="70CA81CF"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 físicos</w:t>
            </w:r>
          </w:p>
        </w:tc>
      </w:tr>
      <w:tr w:rsidR="008F6164" w:rsidRPr="00B674A3" w14:paraId="5BB8507A"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40AF1869" w14:textId="19490A86" w:rsidR="008F6164" w:rsidRDefault="008F6164" w:rsidP="008F6164">
            <w:pPr>
              <w:spacing w:before="80" w:after="80"/>
              <w:jc w:val="center"/>
              <w:rPr>
                <w:rFonts w:ascii="Times New Roman" w:hAnsi="Times New Roman" w:cs="Times New Roman"/>
                <w:sz w:val="20"/>
                <w:szCs w:val="20"/>
              </w:rPr>
            </w:pPr>
            <w:r>
              <w:rPr>
                <w:rFonts w:ascii="Times New Roman" w:hAnsi="Times New Roman" w:cs="Times New Roman"/>
                <w:sz w:val="20"/>
                <w:szCs w:val="20"/>
              </w:rPr>
              <w:t>b.</w:t>
            </w:r>
          </w:p>
        </w:tc>
        <w:tc>
          <w:tcPr>
            <w:tcW w:w="2290" w:type="dxa"/>
          </w:tcPr>
          <w:p w14:paraId="18483F60" w14:textId="453E98F8" w:rsidR="008F6164" w:rsidRDefault="005F5A2A"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[MASSA_CC_BRUTA]</w:t>
            </w:r>
            <w:r w:rsidR="008F6164">
              <w:rPr>
                <w:rFonts w:ascii="Times New Roman" w:hAnsi="Times New Roman" w:cs="Times New Roman"/>
                <w:sz w:val="20"/>
                <w:szCs w:val="20"/>
              </w:rPr>
              <w:t xml:space="preserve"> </w:t>
            </w:r>
            <w:r w:rsidRPr="005F5A2A">
              <w:rPr>
                <w:rFonts w:ascii="Times New Roman" w:hAnsi="Times New Roman" w:cs="Times New Roman"/>
                <w:b/>
                <w:bCs/>
                <w:sz w:val="20"/>
                <w:szCs w:val="20"/>
              </w:rPr>
              <w:t>k</w:t>
            </w:r>
            <w:r w:rsidR="008F6164" w:rsidRPr="005F5A2A">
              <w:rPr>
                <w:rFonts w:ascii="Times New Roman" w:hAnsi="Times New Roman" w:cs="Times New Roman"/>
                <w:b/>
                <w:bCs/>
                <w:sz w:val="20"/>
                <w:szCs w:val="20"/>
              </w:rPr>
              <w:t>g</w:t>
            </w:r>
            <w:r w:rsidR="008F6164">
              <w:rPr>
                <w:rFonts w:ascii="Times New Roman" w:hAnsi="Times New Roman" w:cs="Times New Roman"/>
                <w:sz w:val="20"/>
                <w:szCs w:val="20"/>
              </w:rPr>
              <w:t xml:space="preserve"> (</w:t>
            </w:r>
            <w:r>
              <w:rPr>
                <w:rFonts w:ascii="Times New Roman" w:hAnsi="Times New Roman" w:cs="Times New Roman"/>
                <w:i/>
                <w:iCs/>
                <w:sz w:val="20"/>
                <w:szCs w:val="20"/>
              </w:rPr>
              <w:t>[MASSA_CC_BRUTA_EXT]</w:t>
            </w:r>
            <w:r w:rsidR="008F6164">
              <w:rPr>
                <w:rFonts w:ascii="Times New Roman" w:hAnsi="Times New Roman" w:cs="Times New Roman"/>
                <w:sz w:val="20"/>
                <w:szCs w:val="20"/>
              </w:rPr>
              <w:t>) massa bruta</w:t>
            </w:r>
          </w:p>
        </w:tc>
        <w:tc>
          <w:tcPr>
            <w:tcW w:w="1316" w:type="dxa"/>
          </w:tcPr>
          <w:p w14:paraId="26B40770" w14:textId="119424A1"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[QTD_CC] ([QTD_CC_EXT]) tabletes</w:t>
            </w:r>
          </w:p>
        </w:tc>
        <w:tc>
          <w:tcPr>
            <w:tcW w:w="2086" w:type="dxa"/>
          </w:tcPr>
          <w:p w14:paraId="638E2B0D" w14:textId="01123686"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tabletes </w:t>
            </w:r>
            <w:r w:rsidR="005F5A2A">
              <w:rPr>
                <w:rFonts w:ascii="Times New Roman" w:hAnsi="Times New Roman" w:cs="Times New Roman"/>
                <w:sz w:val="20"/>
                <w:szCs w:val="20"/>
              </w:rPr>
              <w:t>envoltos</w:t>
            </w:r>
            <w:r>
              <w:rPr>
                <w:rFonts w:ascii="Times New Roman" w:hAnsi="Times New Roman" w:cs="Times New Roman"/>
                <w:sz w:val="20"/>
                <w:szCs w:val="20"/>
              </w:rPr>
              <w:t xml:space="preserve"> em fita adesiva verde e azul</w:t>
            </w:r>
          </w:p>
        </w:tc>
        <w:tc>
          <w:tcPr>
            <w:tcW w:w="3119" w:type="dxa"/>
          </w:tcPr>
          <w:p w14:paraId="601689FB" w14:textId="751C73AB"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[ASPECTOS_CC]</w:t>
            </w:r>
          </w:p>
        </w:tc>
      </w:tr>
    </w:tbl>
    <w:p w14:paraId="1C580BC5" w14:textId="5923EA90" w:rsidR="00533532" w:rsidRDefault="004A4051" w:rsidP="007B71B0">
      <w:pPr>
        <w:spacing w:before="80" w:after="80"/>
        <w:rPr>
          <w:rFonts w:ascii="Times New Roman" w:hAnsi="Times New Roman" w:cs="Times New Roman"/>
          <w:i/>
          <w:iCs/>
          <w:sz w:val="20"/>
          <w:szCs w:val="20"/>
        </w:rPr>
      </w:pPr>
      <w:r>
        <w:rPr>
          <w:rFonts w:ascii="Times New Roman" w:hAnsi="Times New Roman" w:cs="Times New Roman"/>
          <w:i/>
          <w:iCs/>
          <w:sz w:val="20"/>
          <w:szCs w:val="20"/>
        </w:rPr>
        <w:t>Tabela 1. Identificação e descrição do material submetido a análise definitiva.</w:t>
      </w:r>
    </w:p>
    <w:p w14:paraId="51EA8C79" w14:textId="77777777" w:rsidR="00A05F41" w:rsidRPr="00B674A3" w:rsidRDefault="00A05F41" w:rsidP="007B71B0">
      <w:pPr>
        <w:spacing w:before="80" w:after="80"/>
        <w:rPr>
          <w:rFonts w:ascii="Times New Roman" w:hAnsi="Times New Roman" w:cs="Times New Roman"/>
          <w:sz w:val="20"/>
          <w:szCs w:val="20"/>
        </w:rPr>
      </w:pPr>
    </w:p>
    <w:p w14:paraId="1EEF81BC" w14:textId="3925E1A9" w:rsidR="00B674A3" w:rsidRDefault="005F5A2A" w:rsidP="007B71B0">
      <w:pPr>
        <w:spacing w:before="80" w:after="80"/>
        <w:jc w:val="center"/>
        <w:rPr>
          <w:rFonts w:ascii="Times New Roman" w:hAnsi="Times New Roman" w:cs="Times New Roman"/>
          <w:i/>
          <w:iCs/>
        </w:rPr>
      </w:pPr>
      <w:r>
        <w:rPr>
          <w:noProof/>
        </w:rPr>
        <w:drawing>
          <wp:inline distT="0" distB="0" distL="0" distR="0" wp14:anchorId="73FA011C" wp14:editId="16271012">
            <wp:extent cx="6120130" cy="4590415"/>
            <wp:effectExtent l="0" t="0" r="0" b="63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0130" cy="4590415"/>
                    </a:xfrm>
                    <a:prstGeom prst="rect">
                      <a:avLst/>
                    </a:prstGeom>
                    <a:noFill/>
                    <a:ln>
                      <a:noFill/>
                    </a:ln>
                  </pic:spPr>
                </pic:pic>
              </a:graphicData>
            </a:graphic>
          </wp:inline>
        </w:drawing>
      </w:r>
    </w:p>
    <w:p w14:paraId="78C8357E" w14:textId="0532BA41" w:rsidR="00533532" w:rsidRPr="007B71B0" w:rsidRDefault="004A4051" w:rsidP="007B71B0">
      <w:pPr>
        <w:spacing w:before="80" w:after="80"/>
        <w:jc w:val="center"/>
        <w:rPr>
          <w:rFonts w:ascii="Times New Roman" w:hAnsi="Times New Roman" w:cs="Times New Roman"/>
          <w:sz w:val="20"/>
          <w:szCs w:val="20"/>
        </w:rPr>
      </w:pPr>
      <w:r>
        <w:rPr>
          <w:rFonts w:ascii="Times New Roman" w:hAnsi="Times New Roman" w:cs="Times New Roman"/>
          <w:i/>
          <w:iCs/>
          <w:sz w:val="20"/>
          <w:szCs w:val="20"/>
        </w:rPr>
        <w:t xml:space="preserve">Figura 1. Vista geral do material </w:t>
      </w:r>
      <w:r w:rsidR="005F5A2A">
        <w:rPr>
          <w:rFonts w:ascii="Times New Roman" w:hAnsi="Times New Roman" w:cs="Times New Roman"/>
          <w:i/>
          <w:iCs/>
          <w:sz w:val="20"/>
          <w:szCs w:val="20"/>
        </w:rPr>
        <w:t>examinado</w:t>
      </w:r>
      <w:r>
        <w:rPr>
          <w:rFonts w:ascii="Times New Roman" w:hAnsi="Times New Roman" w:cs="Times New Roman"/>
          <w:i/>
          <w:iCs/>
          <w:sz w:val="20"/>
          <w:szCs w:val="20"/>
        </w:rPr>
        <w:t xml:space="preserve">. Material custodiado </w:t>
      </w:r>
      <w:r w:rsidR="005F5A2A">
        <w:rPr>
          <w:rFonts w:ascii="Times New Roman" w:hAnsi="Times New Roman" w:cs="Times New Roman"/>
          <w:i/>
          <w:iCs/>
          <w:sz w:val="20"/>
          <w:szCs w:val="20"/>
        </w:rPr>
        <w:t>definitivamente</w:t>
      </w:r>
      <w:r>
        <w:rPr>
          <w:rFonts w:ascii="Times New Roman" w:hAnsi="Times New Roman" w:cs="Times New Roman"/>
          <w:i/>
          <w:iCs/>
          <w:sz w:val="20"/>
          <w:szCs w:val="20"/>
        </w:rPr>
        <w:t xml:space="preserve"> no </w:t>
      </w:r>
      <w:r w:rsidR="005F5A2A">
        <w:rPr>
          <w:rFonts w:ascii="Times New Roman" w:hAnsi="Times New Roman" w:cs="Times New Roman"/>
          <w:i/>
          <w:iCs/>
          <w:sz w:val="20"/>
          <w:szCs w:val="20"/>
        </w:rPr>
        <w:t>CF-PHB</w:t>
      </w:r>
      <w:r>
        <w:rPr>
          <w:rFonts w:ascii="Times New Roman" w:hAnsi="Times New Roman" w:cs="Times New Roman"/>
          <w:i/>
          <w:iCs/>
          <w:sz w:val="20"/>
          <w:szCs w:val="20"/>
        </w:rPr>
        <w:t>.</w:t>
      </w:r>
    </w:p>
    <w:p w14:paraId="33B91411" w14:textId="77777777" w:rsidR="00533532" w:rsidRPr="007B71B0" w:rsidRDefault="00533532" w:rsidP="007B71B0">
      <w:pPr>
        <w:rPr>
          <w:rFonts w:ascii="Times New Roman" w:hAnsi="Times New Roman" w:cs="Times New Roman"/>
          <w:sz w:val="24"/>
          <w:szCs w:val="24"/>
        </w:rPr>
      </w:pPr>
    </w:p>
    <w:p w14:paraId="77D9E221" w14:textId="372D77FA" w:rsidR="00533532" w:rsidRPr="00A409C6" w:rsidRDefault="00A409C6" w:rsidP="007B71B0">
      <w:pPr>
        <w:spacing w:before="80" w:after="80"/>
        <w:jc w:val="both"/>
        <w:rPr>
          <w:rFonts w:ascii="Times New Roman" w:hAnsi="Times New Roman" w:cs="Times New Roman"/>
          <w:sz w:val="24"/>
          <w:szCs w:val="24"/>
        </w:rPr>
      </w:pPr>
      <w:r w:rsidRPr="00A409C6">
        <w:rPr>
          <w:rFonts w:ascii="Times New Roman" w:hAnsi="Times New Roman" w:cs="Times New Roman"/>
          <w:sz w:val="24"/>
          <w:szCs w:val="24"/>
        </w:rPr>
        <w:lastRenderedPageBreak/>
        <w:t xml:space="preserve">A fração representativa encaminhada a esta unidade pericial — acondicionada no Envelope de Vestígios/Lacre nº. </w:t>
      </w:r>
      <w:r w:rsidRPr="00A409C6">
        <w:rPr>
          <w:rFonts w:ascii="Times New Roman" w:hAnsi="Times New Roman" w:cs="Times New Roman"/>
          <w:b/>
          <w:bCs/>
          <w:sz w:val="24"/>
          <w:szCs w:val="24"/>
        </w:rPr>
        <w:t>[ENV_ENTRADA]</w:t>
      </w:r>
      <w:r w:rsidRPr="00A409C6">
        <w:rPr>
          <w:rFonts w:ascii="Times New Roman" w:hAnsi="Times New Roman" w:cs="Times New Roman"/>
          <w:sz w:val="24"/>
          <w:szCs w:val="24"/>
        </w:rPr>
        <w:t xml:space="preserve"> — </w:t>
      </w:r>
      <w:proofErr w:type="gramStart"/>
      <w:r w:rsidRPr="00A409C6">
        <w:rPr>
          <w:rFonts w:ascii="Times New Roman" w:hAnsi="Times New Roman" w:cs="Times New Roman"/>
          <w:sz w:val="24"/>
          <w:szCs w:val="24"/>
        </w:rPr>
        <w:t>permaneceu</w:t>
      </w:r>
      <w:proofErr w:type="gramEnd"/>
      <w:r w:rsidRPr="00A409C6">
        <w:rPr>
          <w:rFonts w:ascii="Times New Roman" w:hAnsi="Times New Roman" w:cs="Times New Roman"/>
          <w:sz w:val="24"/>
          <w:szCs w:val="24"/>
        </w:rPr>
        <w:t xml:space="preserve"> custodiada no Setor de Química Forense, onde foram realizadas as análises físico-químicas e instrumentais necessárias à identificação definitiva da substância. Ao término dos exames, a fração remanescente foi </w:t>
      </w:r>
      <w:proofErr w:type="spellStart"/>
      <w:r w:rsidRPr="00A409C6">
        <w:rPr>
          <w:rFonts w:ascii="Times New Roman" w:hAnsi="Times New Roman" w:cs="Times New Roman"/>
          <w:sz w:val="24"/>
          <w:szCs w:val="24"/>
        </w:rPr>
        <w:t>reacondicionada</w:t>
      </w:r>
      <w:proofErr w:type="spellEnd"/>
      <w:r w:rsidRPr="00A409C6">
        <w:rPr>
          <w:rFonts w:ascii="Times New Roman" w:hAnsi="Times New Roman" w:cs="Times New Roman"/>
          <w:sz w:val="24"/>
          <w:szCs w:val="24"/>
        </w:rPr>
        <w:t xml:space="preserve"> no Envelope de Vestígios/Lacre nº. </w:t>
      </w:r>
      <w:r w:rsidR="00F51FB4">
        <w:rPr>
          <w:rFonts w:ascii="Times New Roman" w:hAnsi="Times New Roman" w:cs="Times New Roman"/>
          <w:b/>
          <w:bCs/>
          <w:sz w:val="24"/>
          <w:szCs w:val="24"/>
        </w:rPr>
        <w:t>[ENV_POS_DEF]</w:t>
      </w:r>
      <w:r w:rsidRPr="00A409C6">
        <w:rPr>
          <w:rFonts w:ascii="Times New Roman" w:hAnsi="Times New Roman" w:cs="Times New Roman"/>
          <w:sz w:val="24"/>
          <w:szCs w:val="24"/>
        </w:rPr>
        <w:t xml:space="preserve"> e retida nesta unidade pericial na condição de contraprova, cadastrada no sistema AMPLO sob nº. </w:t>
      </w:r>
      <w:r w:rsidRPr="00A409C6">
        <w:rPr>
          <w:rFonts w:ascii="Times New Roman" w:hAnsi="Times New Roman" w:cs="Times New Roman"/>
          <w:b/>
          <w:bCs/>
          <w:sz w:val="24"/>
          <w:szCs w:val="24"/>
        </w:rPr>
        <w:t>[CP_AMPLO]</w:t>
      </w:r>
      <w:r w:rsidRPr="00A409C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409C6">
        <w:rPr>
          <w:rFonts w:ascii="Times New Roman" w:hAnsi="Times New Roman" w:cs="Times New Roman"/>
          <w:sz w:val="24"/>
          <w:szCs w:val="24"/>
        </w:rPr>
        <w:t xml:space="preserve">Envelope de Vestígios/Lacre nº. </w:t>
      </w:r>
      <w:r w:rsidRPr="00A409C6">
        <w:rPr>
          <w:rFonts w:ascii="Times New Roman" w:hAnsi="Times New Roman" w:cs="Times New Roman"/>
          <w:b/>
          <w:bCs/>
          <w:sz w:val="24"/>
          <w:szCs w:val="24"/>
        </w:rPr>
        <w:t>[ENV_CP]</w:t>
      </w:r>
      <w:r>
        <w:rPr>
          <w:rFonts w:ascii="Times New Roman" w:hAnsi="Times New Roman" w:cs="Times New Roman"/>
          <w:sz w:val="24"/>
          <w:szCs w:val="24"/>
        </w:rPr>
        <w:t xml:space="preserve"> </w:t>
      </w:r>
      <w:r w:rsidRPr="00A409C6">
        <w:rPr>
          <w:rFonts w:ascii="Times New Roman" w:hAnsi="Times New Roman" w:cs="Times New Roman"/>
          <w:sz w:val="24"/>
          <w:szCs w:val="24"/>
        </w:rPr>
        <w:t xml:space="preserve">—, nos termos do art. 158-A, §4º, do CPP (Lei 13.964/2019) e da Portaria nº 56-GDG/AN/2021/PC-PI, que estabelece o prazo de 05 (cinco) anos para guarda das amostras de contraprova de substâncias entorpecentes. O material remanescente da apreensão, conforme descrito </w:t>
      </w:r>
      <w:r>
        <w:rPr>
          <w:rFonts w:ascii="Times New Roman" w:hAnsi="Times New Roman" w:cs="Times New Roman"/>
          <w:sz w:val="24"/>
          <w:szCs w:val="24"/>
        </w:rPr>
        <w:t>anteriormente</w:t>
      </w:r>
      <w:r w:rsidRPr="00A409C6">
        <w:rPr>
          <w:rFonts w:ascii="Times New Roman" w:hAnsi="Times New Roman" w:cs="Times New Roman"/>
          <w:sz w:val="24"/>
          <w:szCs w:val="24"/>
        </w:rPr>
        <w:t xml:space="preserve">, encontra-se sob guarda da </w:t>
      </w:r>
      <w:r w:rsidRPr="00A409C6">
        <w:rPr>
          <w:rFonts w:ascii="Times New Roman" w:hAnsi="Times New Roman" w:cs="Times New Roman"/>
          <w:b/>
          <w:bCs/>
          <w:sz w:val="24"/>
          <w:szCs w:val="24"/>
        </w:rPr>
        <w:t>[EMISSOR]</w:t>
      </w:r>
      <w:r w:rsidRPr="00A409C6">
        <w:rPr>
          <w:rFonts w:ascii="Times New Roman" w:hAnsi="Times New Roman" w:cs="Times New Roman"/>
          <w:sz w:val="24"/>
          <w:szCs w:val="24"/>
        </w:rPr>
        <w:t>.</w:t>
      </w:r>
    </w:p>
    <w:p w14:paraId="7CC5085E" w14:textId="77777777" w:rsidR="00533532" w:rsidRPr="00A409C6" w:rsidRDefault="00533532" w:rsidP="00296B30">
      <w:pPr>
        <w:pStyle w:val="SemEspaamento"/>
        <w:rPr>
          <w:rFonts w:ascii="Times New Roman" w:hAnsi="Times New Roman" w:cs="Times New Roman"/>
          <w:sz w:val="24"/>
          <w:szCs w:val="24"/>
        </w:rPr>
      </w:pPr>
    </w:p>
    <w:p w14:paraId="2DDEEC12" w14:textId="5807C915" w:rsidR="00533532" w:rsidRPr="007B71B0" w:rsidRDefault="004A4051" w:rsidP="007B71B0">
      <w:pPr>
        <w:pStyle w:val="Ttulo1"/>
        <w:rPr>
          <w:rFonts w:ascii="Times New Roman" w:hAnsi="Times New Roman" w:cs="Times New Roman"/>
        </w:rPr>
      </w:pPr>
      <w:r>
        <w:rPr>
          <w:rFonts w:ascii="Times New Roman" w:hAnsi="Times New Roman" w:cs="Times New Roman"/>
        </w:rPr>
        <w:t>2.   EXAMES REALIZADOS</w:t>
      </w:r>
    </w:p>
    <w:p w14:paraId="5C1333FF" w14:textId="4B3D5186"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2.1.   Controles Analíticos de Qualidade</w:t>
      </w:r>
    </w:p>
    <w:p w14:paraId="74DCBFB4" w14:textId="7CE4E3F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assegurar validade, rastreabilidade metrológica e reprodutibilidade dos resultados, foram adotados controles analíticos, conforme POP-QF-PHB-002 (V 1.0, 10/05/2026). </w:t>
      </w:r>
    </w:p>
    <w:p w14:paraId="53B35147" w14:textId="77777777" w:rsidR="00533532" w:rsidRPr="007B71B0" w:rsidRDefault="00533532" w:rsidP="00296B30">
      <w:pPr>
        <w:pStyle w:val="SemEspaamento"/>
      </w:pPr>
    </w:p>
    <w:p w14:paraId="2141F86C" w14:textId="0A6D5E7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2.2.   Exame Macroscópico</w:t>
      </w:r>
    </w:p>
    <w:p w14:paraId="7AE402B9" w14:textId="5B10E6B3"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Inspeção visual direta de todos os itens, com avaliação de coloração, morfologia, textura, acondicionamento e odor.</w:t>
      </w:r>
    </w:p>
    <w:p w14:paraId="18497BF4" w14:textId="77777777" w:rsidR="00533532" w:rsidRPr="007B71B0" w:rsidRDefault="00533532" w:rsidP="00296B30">
      <w:pPr>
        <w:pStyle w:val="SemEspaamento"/>
      </w:pPr>
    </w:p>
    <w:p w14:paraId="56250626" w14:textId="20CCE9F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2.3.   Ensaio Colorimétrico Presuntivo — Teste de Scott Modificado</w:t>
      </w:r>
    </w:p>
    <w:p w14:paraId="6569B6B8" w14:textId="1EC9DE66"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Frações representativas foram individualmente submetidas ao ensaio de Scott modificado (</w:t>
      </w:r>
      <w:r>
        <w:rPr>
          <w:rFonts w:ascii="Times New Roman" w:hAnsi="Times New Roman" w:cs="Times New Roman"/>
          <w:b/>
          <w:bCs/>
          <w:sz w:val="24"/>
          <w:szCs w:val="24"/>
        </w:rPr>
        <w:t>Categoria C — SWGDRUG Rev. 8.1, 2022</w:t>
      </w:r>
      <w:r>
        <w:rPr>
          <w:rFonts w:ascii="Times New Roman" w:hAnsi="Times New Roman" w:cs="Times New Roman"/>
          <w:sz w:val="24"/>
          <w:szCs w:val="24"/>
        </w:rPr>
        <w:t xml:space="preserve">), teste colorimétrico de orientação empregado na triagem de alcaloides </w:t>
      </w:r>
      <w:proofErr w:type="spellStart"/>
      <w:r>
        <w:rPr>
          <w:rFonts w:ascii="Times New Roman" w:hAnsi="Times New Roman" w:cs="Times New Roman"/>
          <w:sz w:val="24"/>
          <w:szCs w:val="24"/>
        </w:rPr>
        <w:t>tropânicos</w:t>
      </w:r>
      <w:proofErr w:type="spellEnd"/>
      <w:r>
        <w:rPr>
          <w:rFonts w:ascii="Times New Roman" w:hAnsi="Times New Roman" w:cs="Times New Roman"/>
          <w:sz w:val="24"/>
          <w:szCs w:val="24"/>
        </w:rPr>
        <w:t>, notadamente cocaína e substâncias correlatas. O método baseia-se na reação entre a amina terciária e solução de tiocianato de cobalto (II) [</w:t>
      </w:r>
      <w:proofErr w:type="gramStart"/>
      <w:r>
        <w:rPr>
          <w:rFonts w:ascii="Times New Roman" w:hAnsi="Times New Roman" w:cs="Times New Roman"/>
          <w:sz w:val="24"/>
          <w:szCs w:val="24"/>
        </w:rPr>
        <w:t>Co(</w:t>
      </w:r>
      <w:proofErr w:type="gramEnd"/>
      <w:r>
        <w:rPr>
          <w:rFonts w:ascii="Times New Roman" w:hAnsi="Times New Roman" w:cs="Times New Roman"/>
          <w:sz w:val="24"/>
          <w:szCs w:val="24"/>
        </w:rPr>
        <w:t>SCN)₂], com formação de complexo azul característico.</w:t>
      </w:r>
      <w:r>
        <w:rPr>
          <w:rStyle w:val="Refdenotaderodap"/>
          <w:rFonts w:ascii="Times New Roman" w:hAnsi="Times New Roman" w:cs="Times New Roman"/>
          <w:sz w:val="24"/>
          <w:szCs w:val="24"/>
        </w:rPr>
        <w:footnoteReference w:id="2"/>
      </w:r>
    </w:p>
    <w:p w14:paraId="7246FEB0"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Reagentes utilizados:</w:t>
      </w:r>
      <w:r>
        <w:rPr>
          <w:rFonts w:ascii="Times New Roman" w:hAnsi="Times New Roman" w:cs="Times New Roman"/>
          <w:sz w:val="24"/>
          <w:szCs w:val="24"/>
        </w:rPr>
        <w:t xml:space="preserve"> </w:t>
      </w:r>
      <w:proofErr w:type="gramStart"/>
      <w:r>
        <w:rPr>
          <w:rFonts w:ascii="Times New Roman" w:hAnsi="Times New Roman" w:cs="Times New Roman"/>
          <w:sz w:val="24"/>
          <w:szCs w:val="24"/>
        </w:rPr>
        <w:t>Co(</w:t>
      </w:r>
      <w:proofErr w:type="gramEnd"/>
      <w:r>
        <w:rPr>
          <w:rFonts w:ascii="Times New Roman" w:hAnsi="Times New Roman" w:cs="Times New Roman"/>
          <w:sz w:val="24"/>
          <w:szCs w:val="24"/>
        </w:rPr>
        <w:t xml:space="preserve">SCN)₂ (solução 1% aquosa); </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xml:space="preserve"> (10%); </w:t>
      </w:r>
      <w:proofErr w:type="spellStart"/>
      <w:r>
        <w:rPr>
          <w:rFonts w:ascii="Times New Roman" w:hAnsi="Times New Roman" w:cs="Times New Roman"/>
          <w:sz w:val="24"/>
          <w:szCs w:val="24"/>
        </w:rPr>
        <w:t>CHCl</w:t>
      </w:r>
      <w:proofErr w:type="spellEnd"/>
      <w:r>
        <w:rPr>
          <w:rFonts w:ascii="Times New Roman" w:hAnsi="Times New Roman" w:cs="Times New Roman"/>
          <w:sz w:val="24"/>
          <w:szCs w:val="24"/>
        </w:rPr>
        <w:t>₃ (</w:t>
      </w:r>
      <w:proofErr w:type="spellStart"/>
      <w:r>
        <w:rPr>
          <w:rFonts w:ascii="Times New Roman" w:hAnsi="Times New Roman" w:cs="Times New Roman"/>
          <w:sz w:val="24"/>
          <w:szCs w:val="24"/>
        </w:rPr>
        <w:t>p.a</w:t>
      </w:r>
      <w:proofErr w:type="spellEnd"/>
      <w:r>
        <w:rPr>
          <w:rFonts w:ascii="Times New Roman" w:hAnsi="Times New Roman" w:cs="Times New Roman"/>
          <w:sz w:val="24"/>
          <w:szCs w:val="24"/>
        </w:rPr>
        <w:t>.).</w:t>
      </w:r>
    </w:p>
    <w:p w14:paraId="28A58BEB"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Protocolo de três fases:</w:t>
      </w:r>
      <w:r>
        <w:rPr>
          <w:rFonts w:ascii="Times New Roman" w:hAnsi="Times New Roman" w:cs="Times New Roman"/>
          <w:sz w:val="24"/>
          <w:szCs w:val="24"/>
        </w:rPr>
        <w:t xml:space="preserve"> </w:t>
      </w:r>
      <w:r>
        <w:rPr>
          <w:rFonts w:ascii="Times New Roman" w:hAnsi="Times New Roman" w:cs="Times New Roman"/>
          <w:b/>
          <w:sz w:val="24"/>
          <w:szCs w:val="24"/>
        </w:rPr>
        <w:t>Fase 1</w:t>
      </w:r>
      <w:r>
        <w:rPr>
          <w:rFonts w:ascii="Times New Roman" w:hAnsi="Times New Roman" w:cs="Times New Roman"/>
          <w:sz w:val="24"/>
          <w:szCs w:val="24"/>
        </w:rPr>
        <w:t xml:space="preserve"> — formação do complexo azul [</w:t>
      </w:r>
      <w:proofErr w:type="gramStart"/>
      <w:r>
        <w:rPr>
          <w:rFonts w:ascii="Times New Roman" w:hAnsi="Times New Roman" w:cs="Times New Roman"/>
          <w:sz w:val="24"/>
          <w:szCs w:val="24"/>
        </w:rPr>
        <w:t>Co(</w:t>
      </w:r>
      <w:proofErr w:type="gramEnd"/>
      <w:r>
        <w:rPr>
          <w:rFonts w:ascii="Times New Roman" w:hAnsi="Times New Roman" w:cs="Times New Roman"/>
          <w:sz w:val="24"/>
          <w:szCs w:val="24"/>
        </w:rPr>
        <w:t xml:space="preserve">SCN)₂·alcaloide]; </w:t>
      </w:r>
      <w:r>
        <w:rPr>
          <w:rFonts w:ascii="Times New Roman" w:hAnsi="Times New Roman" w:cs="Times New Roman"/>
          <w:b/>
          <w:sz w:val="24"/>
          <w:szCs w:val="24"/>
        </w:rPr>
        <w:t>Fase 2</w:t>
      </w:r>
      <w:r>
        <w:rPr>
          <w:rFonts w:ascii="Times New Roman" w:hAnsi="Times New Roman" w:cs="Times New Roman"/>
          <w:sz w:val="24"/>
          <w:szCs w:val="24"/>
        </w:rPr>
        <w:t xml:space="preserve"> — adição de </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xml:space="preserve"> 10% com desaparecimento da coloração (confirmação de especificidade); </w:t>
      </w:r>
      <w:r>
        <w:rPr>
          <w:rFonts w:ascii="Times New Roman" w:hAnsi="Times New Roman" w:cs="Times New Roman"/>
          <w:b/>
          <w:sz w:val="24"/>
          <w:szCs w:val="24"/>
        </w:rPr>
        <w:t>Fase 3</w:t>
      </w:r>
      <w:r>
        <w:rPr>
          <w:rFonts w:ascii="Times New Roman" w:hAnsi="Times New Roman" w:cs="Times New Roman"/>
          <w:sz w:val="24"/>
          <w:szCs w:val="24"/>
        </w:rPr>
        <w:t xml:space="preserve"> — adição de </w:t>
      </w:r>
      <w:proofErr w:type="spellStart"/>
      <w:r>
        <w:rPr>
          <w:rFonts w:ascii="Times New Roman" w:hAnsi="Times New Roman" w:cs="Times New Roman"/>
          <w:sz w:val="24"/>
          <w:szCs w:val="24"/>
        </w:rPr>
        <w:t>CHCl</w:t>
      </w:r>
      <w:proofErr w:type="spellEnd"/>
      <w:r>
        <w:rPr>
          <w:rFonts w:ascii="Times New Roman" w:hAnsi="Times New Roman" w:cs="Times New Roman"/>
          <w:sz w:val="24"/>
          <w:szCs w:val="24"/>
        </w:rPr>
        <w:t xml:space="preserve">₃ </w:t>
      </w:r>
      <w:proofErr w:type="spellStart"/>
      <w:r>
        <w:rPr>
          <w:rFonts w:ascii="Times New Roman" w:hAnsi="Times New Roman" w:cs="Times New Roman"/>
          <w:sz w:val="24"/>
          <w:szCs w:val="24"/>
        </w:rPr>
        <w:t>p.a</w:t>
      </w:r>
      <w:proofErr w:type="spellEnd"/>
      <w:r>
        <w:rPr>
          <w:rFonts w:ascii="Times New Roman" w:hAnsi="Times New Roman" w:cs="Times New Roman"/>
          <w:sz w:val="24"/>
          <w:szCs w:val="24"/>
        </w:rPr>
        <w:t>. com reaparecimento da coloração azul na fase orgânica (diagnóstico de separação). A observação positiva das três fases na sequência descrita é condição indispensável para lavratura de resultado presuntivo positivo.</w:t>
      </w:r>
    </w:p>
    <w:p w14:paraId="7E6E8149" w14:textId="77777777" w:rsidR="00256A8B" w:rsidRDefault="00256A8B" w:rsidP="00256A8B">
      <w:pPr>
        <w:jc w:val="center"/>
      </w:pPr>
      <w:r>
        <w:rPr>
          <w:noProof/>
        </w:rPr>
        <w:drawing>
          <wp:inline distT="0" distB="0" distL="0" distR="0" wp14:anchorId="77CD9BAB" wp14:editId="25D9E13D">
            <wp:extent cx="4007922" cy="153084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Layer>
                          </a14:imgProps>
                        </a:ext>
                      </a:extLst>
                    </a:blip>
                    <a:srcRect/>
                    <a:stretch>
                      <a:fillRect/>
                    </a:stretch>
                  </pic:blipFill>
                  <pic:spPr bwMode="auto">
                    <a:xfrm>
                      <a:off x="0" y="0"/>
                      <a:ext cx="4143479" cy="1582972"/>
                    </a:xfrm>
                    <a:prstGeom prst="rect">
                      <a:avLst/>
                    </a:prstGeom>
                    <a:ln>
                      <a:noFill/>
                    </a:ln>
                  </pic:spPr>
                </pic:pic>
              </a:graphicData>
            </a:graphic>
          </wp:inline>
        </w:drawing>
      </w:r>
    </w:p>
    <w:p w14:paraId="7062C57A" w14:textId="77777777" w:rsidR="00256A8B" w:rsidRP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Reação geral do Ensaio de Scott Modificado (identificação de alcaloides) – </w:t>
      </w:r>
    </w:p>
    <w:p w14:paraId="183ED22F" w14:textId="2AF77937" w:rsid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teste colorimétrico baseado na reação com tiocianato de cobalto em meio ácido.</w:t>
      </w:r>
    </w:p>
    <w:p w14:paraId="72F1F6CA" w14:textId="77777777" w:rsidR="007C63D7" w:rsidRPr="00256A8B" w:rsidRDefault="007C63D7" w:rsidP="00256A8B">
      <w:pPr>
        <w:jc w:val="center"/>
        <w:rPr>
          <w:rFonts w:ascii="Times New Roman" w:eastAsia="Times New Roman" w:hAnsi="Times New Roman" w:cs="Times New Roman"/>
          <w:i/>
          <w:iCs/>
          <w:sz w:val="20"/>
          <w:szCs w:val="20"/>
        </w:rPr>
      </w:pPr>
    </w:p>
    <w:p w14:paraId="67835EA9" w14:textId="0A700A2D" w:rsidR="00FF6746" w:rsidRPr="007B71B0" w:rsidRDefault="00FF6746" w:rsidP="00FF6746">
      <w:pPr>
        <w:pStyle w:val="Ttulo2"/>
        <w:spacing w:before="120"/>
        <w:rPr>
          <w:rFonts w:ascii="Times New Roman" w:hAnsi="Times New Roman" w:cs="Times New Roman"/>
          <w:sz w:val="24"/>
          <w:szCs w:val="24"/>
        </w:rPr>
      </w:pPr>
      <w:r>
        <w:rPr>
          <w:rFonts w:ascii="Times New Roman" w:hAnsi="Times New Roman" w:cs="Times New Roman"/>
          <w:sz w:val="24"/>
          <w:szCs w:val="24"/>
        </w:rPr>
        <w:t>2.4.   Espectroscopia no Infravermelho por Transformada de Fourier (FTIR-ATR)</w:t>
      </w:r>
    </w:p>
    <w:p w14:paraId="6C82E5E6" w14:textId="77777777" w:rsidR="004C4BDD" w:rsidRDefault="004C4BDD" w:rsidP="004C4BDD">
      <w:pPr>
        <w:spacing w:before="80" w:after="80"/>
        <w:jc w:val="both"/>
        <w:rPr>
          <w:rFonts w:ascii="Times New Roman" w:hAnsi="Times New Roman" w:cs="Times New Roman"/>
          <w:sz w:val="24"/>
          <w:szCs w:val="24"/>
        </w:rPr>
      </w:pPr>
      <w:r>
        <w:rPr>
          <w:rFonts w:ascii="Times New Roman" w:hAnsi="Times New Roman" w:cs="Times New Roman"/>
          <w:sz w:val="24"/>
          <w:szCs w:val="24"/>
        </w:rPr>
        <w:lastRenderedPageBreak/>
        <w:t xml:space="preserve">Frações representativas </w:t>
      </w:r>
      <w:bookmarkStart w:id="0" w:name="_Hlk231492246"/>
      <w:r>
        <w:rPr>
          <w:rFonts w:ascii="Times New Roman" w:hAnsi="Times New Roman" w:cs="Times New Roman"/>
          <w:sz w:val="24"/>
          <w:szCs w:val="24"/>
        </w:rPr>
        <w:t>dos itens questionados</w:t>
      </w:r>
      <w:bookmarkEnd w:id="0"/>
      <w:r>
        <w:rPr>
          <w:rFonts w:ascii="Times New Roman" w:hAnsi="Times New Roman" w:cs="Times New Roman"/>
          <w:sz w:val="24"/>
          <w:szCs w:val="24"/>
        </w:rPr>
        <w:t xml:space="preserve"> foram individualmente submetidas ao FTIR-ATR (</w:t>
      </w:r>
      <w:r>
        <w:rPr>
          <w:rFonts w:ascii="Times New Roman" w:hAnsi="Times New Roman" w:cs="Times New Roman"/>
          <w:b/>
          <w:bCs/>
          <w:sz w:val="24"/>
          <w:szCs w:val="24"/>
        </w:rPr>
        <w:t>Categoria A — SWGDRUG Rev. 8.1, 2022</w:t>
      </w:r>
      <w:r>
        <w:rPr>
          <w:rFonts w:ascii="Times New Roman" w:hAnsi="Times New Roman" w:cs="Times New Roman"/>
          <w:sz w:val="24"/>
          <w:szCs w:val="24"/>
        </w:rPr>
        <w:t>). 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74BAAADA" w14:textId="77777777" w:rsidR="004C4BDD" w:rsidRPr="007B71B0" w:rsidRDefault="004C4BDD" w:rsidP="004C4BDD">
      <w:pPr>
        <w:spacing w:before="80" w:after="80"/>
        <w:jc w:val="both"/>
        <w:rPr>
          <w:rFonts w:ascii="Times New Roman" w:hAnsi="Times New Roman" w:cs="Times New Roman"/>
          <w:sz w:val="24"/>
          <w:szCs w:val="24"/>
        </w:rPr>
      </w:pPr>
      <w:r>
        <w:rPr>
          <w:rFonts w:ascii="Times New Roman" w:hAnsi="Times New Roman" w:cs="Times New Roman"/>
          <w:b/>
          <w:bCs/>
          <w:sz w:val="24"/>
          <w:szCs w:val="24"/>
        </w:rPr>
        <w:t>Equipamento:</w:t>
      </w:r>
      <w:r>
        <w:rPr>
          <w:rFonts w:ascii="Times New Roman" w:hAnsi="Times New Roman" w:cs="Times New Roman"/>
          <w:sz w:val="24"/>
          <w:szCs w:val="24"/>
        </w:rPr>
        <w:t xml:space="preserve"> Espectrômetro </w:t>
      </w:r>
      <w:proofErr w:type="spellStart"/>
      <w:r>
        <w:rPr>
          <w:rStyle w:val="Forte"/>
          <w:rFonts w:ascii="Times New Roman" w:hAnsi="Times New Roman" w:cs="Times New Roman"/>
          <w:b w:val="0"/>
          <w:bCs w:val="0"/>
          <w:i/>
          <w:iCs/>
          <w:sz w:val="24"/>
          <w:szCs w:val="24"/>
        </w:rPr>
        <w:t>Bruker</w:t>
      </w:r>
      <w:proofErr w:type="spellEnd"/>
      <w:r>
        <w:rPr>
          <w:rStyle w:val="Forte"/>
          <w:rFonts w:ascii="Times New Roman" w:hAnsi="Times New Roman" w:cs="Times New Roman"/>
          <w:b w:val="0"/>
          <w:bCs w:val="0"/>
          <w:i/>
          <w:iCs/>
          <w:sz w:val="24"/>
          <w:szCs w:val="24"/>
        </w:rPr>
        <w:t xml:space="preserve"> Alpha II</w:t>
      </w:r>
      <w:r>
        <w:rPr>
          <w:rFonts w:ascii="Times New Roman" w:hAnsi="Times New Roman" w:cs="Times New Roman"/>
          <w:sz w:val="24"/>
          <w:szCs w:val="24"/>
        </w:rPr>
        <w:t>, equipado com acessório de Reflectância Total Atenuada (ATR) com cristal de diamante, operando na região espectral de 4000 a 650 cm⁻¹, com 16 varreduras (</w:t>
      </w:r>
      <w:proofErr w:type="spellStart"/>
      <w:r>
        <w:rPr>
          <w:rStyle w:val="nfase"/>
          <w:rFonts w:ascii="Times New Roman" w:hAnsi="Times New Roman" w:cs="Times New Roman"/>
          <w:sz w:val="24"/>
          <w:szCs w:val="24"/>
        </w:rPr>
        <w:t>scans</w:t>
      </w:r>
      <w:proofErr w:type="spellEnd"/>
      <w:r>
        <w:rPr>
          <w:rFonts w:ascii="Times New Roman" w:hAnsi="Times New Roman" w:cs="Times New Roman"/>
          <w:sz w:val="24"/>
          <w:szCs w:val="24"/>
        </w:rPr>
        <w:t xml:space="preserve">) e resolução de 4 cm⁻¹. O processamento e a identificação espectral foram realizados pelo software </w:t>
      </w:r>
      <w:r>
        <w:rPr>
          <w:rStyle w:val="nfase"/>
          <w:rFonts w:ascii="Times New Roman" w:hAnsi="Times New Roman" w:cs="Times New Roman"/>
          <w:sz w:val="24"/>
          <w:szCs w:val="24"/>
        </w:rPr>
        <w:t xml:space="preserve">OPUS </w:t>
      </w:r>
      <w:proofErr w:type="spellStart"/>
      <w:r>
        <w:rPr>
          <w:rStyle w:val="nfase"/>
          <w:rFonts w:ascii="Times New Roman" w:hAnsi="Times New Roman" w:cs="Times New Roman"/>
          <w:sz w:val="24"/>
          <w:szCs w:val="24"/>
        </w:rPr>
        <w:t>DrugID</w:t>
      </w:r>
      <w:proofErr w:type="spellEnd"/>
      <w:r>
        <w:rPr>
          <w:rStyle w:val="nfase"/>
          <w:rFonts w:ascii="Times New Roman" w:hAnsi="Times New Roman" w:cs="Times New Roman"/>
          <w:sz w:val="24"/>
          <w:szCs w:val="24"/>
        </w:rPr>
        <w:t xml:space="preserve"> </w:t>
      </w:r>
      <w:proofErr w:type="spellStart"/>
      <w:r>
        <w:rPr>
          <w:rStyle w:val="nfase"/>
          <w:rFonts w:ascii="Times New Roman" w:hAnsi="Times New Roman" w:cs="Times New Roman"/>
          <w:sz w:val="24"/>
          <w:szCs w:val="24"/>
        </w:rPr>
        <w:t>Wizard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Bruker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Optik</w:t>
      </w:r>
      <w:proofErr w:type="spellEnd"/>
      <w:r>
        <w:rPr>
          <w:rFonts w:ascii="Times New Roman" w:hAnsi="Times New Roman" w:cs="Times New Roman"/>
          <w:sz w:val="24"/>
          <w:szCs w:val="24"/>
        </w:rPr>
        <w:t xml:space="preserve"> GmbH).</w:t>
      </w:r>
    </w:p>
    <w:p w14:paraId="365B6780" w14:textId="4A0CBA25" w:rsidR="00CE1DD4" w:rsidRDefault="00CE1DD4" w:rsidP="00CE1DD4">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Os espectros obtidos foram salvos para garantia da cadeia de custódia e rastreabilidade do material, conforme POP SENASP nº 9.09 (2024), e comparado com espectros de referência por meio do software </w:t>
      </w:r>
      <w:r>
        <w:rPr>
          <w:rFonts w:ascii="Times New Roman" w:hAnsi="Times New Roman" w:cs="Times New Roman"/>
          <w:i/>
          <w:iCs/>
          <w:sz w:val="24"/>
          <w:szCs w:val="24"/>
        </w:rPr>
        <w:t xml:space="preserve">OPUS </w:t>
      </w:r>
      <w:proofErr w:type="spellStart"/>
      <w:r>
        <w:rPr>
          <w:rFonts w:ascii="Times New Roman" w:hAnsi="Times New Roman" w:cs="Times New Roman"/>
          <w:i/>
          <w:iCs/>
          <w:sz w:val="24"/>
          <w:szCs w:val="24"/>
        </w:rPr>
        <w:t>DrugID</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Wizard</w:t>
      </w:r>
      <w:proofErr w:type="spellEnd"/>
      <w:r>
        <w:rPr>
          <w:rFonts w:ascii="Times New Roman" w:hAnsi="Times New Roman" w:cs="Times New Roman"/>
          <w:sz w:val="24"/>
          <w:szCs w:val="24"/>
        </w:rPr>
        <w:t>. A avaliação não se limitou ao índice de correspondência (</w:t>
      </w:r>
      <w:r>
        <w:rPr>
          <w:rFonts w:ascii="Times New Roman" w:hAnsi="Times New Roman" w:cs="Times New Roman"/>
          <w:i/>
          <w:iCs/>
          <w:sz w:val="24"/>
          <w:szCs w:val="24"/>
        </w:rPr>
        <w:t>match</w:t>
      </w:r>
      <w:r>
        <w:rPr>
          <w:rFonts w:ascii="Times New Roman" w:hAnsi="Times New Roman" w:cs="Times New Roman"/>
          <w:sz w:val="24"/>
          <w:szCs w:val="24"/>
        </w:rPr>
        <w:t xml:space="preserve">) fornecido pelo software, sendo realizada </w:t>
      </w:r>
      <w:r>
        <w:rPr>
          <w:rFonts w:ascii="Times New Roman" w:hAnsi="Times New Roman" w:cs="Times New Roman"/>
          <w:b/>
          <w:bCs/>
          <w:sz w:val="24"/>
          <w:szCs w:val="24"/>
        </w:rPr>
        <w:t>comparação visual obrigatória</w:t>
      </w:r>
      <w:r>
        <w:rPr>
          <w:rFonts w:ascii="Times New Roman" w:hAnsi="Times New Roman" w:cs="Times New Roman"/>
          <w:sz w:val="24"/>
          <w:szCs w:val="24"/>
        </w:rPr>
        <w:t xml:space="preserve"> conforme POP SENASP nº 9.09 (2024, §5): (i) avaliação da aparência geral do espectro; (</w:t>
      </w:r>
      <w:proofErr w:type="spellStart"/>
      <w:r>
        <w:rPr>
          <w:rFonts w:ascii="Times New Roman" w:hAnsi="Times New Roman" w:cs="Times New Roman"/>
          <w:sz w:val="24"/>
          <w:szCs w:val="24"/>
        </w:rPr>
        <w:t>ii</w:t>
      </w:r>
      <w:proofErr w:type="spellEnd"/>
      <w:r>
        <w:rPr>
          <w:rFonts w:ascii="Times New Roman" w:hAnsi="Times New Roman" w:cs="Times New Roman"/>
          <w:sz w:val="24"/>
          <w:szCs w:val="24"/>
        </w:rPr>
        <w:t>) identificação das bandas diagnósticas principais do padrão de referência; (</w:t>
      </w:r>
      <w:proofErr w:type="spellStart"/>
      <w:r>
        <w:rPr>
          <w:rFonts w:ascii="Times New Roman" w:hAnsi="Times New Roman" w:cs="Times New Roman"/>
          <w:sz w:val="24"/>
          <w:szCs w:val="24"/>
        </w:rPr>
        <w:t>iii</w:t>
      </w:r>
      <w:proofErr w:type="spellEnd"/>
      <w:r>
        <w:rPr>
          <w:rFonts w:ascii="Times New Roman" w:hAnsi="Times New Roman" w:cs="Times New Roman"/>
          <w:sz w:val="24"/>
          <w:szCs w:val="24"/>
        </w:rPr>
        <w:t>) localização dessas bandas no espectro questionado (tolerância ±4 cm⁻¹).</w:t>
      </w:r>
      <w:r>
        <w:rPr>
          <w:rStyle w:val="Refdenotaderodap"/>
          <w:rFonts w:ascii="Times New Roman" w:hAnsi="Times New Roman" w:cs="Times New Roman"/>
          <w:sz w:val="24"/>
          <w:szCs w:val="24"/>
        </w:rPr>
        <w:footnoteReference w:id="3"/>
      </w:r>
    </w:p>
    <w:p w14:paraId="2B967F7D" w14:textId="46655709" w:rsidR="00256A8B" w:rsidRPr="00256A8B" w:rsidRDefault="00256A8B" w:rsidP="00256A8B">
      <w:pPr>
        <w:jc w:val="center"/>
        <w:rPr>
          <w:rFonts w:ascii="Times New Roman" w:hAnsi="Times New Roman" w:cs="Times New Roman"/>
          <w:i/>
          <w:iCs/>
          <w:sz w:val="20"/>
          <w:szCs w:val="20"/>
        </w:rPr>
      </w:pPr>
      <w:r>
        <w:rPr>
          <w:noProof/>
        </w:rPr>
        <w:drawing>
          <wp:anchor distT="0" distB="0" distL="114300" distR="114300" simplePos="0" relativeHeight="251659264" behindDoc="0" locked="0" layoutInCell="1" allowOverlap="1" wp14:anchorId="6F6C15E3" wp14:editId="7BC000E1">
            <wp:simplePos x="0" y="0"/>
            <wp:positionH relativeFrom="margin">
              <wp:posOffset>975360</wp:posOffset>
            </wp:positionH>
            <wp:positionV relativeFrom="paragraph">
              <wp:posOffset>174625</wp:posOffset>
            </wp:positionV>
            <wp:extent cx="4162425" cy="2352675"/>
            <wp:effectExtent l="19050" t="19050" r="2857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62425" cy="23526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p>
    <w:p w14:paraId="106D265C" w14:textId="38C8D647" w:rsidR="00256A8B" w:rsidRPr="00256A8B" w:rsidRDefault="00256A8B" w:rsidP="00256A8B">
      <w:pPr>
        <w:jc w:val="center"/>
        <w:rPr>
          <w:rFonts w:ascii="Times New Roman" w:hAnsi="Times New Roman" w:cs="Times New Roman"/>
          <w:i/>
          <w:iCs/>
          <w:sz w:val="20"/>
          <w:szCs w:val="20"/>
        </w:rPr>
      </w:pPr>
      <w:r>
        <w:rPr>
          <w:rFonts w:ascii="Times New Roman" w:hAnsi="Times New Roman" w:cs="Times New Roman"/>
          <w:i/>
          <w:iCs/>
          <w:sz w:val="20"/>
          <w:szCs w:val="20"/>
        </w:rPr>
        <w:t>Esquema didático de funcionamento do FTIR-ATR.</w:t>
      </w:r>
    </w:p>
    <w:p w14:paraId="2BFF7880" w14:textId="274CDD70" w:rsidR="00533532" w:rsidRPr="00296B30" w:rsidRDefault="00533532" w:rsidP="00296B30">
      <w:pPr>
        <w:pStyle w:val="SemEspaamento"/>
      </w:pPr>
    </w:p>
    <w:p w14:paraId="02BE8FA2" w14:textId="4C7CF776" w:rsidR="00533532" w:rsidRPr="00E6228B" w:rsidRDefault="004A4051" w:rsidP="00CE1DD4">
      <w:pPr>
        <w:pStyle w:val="Ttulo1"/>
        <w:rPr>
          <w:rFonts w:ascii="Times New Roman" w:hAnsi="Times New Roman" w:cs="Times New Roman"/>
        </w:rPr>
      </w:pPr>
      <w:r>
        <w:rPr>
          <w:rFonts w:ascii="Times New Roman" w:hAnsi="Times New Roman" w:cs="Times New Roman"/>
        </w:rPr>
        <w:t>3.   RESULTADOS OBTIDOS</w:t>
      </w:r>
    </w:p>
    <w:p w14:paraId="6398F81D" w14:textId="77777777" w:rsidR="00533532" w:rsidRPr="00E6228B" w:rsidRDefault="004A4051" w:rsidP="00CE1DD4">
      <w:pPr>
        <w:pStyle w:val="Ttulo2"/>
        <w:spacing w:before="120"/>
        <w:rPr>
          <w:rFonts w:ascii="Times New Roman" w:hAnsi="Times New Roman" w:cs="Times New Roman"/>
          <w:sz w:val="24"/>
          <w:szCs w:val="24"/>
        </w:rPr>
      </w:pPr>
      <w:r>
        <w:rPr>
          <w:rFonts w:ascii="Times New Roman" w:hAnsi="Times New Roman" w:cs="Times New Roman"/>
          <w:sz w:val="24"/>
          <w:szCs w:val="24"/>
        </w:rPr>
        <w:t>3.1   Ensaio Colorimétrico — Scott Modificado</w:t>
      </w:r>
    </w:p>
    <w:p w14:paraId="7E736E90" w14:textId="26080189" w:rsidR="00533532" w:rsidRDefault="00310CED" w:rsidP="008E04B3">
      <w:pPr>
        <w:spacing w:before="80" w:after="80"/>
        <w:jc w:val="both"/>
        <w:rPr>
          <w:rFonts w:ascii="Times New Roman" w:hAnsi="Times New Roman" w:cs="Times New Roman"/>
          <w:sz w:val="24"/>
          <w:szCs w:val="24"/>
        </w:rPr>
      </w:pPr>
      <w:r>
        <w:rPr>
          <w:rFonts w:ascii="Times New Roman" w:hAnsi="Times New Roman" w:cs="Times New Roman"/>
          <w:sz w:val="24"/>
          <w:szCs w:val="24"/>
        </w:rPr>
        <w:t>Cada amostra apresentou o seguinte comportamento reacional, registrado em todas as etapas do protocolo:</w:t>
      </w:r>
    </w:p>
    <w:p w14:paraId="4C9963C0" w14:textId="77777777" w:rsidR="008E04B3" w:rsidRPr="007B71B0" w:rsidRDefault="008E04B3" w:rsidP="008E04B3">
      <w:pPr>
        <w:jc w:val="cente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686"/>
        <w:gridCol w:w="2147"/>
        <w:gridCol w:w="1840"/>
        <w:gridCol w:w="2268"/>
        <w:gridCol w:w="2697"/>
      </w:tblGrid>
      <w:tr w:rsidR="008E04B3" w:rsidRPr="002E3AB8" w14:paraId="31565A0D" w14:textId="77777777" w:rsidTr="00397A29">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6" w:type="dxa"/>
            <w:vMerge w:val="restart"/>
          </w:tcPr>
          <w:p w14:paraId="33949731" w14:textId="77777777" w:rsidR="008E04B3" w:rsidRPr="002E3AB8" w:rsidRDefault="008E04B3" w:rsidP="001C73AF">
            <w:pPr>
              <w:spacing w:before="40" w:after="40" w:line="276" w:lineRule="auto"/>
              <w:jc w:val="center"/>
              <w:rPr>
                <w:rFonts w:ascii="Times New Roman" w:hAnsi="Times New Roman" w:cs="Times New Roman"/>
                <w:sz w:val="20"/>
                <w:szCs w:val="20"/>
              </w:rPr>
            </w:pPr>
            <w:r>
              <w:rPr>
                <w:rFonts w:ascii="Times New Roman" w:hAnsi="Times New Roman" w:cs="Times New Roman"/>
                <w:sz w:val="20"/>
                <w:szCs w:val="20"/>
              </w:rPr>
              <w:t>Item</w:t>
            </w:r>
          </w:p>
        </w:tc>
        <w:tc>
          <w:tcPr>
            <w:tcW w:w="2147" w:type="dxa"/>
          </w:tcPr>
          <w:p w14:paraId="6678EF7E" w14:textId="301963E3"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Fase 1</w:t>
            </w:r>
          </w:p>
        </w:tc>
        <w:tc>
          <w:tcPr>
            <w:tcW w:w="1840" w:type="dxa"/>
          </w:tcPr>
          <w:p w14:paraId="4888938F" w14:textId="74FAF9C5"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Fase 2</w:t>
            </w:r>
          </w:p>
        </w:tc>
        <w:tc>
          <w:tcPr>
            <w:tcW w:w="2268" w:type="dxa"/>
          </w:tcPr>
          <w:p w14:paraId="3A91A62C" w14:textId="7C42514F"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Fase 3</w:t>
            </w:r>
          </w:p>
        </w:tc>
        <w:tc>
          <w:tcPr>
            <w:tcW w:w="2697" w:type="dxa"/>
            <w:vMerge w:val="restart"/>
          </w:tcPr>
          <w:p w14:paraId="00A0BBEE" w14:textId="3176841E" w:rsidR="008E04B3" w:rsidRPr="002E3AB8" w:rsidRDefault="008E04B3" w:rsidP="001C73AF">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Resultado integrado</w:t>
            </w:r>
          </w:p>
        </w:tc>
      </w:tr>
      <w:tr w:rsidR="008E04B3" w:rsidRPr="002E3AB8" w14:paraId="14778BA3" w14:textId="77777777" w:rsidTr="00397A29">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686" w:type="dxa"/>
            <w:vMerge/>
          </w:tcPr>
          <w:p w14:paraId="4AC29E5B" w14:textId="77777777" w:rsidR="008E04B3" w:rsidRPr="002E3AB8" w:rsidRDefault="008E04B3" w:rsidP="008E04B3">
            <w:pPr>
              <w:spacing w:before="40" w:after="40" w:line="276" w:lineRule="auto"/>
              <w:jc w:val="center"/>
              <w:rPr>
                <w:rFonts w:ascii="Times New Roman" w:hAnsi="Times New Roman" w:cs="Times New Roman"/>
                <w:b w:val="0"/>
                <w:bCs w:val="0"/>
                <w:sz w:val="20"/>
                <w:szCs w:val="20"/>
              </w:rPr>
            </w:pPr>
          </w:p>
        </w:tc>
        <w:tc>
          <w:tcPr>
            <w:tcW w:w="2147" w:type="dxa"/>
          </w:tcPr>
          <w:p w14:paraId="2741D5F0" w14:textId="2F9EC230"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Pr>
                <w:rFonts w:ascii="Times New Roman" w:hAnsi="Times New Roman" w:cs="Times New Roman"/>
                <w:sz w:val="20"/>
                <w:szCs w:val="20"/>
              </w:rPr>
              <w:t xml:space="preserve"> </w:t>
            </w:r>
            <w:r>
              <w:rPr>
                <w:rFonts w:ascii="Times New Roman" w:hAnsi="Times New Roman" w:cs="Times New Roman"/>
                <w:i/>
                <w:iCs/>
                <w:sz w:val="20"/>
                <w:szCs w:val="20"/>
              </w:rPr>
              <w:t>Formação de precipitado azul [</w:t>
            </w:r>
            <w:proofErr w:type="gramStart"/>
            <w:r>
              <w:rPr>
                <w:rFonts w:ascii="Times New Roman" w:hAnsi="Times New Roman" w:cs="Times New Roman"/>
                <w:i/>
                <w:iCs/>
                <w:sz w:val="20"/>
                <w:szCs w:val="20"/>
              </w:rPr>
              <w:t>Co(</w:t>
            </w:r>
            <w:proofErr w:type="gramEnd"/>
            <w:r>
              <w:rPr>
                <w:rFonts w:ascii="Times New Roman" w:hAnsi="Times New Roman" w:cs="Times New Roman"/>
                <w:i/>
                <w:iCs/>
                <w:sz w:val="20"/>
                <w:szCs w:val="20"/>
              </w:rPr>
              <w:t>SCN)₂·cocaína]</w:t>
            </w:r>
          </w:p>
        </w:tc>
        <w:tc>
          <w:tcPr>
            <w:tcW w:w="1840" w:type="dxa"/>
          </w:tcPr>
          <w:p w14:paraId="23B9199A" w14:textId="403579BC"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Pr>
                <w:rFonts w:ascii="Times New Roman" w:hAnsi="Times New Roman" w:cs="Times New Roman"/>
                <w:i/>
                <w:iCs/>
                <w:sz w:val="20"/>
                <w:szCs w:val="20"/>
              </w:rPr>
              <w:t xml:space="preserve">Desaparecimento da coloração com </w:t>
            </w:r>
            <w:proofErr w:type="spellStart"/>
            <w:r>
              <w:rPr>
                <w:rFonts w:ascii="Times New Roman" w:hAnsi="Times New Roman" w:cs="Times New Roman"/>
                <w:i/>
                <w:iCs/>
                <w:sz w:val="20"/>
                <w:szCs w:val="20"/>
              </w:rPr>
              <w:t>HCl</w:t>
            </w:r>
            <w:proofErr w:type="spellEnd"/>
            <w:r>
              <w:rPr>
                <w:rFonts w:ascii="Times New Roman" w:hAnsi="Times New Roman" w:cs="Times New Roman"/>
                <w:i/>
                <w:iCs/>
                <w:sz w:val="20"/>
                <w:szCs w:val="20"/>
              </w:rPr>
              <w:t xml:space="preserve"> 10%</w:t>
            </w:r>
          </w:p>
        </w:tc>
        <w:tc>
          <w:tcPr>
            <w:tcW w:w="2268" w:type="dxa"/>
          </w:tcPr>
          <w:p w14:paraId="0F17F261" w14:textId="3B287FA5"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Pr>
                <w:rFonts w:ascii="Times New Roman" w:hAnsi="Times New Roman" w:cs="Times New Roman"/>
                <w:i/>
                <w:iCs/>
                <w:sz w:val="20"/>
                <w:szCs w:val="20"/>
              </w:rPr>
              <w:t>Reaparecimento da coloração azul na fase orgânica (</w:t>
            </w:r>
            <w:proofErr w:type="spellStart"/>
            <w:r>
              <w:rPr>
                <w:rFonts w:ascii="Times New Roman" w:hAnsi="Times New Roman" w:cs="Times New Roman"/>
                <w:i/>
                <w:iCs/>
                <w:sz w:val="20"/>
                <w:szCs w:val="20"/>
              </w:rPr>
              <w:t>CHCl</w:t>
            </w:r>
            <w:proofErr w:type="spellEnd"/>
            <w:r>
              <w:rPr>
                <w:rFonts w:ascii="Times New Roman" w:hAnsi="Times New Roman" w:cs="Times New Roman"/>
                <w:i/>
                <w:iCs/>
                <w:sz w:val="20"/>
                <w:szCs w:val="20"/>
              </w:rPr>
              <w:t>₃)</w:t>
            </w:r>
          </w:p>
        </w:tc>
        <w:tc>
          <w:tcPr>
            <w:tcW w:w="2697" w:type="dxa"/>
            <w:vMerge/>
          </w:tcPr>
          <w:p w14:paraId="24BA2704" w14:textId="77777777" w:rsidR="008E04B3" w:rsidRPr="002E3AB8"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p>
        </w:tc>
      </w:tr>
      <w:tr w:rsidR="00A063B7" w:rsidRPr="002E3AB8" w14:paraId="6482754F" w14:textId="77777777" w:rsidTr="00397A29">
        <w:trPr>
          <w:trHeight w:val="606"/>
        </w:trPr>
        <w:tc>
          <w:tcPr>
            <w:cnfStyle w:val="001000000000" w:firstRow="0" w:lastRow="0" w:firstColumn="1" w:lastColumn="0" w:oddVBand="0" w:evenVBand="0" w:oddHBand="0" w:evenHBand="0" w:firstRowFirstColumn="0" w:firstRowLastColumn="0" w:lastRowFirstColumn="0" w:lastRowLastColumn="0"/>
            <w:tcW w:w="686" w:type="dxa"/>
          </w:tcPr>
          <w:p w14:paraId="4DB84644" w14:textId="079A6CC0" w:rsidR="00A063B7" w:rsidRPr="002E3AB8" w:rsidRDefault="00A063B7" w:rsidP="00A063B7">
            <w:pPr>
              <w:spacing w:before="80" w:after="80" w:line="276" w:lineRule="auto"/>
              <w:jc w:val="center"/>
              <w:rPr>
                <w:rFonts w:ascii="Times New Roman" w:hAnsi="Times New Roman" w:cs="Times New Roman"/>
                <w:sz w:val="20"/>
                <w:szCs w:val="20"/>
              </w:rPr>
            </w:pPr>
            <w:r>
              <w:rPr>
                <w:rFonts w:ascii="Times New Roman" w:hAnsi="Times New Roman" w:cs="Times New Roman"/>
                <w:sz w:val="20"/>
                <w:szCs w:val="20"/>
              </w:rPr>
              <w:t>b.</w:t>
            </w:r>
          </w:p>
        </w:tc>
        <w:tc>
          <w:tcPr>
            <w:tcW w:w="2147" w:type="dxa"/>
          </w:tcPr>
          <w:p w14:paraId="316C89A1" w14:textId="5C186124" w:rsidR="00A063B7" w:rsidRPr="002E3AB8"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0"/>
                <w:szCs w:val="20"/>
              </w:rPr>
            </w:pPr>
            <w:r>
              <w:rPr>
                <w:rFonts w:ascii="Times New Roman" w:hAnsi="Times New Roman" w:cs="Times New Roman"/>
                <w:bCs/>
                <w:sz w:val="20"/>
                <w:szCs w:val="20"/>
              </w:rPr>
              <w:t>POSITIVO</w:t>
            </w:r>
          </w:p>
        </w:tc>
        <w:tc>
          <w:tcPr>
            <w:tcW w:w="1840" w:type="dxa"/>
          </w:tcPr>
          <w:p w14:paraId="2BE8A0AF" w14:textId="2E538788" w:rsidR="00A063B7" w:rsidRPr="002E3AB8"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CONFIRMADO</w:t>
            </w:r>
          </w:p>
        </w:tc>
        <w:tc>
          <w:tcPr>
            <w:tcW w:w="2268" w:type="dxa"/>
          </w:tcPr>
          <w:p w14:paraId="16692016" w14:textId="558343FF" w:rsidR="00A063B7" w:rsidRPr="002E3AB8"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CONFIRMADO</w:t>
            </w:r>
          </w:p>
        </w:tc>
        <w:tc>
          <w:tcPr>
            <w:tcW w:w="2697" w:type="dxa"/>
          </w:tcPr>
          <w:p w14:paraId="5A009C8B" w14:textId="27D47471" w:rsidR="00A063B7" w:rsidRPr="002E3AB8"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 xml:space="preserve">PRESUNTIVO POSITIVO para alcaloide </w:t>
            </w:r>
            <w:proofErr w:type="spellStart"/>
            <w:r>
              <w:rPr>
                <w:rFonts w:ascii="Times New Roman" w:hAnsi="Times New Roman" w:cs="Times New Roman"/>
                <w:b/>
                <w:bCs/>
                <w:sz w:val="20"/>
                <w:szCs w:val="20"/>
              </w:rPr>
              <w:t>tropânico</w:t>
            </w:r>
            <w:proofErr w:type="spellEnd"/>
          </w:p>
        </w:tc>
      </w:tr>
    </w:tbl>
    <w:p w14:paraId="3B77D382" w14:textId="1E55E1B6" w:rsidR="008E04B3" w:rsidRPr="00B674A3" w:rsidRDefault="008E04B3" w:rsidP="008E04B3">
      <w:pPr>
        <w:spacing w:before="80" w:after="80"/>
        <w:rPr>
          <w:rFonts w:ascii="Times New Roman" w:hAnsi="Times New Roman" w:cs="Times New Roman"/>
          <w:sz w:val="20"/>
          <w:szCs w:val="20"/>
        </w:rPr>
      </w:pPr>
      <w:r>
        <w:rPr>
          <w:rFonts w:ascii="Times New Roman" w:hAnsi="Times New Roman" w:cs="Times New Roman"/>
          <w:i/>
          <w:iCs/>
          <w:sz w:val="20"/>
          <w:szCs w:val="20"/>
        </w:rPr>
        <w:t>Tabela 2. Comportamento reacional das amostras no Scott modificado.</w:t>
      </w:r>
    </w:p>
    <w:p w14:paraId="66D34F8F" w14:textId="77777777" w:rsidR="00533532" w:rsidRPr="004622F5" w:rsidRDefault="00533532" w:rsidP="004622F5">
      <w:pPr>
        <w:jc w:val="both"/>
        <w:rPr>
          <w:rFonts w:ascii="Times New Roman" w:hAnsi="Times New Roman" w:cs="Times New Roman"/>
          <w:sz w:val="24"/>
          <w:szCs w:val="24"/>
        </w:rPr>
      </w:pPr>
    </w:p>
    <w:p w14:paraId="34BB3646" w14:textId="31BE69F3" w:rsidR="00397A29" w:rsidRPr="004622F5" w:rsidRDefault="00397A29" w:rsidP="00397A29">
      <w:pPr>
        <w:pStyle w:val="Ttulo2"/>
        <w:spacing w:before="120"/>
        <w:rPr>
          <w:rFonts w:ascii="Times New Roman" w:hAnsi="Times New Roman" w:cs="Times New Roman"/>
          <w:sz w:val="24"/>
          <w:szCs w:val="24"/>
        </w:rPr>
      </w:pPr>
      <w:r>
        <w:rPr>
          <w:rFonts w:ascii="Times New Roman" w:hAnsi="Times New Roman" w:cs="Times New Roman"/>
          <w:sz w:val="24"/>
          <w:szCs w:val="24"/>
        </w:rPr>
        <w:lastRenderedPageBreak/>
        <w:t>3.2.   Análise por FTIR-ATR — Item b.</w:t>
      </w:r>
    </w:p>
    <w:p w14:paraId="0D1DE8C2" w14:textId="77777777" w:rsidR="00397A29" w:rsidRPr="004622F5" w:rsidRDefault="00397A29" w:rsidP="00397A29">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Na análise por FTIR-ATR, o espectro obtido apresentou compatibilidade com o padrão de </w:t>
      </w:r>
      <w:r>
        <w:rPr>
          <w:rFonts w:ascii="Times New Roman" w:hAnsi="Times New Roman" w:cs="Times New Roman"/>
          <w:b/>
          <w:bCs/>
          <w:sz w:val="24"/>
          <w:szCs w:val="24"/>
        </w:rPr>
        <w:t xml:space="preserve">Cloridrato de cocaína </w:t>
      </w:r>
      <w:r>
        <w:rPr>
          <w:rFonts w:ascii="Times New Roman" w:hAnsi="Times New Roman" w:cs="Times New Roman"/>
          <w:sz w:val="24"/>
          <w:szCs w:val="24"/>
        </w:rPr>
        <w:t xml:space="preserve">em biblioteca de referência </w:t>
      </w:r>
      <w:r>
        <w:rPr>
          <w:rFonts w:ascii="Times New Roman" w:eastAsia="Times New Roman" w:hAnsi="Times New Roman" w:cs="Times New Roman"/>
          <w:sz w:val="24"/>
          <w:szCs w:val="24"/>
        </w:rPr>
        <w:t xml:space="preserve">consultada por meio do software </w:t>
      </w:r>
      <w:r>
        <w:rPr>
          <w:rFonts w:ascii="Times New Roman" w:eastAsia="Times New Roman" w:hAnsi="Times New Roman" w:cs="Times New Roman"/>
          <w:i/>
          <w:iCs/>
          <w:sz w:val="24"/>
          <w:szCs w:val="24"/>
        </w:rPr>
        <w:t xml:space="preserve">OPUS </w:t>
      </w:r>
      <w:proofErr w:type="spellStart"/>
      <w:r>
        <w:rPr>
          <w:rFonts w:ascii="Times New Roman" w:eastAsia="Times New Roman" w:hAnsi="Times New Roman" w:cs="Times New Roman"/>
          <w:i/>
          <w:iCs/>
          <w:sz w:val="24"/>
          <w:szCs w:val="24"/>
        </w:rPr>
        <w:t>DrugID</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Wizard</w:t>
      </w:r>
      <w:proofErr w:type="spellEnd"/>
      <w:r>
        <w:rPr>
          <w:rFonts w:ascii="Times New Roman" w:eastAsia="Times New Roman" w:hAnsi="Times New Roman" w:cs="Times New Roman"/>
          <w:i/>
          <w:iCs/>
          <w:sz w:val="24"/>
          <w:szCs w:val="24"/>
        </w:rPr>
        <w:t>.</w:t>
      </w:r>
      <w:r>
        <w:rPr>
          <w:rFonts w:ascii="Times New Roman" w:hAnsi="Times New Roman" w:cs="Times New Roman"/>
          <w:sz w:val="24"/>
          <w:szCs w:val="24"/>
        </w:rPr>
        <w:t xml:space="preserve"> Observou-se concordância com bandas diagnósticas atribuíveis ao </w:t>
      </w:r>
      <w:r>
        <w:rPr>
          <w:rFonts w:ascii="Times New Roman" w:hAnsi="Times New Roman" w:cs="Times New Roman"/>
          <w:b/>
          <w:bCs/>
          <w:sz w:val="24"/>
          <w:szCs w:val="24"/>
        </w:rPr>
        <w:t xml:space="preserve">Cloridrato de Cocaína — </w:t>
      </w:r>
      <w:proofErr w:type="spellStart"/>
      <w:r>
        <w:rPr>
          <w:rFonts w:ascii="Times New Roman" w:hAnsi="Times New Roman" w:cs="Times New Roman"/>
          <w:sz w:val="24"/>
          <w:szCs w:val="24"/>
        </w:rPr>
        <w:t>benzoilmetilecgonina·HCl</w:t>
      </w:r>
      <w:proofErr w:type="spellEnd"/>
      <w:r>
        <w:rPr>
          <w:rFonts w:ascii="Times New Roman" w:hAnsi="Times New Roman" w:cs="Times New Roman"/>
          <w:sz w:val="24"/>
          <w:szCs w:val="24"/>
        </w:rPr>
        <w:t xml:space="preserve">, nome IUPAC: </w:t>
      </w:r>
      <w:r>
        <w:rPr>
          <w:rFonts w:ascii="Times New Roman" w:hAnsi="Times New Roman" w:cs="Times New Roman"/>
          <w:i/>
          <w:iCs/>
          <w:sz w:val="24"/>
          <w:szCs w:val="24"/>
        </w:rPr>
        <w:t>metil (1R,2R,3S,5</w:t>
      </w:r>
      <w:proofErr w:type="gramStart"/>
      <w:r>
        <w:rPr>
          <w:rFonts w:ascii="Times New Roman" w:hAnsi="Times New Roman" w:cs="Times New Roman"/>
          <w:i/>
          <w:iCs/>
          <w:sz w:val="24"/>
          <w:szCs w:val="24"/>
        </w:rPr>
        <w:t>S)-</w:t>
      </w:r>
      <w:proofErr w:type="gramEnd"/>
      <w:r>
        <w:rPr>
          <w:rFonts w:ascii="Times New Roman" w:hAnsi="Times New Roman" w:cs="Times New Roman"/>
          <w:i/>
          <w:iCs/>
          <w:sz w:val="24"/>
          <w:szCs w:val="24"/>
        </w:rPr>
        <w:t>3-(benzoiloxi)-8-metil-8-azabiciclo[3.2.1]octano-2-carboxilato cloridrato</w:t>
      </w:r>
      <w:r>
        <w:rPr>
          <w:rFonts w:ascii="Times New Roman" w:hAnsi="Times New Roman" w:cs="Times New Roman"/>
          <w:sz w:val="24"/>
          <w:szCs w:val="24"/>
        </w:rPr>
        <w:t>. Fórmula molecular: C₁₇H₂₁NO₄·</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Peso molecular: 339,8 g/mol.</w:t>
      </w:r>
    </w:p>
    <w:tbl>
      <w:tblPr>
        <w:tblStyle w:val="TabeladeGrade4-nfase1"/>
        <w:tblW w:w="9638" w:type="dxa"/>
        <w:tblLook w:val="04A0" w:firstRow="1" w:lastRow="0" w:firstColumn="1" w:lastColumn="0" w:noHBand="0" w:noVBand="1"/>
      </w:tblPr>
      <w:tblGrid>
        <w:gridCol w:w="1800"/>
        <w:gridCol w:w="1700"/>
        <w:gridCol w:w="3138"/>
        <w:gridCol w:w="3000"/>
      </w:tblGrid>
      <w:tr w:rsidR="00397A29" w:rsidRPr="007A6772" w14:paraId="01670C83"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F771F56" w14:textId="77777777" w:rsidR="00397A29" w:rsidRPr="007A6772" w:rsidRDefault="00397A29" w:rsidP="00AC070B">
            <w:pPr>
              <w:spacing w:before="40" w:after="40"/>
              <w:jc w:val="center"/>
              <w:rPr>
                <w:rFonts w:ascii="Times New Roman" w:hAnsi="Times New Roman" w:cs="Times New Roman"/>
                <w:sz w:val="20"/>
                <w:szCs w:val="20"/>
              </w:rPr>
            </w:pPr>
            <w:r>
              <w:rPr>
                <w:rFonts w:ascii="Times New Roman" w:hAnsi="Times New Roman" w:cs="Times New Roman"/>
                <w:sz w:val="20"/>
                <w:szCs w:val="20"/>
              </w:rPr>
              <w:t>Região (cm⁻¹)</w:t>
            </w:r>
          </w:p>
        </w:tc>
        <w:tc>
          <w:tcPr>
            <w:tcW w:w="1700" w:type="dxa"/>
          </w:tcPr>
          <w:p w14:paraId="27F9FD50"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Intensidade</w:t>
            </w:r>
          </w:p>
        </w:tc>
        <w:tc>
          <w:tcPr>
            <w:tcW w:w="3138" w:type="dxa"/>
          </w:tcPr>
          <w:p w14:paraId="3C779C16"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Atribuição vibracional</w:t>
            </w:r>
          </w:p>
        </w:tc>
        <w:tc>
          <w:tcPr>
            <w:tcW w:w="3000" w:type="dxa"/>
          </w:tcPr>
          <w:p w14:paraId="53ABD068"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Grupo funcional</w:t>
            </w:r>
          </w:p>
        </w:tc>
      </w:tr>
      <w:tr w:rsidR="00397A29" w:rsidRPr="007A6772" w14:paraId="774B9C6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957B230"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~2700–2400</w:t>
            </w:r>
          </w:p>
        </w:tc>
        <w:tc>
          <w:tcPr>
            <w:tcW w:w="1700" w:type="dxa"/>
          </w:tcPr>
          <w:p w14:paraId="645BC8E8"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Larga, forte</w:t>
            </w:r>
          </w:p>
        </w:tc>
        <w:tc>
          <w:tcPr>
            <w:tcW w:w="3138" w:type="dxa"/>
          </w:tcPr>
          <w:p w14:paraId="3037600C"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N⁺–H — BANDA DIAGNÓSTICA DIFERENCIAL</w:t>
            </w:r>
            <w:r>
              <w:rPr>
                <w:rFonts w:ascii="Times New Roman" w:hAnsi="Times New Roman" w:cs="Times New Roman"/>
                <w:sz w:val="20"/>
                <w:szCs w:val="20"/>
              </w:rPr>
              <w:t>: presente no cloridrato, ausente na base livre</w:t>
            </w:r>
          </w:p>
        </w:tc>
        <w:tc>
          <w:tcPr>
            <w:tcW w:w="3000" w:type="dxa"/>
          </w:tcPr>
          <w:p w14:paraId="576C7830"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Amina terciária </w:t>
            </w:r>
            <w:proofErr w:type="spellStart"/>
            <w:r>
              <w:rPr>
                <w:rFonts w:ascii="Times New Roman" w:hAnsi="Times New Roman" w:cs="Times New Roman"/>
                <w:b/>
                <w:bCs/>
                <w:sz w:val="20"/>
                <w:szCs w:val="20"/>
              </w:rPr>
              <w:t>protonada</w:t>
            </w:r>
            <w:proofErr w:type="spellEnd"/>
          </w:p>
        </w:tc>
      </w:tr>
      <w:tr w:rsidR="00397A29" w:rsidRPr="007A6772" w14:paraId="5D6A9690" w14:textId="77777777" w:rsidTr="00397A29">
        <w:tc>
          <w:tcPr>
            <w:cnfStyle w:val="001000000000" w:firstRow="0" w:lastRow="0" w:firstColumn="1" w:lastColumn="0" w:oddVBand="0" w:evenVBand="0" w:oddHBand="0" w:evenHBand="0" w:firstRowFirstColumn="0" w:firstRowLastColumn="0" w:lastRowFirstColumn="0" w:lastRowLastColumn="0"/>
            <w:tcW w:w="1800" w:type="dxa"/>
          </w:tcPr>
          <w:p w14:paraId="2ABB385D"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~1738</w:t>
            </w:r>
          </w:p>
        </w:tc>
        <w:tc>
          <w:tcPr>
            <w:tcW w:w="1700" w:type="dxa"/>
          </w:tcPr>
          <w:p w14:paraId="6B6E1CD4" w14:textId="77777777" w:rsidR="00397A29" w:rsidRPr="007A677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7A54D112"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ν C=O éster </w:t>
            </w:r>
            <w:proofErr w:type="spellStart"/>
            <w:r>
              <w:rPr>
                <w:rFonts w:ascii="Times New Roman" w:hAnsi="Times New Roman" w:cs="Times New Roman"/>
                <w:b/>
                <w:bCs/>
                <w:sz w:val="20"/>
                <w:szCs w:val="20"/>
              </w:rPr>
              <w:t>benzóico</w:t>
            </w:r>
            <w:proofErr w:type="spellEnd"/>
            <w:r>
              <w:rPr>
                <w:rFonts w:ascii="Times New Roman" w:hAnsi="Times New Roman" w:cs="Times New Roman"/>
                <w:sz w:val="20"/>
                <w:szCs w:val="20"/>
              </w:rPr>
              <w:t xml:space="preserve"> — deslocado ~3 cm⁻¹ vs. forma base</w:t>
            </w:r>
          </w:p>
        </w:tc>
        <w:tc>
          <w:tcPr>
            <w:tcW w:w="3000" w:type="dxa"/>
          </w:tcPr>
          <w:p w14:paraId="22E59AA6"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Éster </w:t>
            </w:r>
            <w:proofErr w:type="spellStart"/>
            <w:r>
              <w:rPr>
                <w:rFonts w:ascii="Times New Roman" w:hAnsi="Times New Roman" w:cs="Times New Roman"/>
                <w:b/>
                <w:bCs/>
                <w:sz w:val="20"/>
                <w:szCs w:val="20"/>
              </w:rPr>
              <w:t>benzóico</w:t>
            </w:r>
            <w:proofErr w:type="spellEnd"/>
          </w:p>
        </w:tc>
      </w:tr>
      <w:tr w:rsidR="00397A29" w:rsidRPr="007A6772" w14:paraId="22A33A35"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D1EFE5C"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~1600</w:t>
            </w:r>
          </w:p>
        </w:tc>
        <w:tc>
          <w:tcPr>
            <w:tcW w:w="1700" w:type="dxa"/>
          </w:tcPr>
          <w:p w14:paraId="0910E66B"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38" w:type="dxa"/>
          </w:tcPr>
          <w:p w14:paraId="686445ED"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C=C aromático / δ N⁺–H</w:t>
            </w:r>
          </w:p>
        </w:tc>
        <w:tc>
          <w:tcPr>
            <w:tcW w:w="3000" w:type="dxa"/>
          </w:tcPr>
          <w:p w14:paraId="69DB71A2"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Aromático / amônio</w:t>
            </w:r>
          </w:p>
        </w:tc>
      </w:tr>
      <w:tr w:rsidR="00397A29" w:rsidRPr="007A6772" w14:paraId="7E01C31C" w14:textId="77777777" w:rsidTr="00397A29">
        <w:tc>
          <w:tcPr>
            <w:cnfStyle w:val="001000000000" w:firstRow="0" w:lastRow="0" w:firstColumn="1" w:lastColumn="0" w:oddVBand="0" w:evenVBand="0" w:oddHBand="0" w:evenHBand="0" w:firstRowFirstColumn="0" w:firstRowLastColumn="0" w:lastRowFirstColumn="0" w:lastRowLastColumn="0"/>
            <w:tcW w:w="1800" w:type="dxa"/>
          </w:tcPr>
          <w:p w14:paraId="6AFCBB5F"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1280–1240</w:t>
            </w:r>
          </w:p>
        </w:tc>
        <w:tc>
          <w:tcPr>
            <w:tcW w:w="1700" w:type="dxa"/>
          </w:tcPr>
          <w:p w14:paraId="7CAD2D95" w14:textId="77777777" w:rsidR="00397A29" w:rsidRPr="007A677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1ABAB9EC"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(éster)</w:t>
            </w:r>
          </w:p>
        </w:tc>
        <w:tc>
          <w:tcPr>
            <w:tcW w:w="3000" w:type="dxa"/>
          </w:tcPr>
          <w:p w14:paraId="087B51E7"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w:t>
            </w:r>
          </w:p>
        </w:tc>
      </w:tr>
      <w:tr w:rsidR="00397A29" w:rsidRPr="007A6772" w14:paraId="2EE82BD2"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4A71238"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1110–1050</w:t>
            </w:r>
          </w:p>
        </w:tc>
        <w:tc>
          <w:tcPr>
            <w:tcW w:w="1700" w:type="dxa"/>
          </w:tcPr>
          <w:p w14:paraId="3872AA5D"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21FE7838"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C–O–C (éster metílico)</w:t>
            </w:r>
          </w:p>
        </w:tc>
        <w:tc>
          <w:tcPr>
            <w:tcW w:w="3000" w:type="dxa"/>
          </w:tcPr>
          <w:p w14:paraId="3A56CC4B"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 metílico</w:t>
            </w:r>
          </w:p>
        </w:tc>
      </w:tr>
    </w:tbl>
    <w:p w14:paraId="1BE5D136" w14:textId="77777777" w:rsidR="00397A29" w:rsidRPr="007A6772" w:rsidRDefault="00397A29" w:rsidP="00397A29">
      <w:pPr>
        <w:spacing w:before="80" w:after="80"/>
        <w:rPr>
          <w:rFonts w:ascii="Times New Roman" w:hAnsi="Times New Roman" w:cs="Times New Roman"/>
          <w:sz w:val="20"/>
          <w:szCs w:val="20"/>
        </w:rPr>
      </w:pPr>
      <w:r>
        <w:rPr>
          <w:rFonts w:ascii="Times New Roman" w:hAnsi="Times New Roman" w:cs="Times New Roman"/>
          <w:i/>
          <w:iCs/>
          <w:sz w:val="20"/>
          <w:szCs w:val="20"/>
        </w:rPr>
        <w:t>Tabela 4. Bandas espectrais diagnósticas — FTIR-ATR — Cloridrato de Cocaína. A banda N⁺–H (~2700–2400 cm⁻¹), marcada em vermelho, é diagnóstica e diferencia inequivocamente a forma sal da forma base.</w:t>
      </w:r>
    </w:p>
    <w:p w14:paraId="5A97C7C0" w14:textId="77777777" w:rsidR="00397A29" w:rsidRDefault="00397A29" w:rsidP="00397A29">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5323C9" wp14:editId="2C90BDCC">
            <wp:extent cx="2254250" cy="116438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076"/>
                    <a:stretch/>
                  </pic:blipFill>
                  <pic:spPr bwMode="auto">
                    <a:xfrm>
                      <a:off x="0" y="0"/>
                      <a:ext cx="2276013" cy="1175626"/>
                    </a:xfrm>
                    <a:prstGeom prst="rect">
                      <a:avLst/>
                    </a:prstGeom>
                    <a:ln>
                      <a:noFill/>
                    </a:ln>
                    <a:extLst>
                      <a:ext uri="{53640926-AAD7-44D8-BBD7-CCE9431645EC}">
                        <a14:shadowObscured xmlns:a14="http://schemas.microsoft.com/office/drawing/2010/main"/>
                      </a:ext>
                    </a:extLst>
                  </pic:spPr>
                </pic:pic>
              </a:graphicData>
            </a:graphic>
          </wp:inline>
        </w:drawing>
      </w:r>
    </w:p>
    <w:p w14:paraId="0BD7075D" w14:textId="77777777" w:rsidR="00397A29" w:rsidRPr="007D5047" w:rsidRDefault="00397A29" w:rsidP="00397A29">
      <w:pPr>
        <w:spacing w:before="80" w:after="80"/>
        <w:jc w:val="center"/>
        <w:rPr>
          <w:rFonts w:ascii="Times New Roman" w:hAnsi="Times New Roman" w:cs="Times New Roman"/>
          <w:i/>
          <w:iCs/>
          <w:sz w:val="20"/>
          <w:szCs w:val="20"/>
        </w:rPr>
      </w:pPr>
      <w:r>
        <w:rPr>
          <w:rFonts w:ascii="Times New Roman" w:hAnsi="Times New Roman" w:cs="Times New Roman"/>
          <w:i/>
          <w:iCs/>
          <w:sz w:val="20"/>
          <w:szCs w:val="20"/>
        </w:rPr>
        <w:t xml:space="preserve">Estrutura química da </w:t>
      </w:r>
      <w:proofErr w:type="spellStart"/>
      <w:r>
        <w:rPr>
          <w:rFonts w:ascii="Times New Roman" w:hAnsi="Times New Roman" w:cs="Times New Roman"/>
          <w:b/>
          <w:bCs/>
          <w:i/>
          <w:iCs/>
          <w:sz w:val="20"/>
          <w:szCs w:val="20"/>
        </w:rPr>
        <w:t>Cocaína.HCl</w:t>
      </w:r>
      <w:proofErr w:type="spellEnd"/>
    </w:p>
    <w:p w14:paraId="534242DE" w14:textId="77777777" w:rsidR="00397A29" w:rsidRPr="004622F5" w:rsidRDefault="00397A29" w:rsidP="00397A29">
      <w:pPr>
        <w:jc w:val="center"/>
        <w:rPr>
          <w:rFonts w:ascii="Times New Roman" w:hAnsi="Times New Roman" w:cs="Times New Roman"/>
          <w:sz w:val="24"/>
          <w:szCs w:val="24"/>
        </w:rPr>
      </w:pPr>
    </w:p>
    <w:p w14:paraId="619EF4AD" w14:textId="77777777" w:rsidR="00A05F41" w:rsidRPr="00B043CE" w:rsidRDefault="00A05F41" w:rsidP="00A05F41">
      <w:pPr>
        <w:pStyle w:val="Ttulo1"/>
        <w:rPr>
          <w:rFonts w:ascii="Times New Roman" w:hAnsi="Times New Roman" w:cs="Times New Roman"/>
        </w:rPr>
      </w:pPr>
      <w:r>
        <w:rPr>
          <w:rFonts w:ascii="Times New Roman" w:hAnsi="Times New Roman" w:cs="Times New Roman"/>
        </w:rPr>
        <w:t>4.   CONCLUSÃO</w:t>
      </w:r>
      <w:r>
        <w:rPr>
          <w:rStyle w:val="Refdenotaderodap"/>
          <w:rFonts w:ascii="Times New Roman" w:hAnsi="Times New Roman" w:cs="Times New Roman"/>
        </w:rPr>
        <w:footnoteReference w:id="4"/>
      </w:r>
    </w:p>
    <w:p w14:paraId="262808D6" w14:textId="6F41EAF5" w:rsidR="00533532" w:rsidRPr="00B043CE" w:rsidRDefault="004A4051" w:rsidP="00397A29">
      <w:pPr>
        <w:spacing w:before="80" w:after="80"/>
        <w:jc w:val="both"/>
        <w:rPr>
          <w:rFonts w:ascii="Times New Roman" w:hAnsi="Times New Roman" w:cs="Times New Roman"/>
          <w:sz w:val="24"/>
          <w:szCs w:val="24"/>
        </w:rPr>
      </w:pPr>
      <w:r>
        <w:rPr>
          <w:rFonts w:ascii="Times New Roman" w:hAnsi="Times New Roman" w:cs="Times New Roman"/>
          <w:sz w:val="24"/>
          <w:szCs w:val="24"/>
        </w:rPr>
        <w:t>Com fundamento nos exames realizados — ensaios colorimétricos presuntivos (</w:t>
      </w:r>
      <w:r>
        <w:rPr>
          <w:rFonts w:ascii="Times New Roman" w:hAnsi="Times New Roman" w:cs="Times New Roman"/>
          <w:b/>
          <w:bCs/>
          <w:sz w:val="24"/>
          <w:szCs w:val="24"/>
        </w:rPr>
        <w:t>Categoria C/SWGDRUG</w:t>
      </w:r>
      <w:r>
        <w:rPr>
          <w:rFonts w:ascii="Times New Roman" w:hAnsi="Times New Roman" w:cs="Times New Roman"/>
          <w:sz w:val="24"/>
          <w:szCs w:val="24"/>
        </w:rPr>
        <w:t>) e identificação instrumental confirmatória por FTIR-ATR (</w:t>
      </w:r>
      <w:r>
        <w:rPr>
          <w:rFonts w:ascii="Times New Roman" w:hAnsi="Times New Roman" w:cs="Times New Roman"/>
          <w:b/>
          <w:bCs/>
          <w:sz w:val="24"/>
          <w:szCs w:val="24"/>
        </w:rPr>
        <w:t>Categoria A/SWGDRUG</w:t>
      </w:r>
      <w:r>
        <w:rPr>
          <w:rFonts w:ascii="Times New Roman" w:hAnsi="Times New Roman" w:cs="Times New Roman"/>
          <w:sz w:val="24"/>
          <w:szCs w:val="24"/>
        </w:rPr>
        <w:t>), em conformidade com o POP SENASP/MJ nº 9.09 (2024) e as diretrizes SWGDRUG Rev. 8.1 (2022) —, conclui-se que:</w:t>
      </w:r>
    </w:p>
    <w:p w14:paraId="6640B428" w14:textId="77777777" w:rsidR="00397A29" w:rsidRPr="00B043CE" w:rsidRDefault="00397A29" w:rsidP="00397A29">
      <w:pP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9638"/>
      </w:tblGrid>
      <w:tr w:rsidR="00397A29" w:rsidRPr="00B043CE" w14:paraId="1C7777D8" w14:textId="77777777" w:rsidTr="00AC07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5B4C62CF" w14:textId="77777777" w:rsidR="00397A29" w:rsidRPr="00B043CE" w:rsidRDefault="00397A29" w:rsidP="00AC070B">
            <w:pPr>
              <w:spacing w:before="60" w:after="60" w:line="276" w:lineRule="auto"/>
              <w:jc w:val="center"/>
              <w:rPr>
                <w:rFonts w:ascii="Times New Roman" w:hAnsi="Times New Roman" w:cs="Times New Roman"/>
                <w:sz w:val="24"/>
                <w:szCs w:val="24"/>
              </w:rPr>
            </w:pPr>
            <w:r>
              <w:rPr>
                <w:rFonts w:ascii="Times New Roman" w:hAnsi="Times New Roman" w:cs="Times New Roman"/>
                <w:sz w:val="24"/>
                <w:szCs w:val="24"/>
              </w:rPr>
              <w:t>Item b. — Cloridrato De Cocaína</w:t>
            </w:r>
          </w:p>
        </w:tc>
      </w:tr>
      <w:tr w:rsidR="00397A29" w:rsidRPr="00B043CE" w14:paraId="1BC3AFF6" w14:textId="77777777" w:rsidTr="00AC0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2E3D4860" w14:textId="77777777" w:rsidR="00397A29" w:rsidRPr="00505BB0" w:rsidRDefault="00397A29" w:rsidP="00AC070B">
            <w:pPr>
              <w:spacing w:before="80" w:after="80"/>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A análise realizada </w:t>
            </w:r>
            <w:r>
              <w:rPr>
                <w:rFonts w:ascii="Times New Roman" w:hAnsi="Times New Roman" w:cs="Times New Roman"/>
                <w:sz w:val="24"/>
                <w:szCs w:val="24"/>
              </w:rPr>
              <w:t>DETECTOU</w:t>
            </w:r>
            <w:r>
              <w:rPr>
                <w:rFonts w:ascii="Times New Roman" w:hAnsi="Times New Roman" w:cs="Times New Roman"/>
                <w:b w:val="0"/>
                <w:bCs w:val="0"/>
                <w:sz w:val="24"/>
                <w:szCs w:val="24"/>
              </w:rPr>
              <w:t xml:space="preserve"> a presença de </w:t>
            </w:r>
            <w:r>
              <w:rPr>
                <w:rFonts w:ascii="Times New Roman" w:hAnsi="Times New Roman" w:cs="Times New Roman"/>
                <w:sz w:val="24"/>
                <w:szCs w:val="24"/>
              </w:rPr>
              <w:t>Cloridrato De Cocaína</w:t>
            </w:r>
            <w:r>
              <w:rPr>
                <w:rFonts w:ascii="Times New Roman" w:hAnsi="Times New Roman" w:cs="Times New Roman"/>
                <w:b w:val="0"/>
                <w:bCs w:val="0"/>
                <w:sz w:val="24"/>
                <w:szCs w:val="24"/>
              </w:rPr>
              <w:t xml:space="preserve"> — </w:t>
            </w:r>
            <w:proofErr w:type="spellStart"/>
            <w:r>
              <w:rPr>
                <w:rFonts w:ascii="Times New Roman" w:hAnsi="Times New Roman" w:cs="Times New Roman"/>
                <w:b w:val="0"/>
                <w:bCs w:val="0"/>
                <w:sz w:val="24"/>
                <w:szCs w:val="24"/>
              </w:rPr>
              <w:t>Benzoilmetilecgonina·HCl</w:t>
            </w:r>
            <w:proofErr w:type="spellEnd"/>
            <w:r>
              <w:rPr>
                <w:rFonts w:ascii="Times New Roman" w:hAnsi="Times New Roman" w:cs="Times New Roman"/>
                <w:b w:val="0"/>
                <w:bCs w:val="0"/>
                <w:sz w:val="24"/>
                <w:szCs w:val="24"/>
              </w:rPr>
              <w:t xml:space="preserve"> (C₁₇H₂₁NO₄·</w:t>
            </w:r>
            <w:proofErr w:type="spellStart"/>
            <w:r>
              <w:rPr>
                <w:rFonts w:ascii="Times New Roman" w:hAnsi="Times New Roman" w:cs="Times New Roman"/>
                <w:b w:val="0"/>
                <w:bCs w:val="0"/>
                <w:sz w:val="24"/>
                <w:szCs w:val="24"/>
              </w:rPr>
              <w:t>HCl</w:t>
            </w:r>
            <w:proofErr w:type="spellEnd"/>
            <w:r>
              <w:rPr>
                <w:rFonts w:ascii="Times New Roman" w:hAnsi="Times New Roman" w:cs="Times New Roman"/>
                <w:b w:val="0"/>
                <w:bCs w:val="0"/>
                <w:sz w:val="24"/>
                <w:szCs w:val="24"/>
              </w:rPr>
              <w:t xml:space="preserve">, PM 339,8 g/mol) no material sólido branco examinado. </w:t>
            </w:r>
          </w:p>
          <w:p w14:paraId="000E597B" w14:textId="77777777" w:rsidR="00397A29" w:rsidRPr="00505BB0" w:rsidRDefault="00397A29" w:rsidP="00AC070B">
            <w:pPr>
              <w:rPr>
                <w:rFonts w:ascii="Times New Roman" w:hAnsi="Times New Roman" w:cs="Times New Roman"/>
                <w:b w:val="0"/>
                <w:bCs w:val="0"/>
                <w:sz w:val="24"/>
                <w:szCs w:val="24"/>
              </w:rPr>
            </w:pPr>
          </w:p>
          <w:p w14:paraId="418B658D" w14:textId="77777777" w:rsidR="00397A29" w:rsidRPr="00505BB0" w:rsidRDefault="00397A29" w:rsidP="00AC070B">
            <w:pPr>
              <w:spacing w:before="80" w:after="80"/>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O </w:t>
            </w:r>
            <w:r>
              <w:rPr>
                <w:rFonts w:ascii="Times New Roman" w:hAnsi="Times New Roman" w:cs="Times New Roman"/>
                <w:sz w:val="24"/>
                <w:szCs w:val="24"/>
              </w:rPr>
              <w:t>cloridrato de cocaína</w:t>
            </w:r>
            <w:r>
              <w:rPr>
                <w:rFonts w:ascii="Times New Roman" w:hAnsi="Times New Roman" w:cs="Times New Roman"/>
                <w:b w:val="0"/>
                <w:bCs w:val="0"/>
                <w:sz w:val="24"/>
                <w:szCs w:val="24"/>
              </w:rPr>
              <w:t xml:space="preserve"> é substância de ação entorpecente/psicotrópica, apta a produzir dependência física e/ou psíquica, relacionada na </w:t>
            </w:r>
            <w:r>
              <w:rPr>
                <w:rFonts w:ascii="Times New Roman" w:hAnsi="Times New Roman" w:cs="Times New Roman"/>
                <w:sz w:val="24"/>
                <w:szCs w:val="24"/>
              </w:rPr>
              <w:t>Lista F1</w:t>
            </w:r>
            <w:r>
              <w:rPr>
                <w:rFonts w:ascii="Times New Roman" w:hAnsi="Times New Roman" w:cs="Times New Roman"/>
                <w:b w:val="0"/>
                <w:bCs w:val="0"/>
                <w:sz w:val="24"/>
                <w:szCs w:val="24"/>
              </w:rPr>
              <w:t xml:space="preserve"> — Substâncias Entorpecentes de uso proscrito no Brasil da Portaria SVS/MS nº 344, de 12/05/1998 e atualizações posteriores (ANVISA).</w:t>
            </w:r>
          </w:p>
        </w:tc>
      </w:tr>
    </w:tbl>
    <w:p w14:paraId="3D423A66" w14:textId="77777777" w:rsidR="00397A29" w:rsidRPr="00B043CE" w:rsidRDefault="00397A29" w:rsidP="00397A29">
      <w:pPr>
        <w:rPr>
          <w:rFonts w:ascii="Times New Roman" w:hAnsi="Times New Roman" w:cs="Times New Roman"/>
          <w:sz w:val="24"/>
          <w:szCs w:val="24"/>
        </w:rPr>
      </w:pPr>
      <w:bookmarkStart w:id="1" w:name="_Hlk231540727"/>
    </w:p>
    <w:bookmarkEnd w:id="1"/>
    <w:p w14:paraId="57AAE591" w14:textId="71658727" w:rsidR="00533532" w:rsidRPr="00046E70" w:rsidRDefault="004A4051" w:rsidP="00584034">
      <w:pPr>
        <w:spacing w:before="80" w:after="80"/>
        <w:jc w:val="both"/>
        <w:rPr>
          <w:rFonts w:ascii="Times New Roman" w:hAnsi="Times New Roman" w:cs="Times New Roman"/>
          <w:color w:val="002060"/>
          <w:sz w:val="24"/>
          <w:szCs w:val="24"/>
        </w:rPr>
      </w:pPr>
      <w:r>
        <w:rPr>
          <w:rFonts w:ascii="Times New Roman" w:hAnsi="Times New Roman" w:cs="Times New Roman"/>
          <w:b/>
          <w:bCs/>
          <w:color w:val="002060"/>
          <w:sz w:val="24"/>
          <w:szCs w:val="24"/>
        </w:rPr>
        <w:lastRenderedPageBreak/>
        <w:t>5.   QUADRO-RESUMO</w:t>
      </w:r>
    </w:p>
    <w:p w14:paraId="5235C33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Identificação</w:t>
      </w:r>
    </w:p>
    <w:tbl>
      <w:tblPr>
        <w:tblStyle w:val="TabeladeGrade4-nfase1"/>
        <w:tblW w:w="9638" w:type="dxa"/>
        <w:tblLook w:val="04A0" w:firstRow="1" w:lastRow="0" w:firstColumn="1" w:lastColumn="0" w:noHBand="0" w:noVBand="1"/>
      </w:tblPr>
      <w:tblGrid>
        <w:gridCol w:w="3200"/>
        <w:gridCol w:w="6438"/>
      </w:tblGrid>
      <w:tr w:rsidR="00533532" w:rsidRPr="00C371C9" w14:paraId="0917810C"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38E0EA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CAMPO</w:t>
            </w:r>
          </w:p>
        </w:tc>
        <w:tc>
          <w:tcPr>
            <w:tcW w:w="6438" w:type="dxa"/>
          </w:tcPr>
          <w:p w14:paraId="2BD442E8"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5037EDC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5BE56C4"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w:t>
            </w:r>
          </w:p>
        </w:tc>
        <w:tc>
          <w:tcPr>
            <w:tcW w:w="6438" w:type="dxa"/>
          </w:tcPr>
          <w:p w14:paraId="521379E3"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[DEMANDA]</w:t>
            </w:r>
          </w:p>
        </w:tc>
      </w:tr>
      <w:tr w:rsidR="00533532" w:rsidRPr="00C371C9" w14:paraId="61DDE3B3"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0CA8DB5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Laudo nº</w:t>
            </w:r>
          </w:p>
        </w:tc>
        <w:tc>
          <w:tcPr>
            <w:tcW w:w="6438" w:type="dxa"/>
          </w:tcPr>
          <w:p w14:paraId="44F40E8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[LAUDO]</w:t>
            </w:r>
          </w:p>
        </w:tc>
      </w:tr>
      <w:tr w:rsidR="00533532" w:rsidRPr="00C371C9" w14:paraId="04190164"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8752CA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Requisição nº</w:t>
            </w:r>
          </w:p>
        </w:tc>
        <w:tc>
          <w:tcPr>
            <w:tcW w:w="6438" w:type="dxa"/>
          </w:tcPr>
          <w:p w14:paraId="623E1E30"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[REQUISIÇÃO]</w:t>
            </w:r>
          </w:p>
        </w:tc>
      </w:tr>
      <w:tr w:rsidR="00533532" w:rsidRPr="00C371C9" w14:paraId="5DC5C595"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4E5706A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w:t>
            </w:r>
          </w:p>
        </w:tc>
        <w:tc>
          <w:tcPr>
            <w:tcW w:w="6438" w:type="dxa"/>
          </w:tcPr>
          <w:p w14:paraId="7BA7571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10E31348" w14:textId="77777777" w:rsidTr="00397A29">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0739BB1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Emissor</w:t>
            </w:r>
          </w:p>
        </w:tc>
        <w:tc>
          <w:tcPr>
            <w:tcW w:w="6438" w:type="dxa"/>
          </w:tcPr>
          <w:p w14:paraId="4CCA887D" w14:textId="618B78D7" w:rsidR="00533532" w:rsidRPr="00C371C9" w:rsidRDefault="00640D77"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1ª </w:t>
            </w:r>
            <w:r w:rsidR="004A4051">
              <w:rPr>
                <w:rFonts w:ascii="Times New Roman" w:hAnsi="Times New Roman" w:cs="Times New Roman"/>
                <w:sz w:val="20"/>
                <w:szCs w:val="20"/>
              </w:rPr>
              <w:t xml:space="preserve">SECCIONAL PARNAÍBA </w:t>
            </w:r>
            <w:r>
              <w:rPr>
                <w:rFonts w:ascii="Times New Roman" w:hAnsi="Times New Roman" w:cs="Times New Roman"/>
                <w:sz w:val="20"/>
                <w:szCs w:val="20"/>
              </w:rPr>
              <w:t xml:space="preserve">– </w:t>
            </w:r>
            <w:r w:rsidR="004A4051">
              <w:rPr>
                <w:rFonts w:ascii="Times New Roman" w:hAnsi="Times New Roman" w:cs="Times New Roman"/>
                <w:sz w:val="20"/>
                <w:szCs w:val="20"/>
              </w:rPr>
              <w:t xml:space="preserve">CENTRAL DE FLAGRANTES </w:t>
            </w:r>
            <w:r>
              <w:rPr>
                <w:rFonts w:ascii="Times New Roman" w:hAnsi="Times New Roman" w:cs="Times New Roman"/>
                <w:sz w:val="20"/>
                <w:szCs w:val="20"/>
              </w:rPr>
              <w:t>(</w:t>
            </w:r>
            <w:r w:rsidR="004A4051">
              <w:rPr>
                <w:rFonts w:ascii="Times New Roman" w:hAnsi="Times New Roman" w:cs="Times New Roman"/>
                <w:sz w:val="20"/>
                <w:szCs w:val="20"/>
              </w:rPr>
              <w:t>AISP I</w:t>
            </w:r>
            <w:r>
              <w:rPr>
                <w:rFonts w:ascii="Times New Roman" w:hAnsi="Times New Roman" w:cs="Times New Roman"/>
                <w:sz w:val="20"/>
                <w:szCs w:val="20"/>
              </w:rPr>
              <w:t xml:space="preserve">, </w:t>
            </w:r>
            <w:r w:rsidR="004A4051">
              <w:rPr>
                <w:rFonts w:ascii="Times New Roman" w:hAnsi="Times New Roman" w:cs="Times New Roman"/>
                <w:sz w:val="20"/>
                <w:szCs w:val="20"/>
              </w:rPr>
              <w:t>II E III</w:t>
            </w:r>
            <w:r>
              <w:rPr>
                <w:rFonts w:ascii="Times New Roman" w:hAnsi="Times New Roman" w:cs="Times New Roman"/>
                <w:sz w:val="20"/>
                <w:szCs w:val="20"/>
              </w:rPr>
              <w:t xml:space="preserve">) – </w:t>
            </w:r>
            <w:r w:rsidR="004A4051">
              <w:rPr>
                <w:rFonts w:ascii="Times New Roman" w:hAnsi="Times New Roman" w:cs="Times New Roman"/>
                <w:sz w:val="20"/>
                <w:szCs w:val="20"/>
              </w:rPr>
              <w:t>PARNAÍBA</w:t>
            </w:r>
            <w:r>
              <w:rPr>
                <w:rFonts w:ascii="Times New Roman" w:hAnsi="Times New Roman" w:cs="Times New Roman"/>
                <w:sz w:val="20"/>
                <w:szCs w:val="20"/>
              </w:rPr>
              <w:t>/</w:t>
            </w:r>
            <w:r w:rsidR="004A4051">
              <w:rPr>
                <w:rFonts w:ascii="Times New Roman" w:hAnsi="Times New Roman" w:cs="Times New Roman"/>
                <w:sz w:val="20"/>
                <w:szCs w:val="20"/>
              </w:rPr>
              <w:t>PI</w:t>
            </w:r>
          </w:p>
        </w:tc>
      </w:tr>
      <w:tr w:rsidR="00533532" w:rsidRPr="00C371C9" w14:paraId="05DA498B"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72676BE6"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Procedimento policial</w:t>
            </w:r>
          </w:p>
        </w:tc>
        <w:tc>
          <w:tcPr>
            <w:tcW w:w="6438" w:type="dxa"/>
          </w:tcPr>
          <w:p w14:paraId="04A33FF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BO [BO]</w:t>
            </w:r>
          </w:p>
        </w:tc>
      </w:tr>
      <w:tr w:rsidR="00533532" w:rsidRPr="00C371C9" w14:paraId="2F22C11C"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244064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Envolvido / CPF</w:t>
            </w:r>
          </w:p>
        </w:tc>
        <w:tc>
          <w:tcPr>
            <w:tcW w:w="6438" w:type="dxa"/>
          </w:tcPr>
          <w:p w14:paraId="26B2A9A4"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[ENVOLVIDO — CPF]</w:t>
            </w:r>
          </w:p>
        </w:tc>
      </w:tr>
      <w:tr w:rsidR="00533532" w:rsidRPr="00C371C9" w14:paraId="6E9390D9"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6357226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20D0352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[DESTINO]</w:t>
            </w:r>
          </w:p>
        </w:tc>
      </w:tr>
    </w:tbl>
    <w:p w14:paraId="2E28CED1" w14:textId="77777777" w:rsidR="00533532" w:rsidRPr="00C371C9" w:rsidRDefault="00533532" w:rsidP="00C371C9">
      <w:pPr>
        <w:rPr>
          <w:rFonts w:ascii="Times New Roman" w:hAnsi="Times New Roman" w:cs="Times New Roman"/>
        </w:rPr>
      </w:pPr>
    </w:p>
    <w:p w14:paraId="6E92F6AC"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Cadeia de Custódia — Sistema AMPLO</w:t>
      </w:r>
    </w:p>
    <w:tbl>
      <w:tblPr>
        <w:tblStyle w:val="TabeladeGrade4-nfase1"/>
        <w:tblW w:w="9638" w:type="dxa"/>
        <w:tblLook w:val="04A0" w:firstRow="1" w:lastRow="0" w:firstColumn="1" w:lastColumn="0" w:noHBand="0" w:noVBand="1"/>
      </w:tblPr>
      <w:tblGrid>
        <w:gridCol w:w="3200"/>
        <w:gridCol w:w="6438"/>
      </w:tblGrid>
      <w:tr w:rsidR="00533532" w:rsidRPr="00C371C9" w14:paraId="14E0C62A"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70E210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ETAPA</w:t>
            </w:r>
          </w:p>
        </w:tc>
        <w:tc>
          <w:tcPr>
            <w:tcW w:w="6438" w:type="dxa"/>
          </w:tcPr>
          <w:p w14:paraId="14156C1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69B40C43"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E1EECE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de entrada</w:t>
            </w:r>
          </w:p>
        </w:tc>
        <w:tc>
          <w:tcPr>
            <w:tcW w:w="6438" w:type="dxa"/>
          </w:tcPr>
          <w:p w14:paraId="537279B6" w14:textId="77001B0E" w:rsidR="00533532" w:rsidRPr="004F1B0C" w:rsidRDefault="006B55E3"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F1B0C">
              <w:rPr>
                <w:rStyle w:val="Forte"/>
                <w:rFonts w:ascii="Times New Roman" w:hAnsi="Times New Roman" w:cs="Times New Roman"/>
                <w:b w:val="0"/>
                <w:bCs w:val="0"/>
                <w:sz w:val="20"/>
                <w:szCs w:val="20"/>
              </w:rPr>
              <w:t>–</w:t>
            </w:r>
            <w:r w:rsidRPr="004F1B0C">
              <w:rPr>
                <w:sz w:val="20"/>
                <w:szCs w:val="20"/>
              </w:rPr>
              <w:t xml:space="preserve"> </w:t>
            </w:r>
            <w:r w:rsidRPr="004F1B0C">
              <w:rPr>
                <w:rStyle w:val="Refdenotaderodap"/>
                <w:rFonts w:ascii="Times New Roman" w:hAnsi="Times New Roman" w:cs="Times New Roman"/>
                <w:sz w:val="20"/>
                <w:szCs w:val="20"/>
              </w:rPr>
              <w:footnoteReference w:id="5"/>
            </w:r>
          </w:p>
        </w:tc>
      </w:tr>
      <w:tr w:rsidR="00533532" w:rsidRPr="00C371C9" w14:paraId="5A6BB4DD"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3B475BA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 de entrada</w:t>
            </w:r>
          </w:p>
        </w:tc>
        <w:tc>
          <w:tcPr>
            <w:tcW w:w="6438" w:type="dxa"/>
          </w:tcPr>
          <w:p w14:paraId="3B94E6E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29521268"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10666E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nº (AMPLO)</w:t>
            </w:r>
          </w:p>
        </w:tc>
        <w:tc>
          <w:tcPr>
            <w:tcW w:w="6438" w:type="dxa"/>
          </w:tcPr>
          <w:p w14:paraId="1DA6F6A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[AMPLO]</w:t>
            </w:r>
          </w:p>
        </w:tc>
      </w:tr>
      <w:tr w:rsidR="00533532" w:rsidRPr="00C371C9" w14:paraId="29C50190"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4C98E52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 Preliminar</w:t>
            </w:r>
          </w:p>
        </w:tc>
        <w:tc>
          <w:tcPr>
            <w:tcW w:w="6438" w:type="dxa"/>
          </w:tcPr>
          <w:p w14:paraId="209C5DB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725077BE"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5D9CC5B"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pós-preliminar</w:t>
            </w:r>
          </w:p>
        </w:tc>
        <w:tc>
          <w:tcPr>
            <w:tcW w:w="6438" w:type="dxa"/>
          </w:tcPr>
          <w:p w14:paraId="0F8166C6"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3B13DA9D"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140EAE9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pós-definitivo</w:t>
            </w:r>
          </w:p>
        </w:tc>
        <w:tc>
          <w:tcPr>
            <w:tcW w:w="6438" w:type="dxa"/>
          </w:tcPr>
          <w:p w14:paraId="124D5072" w14:textId="63F8D7CC" w:rsidR="00533532" w:rsidRPr="00F51FB4" w:rsidRDefault="00F51FB4"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51FB4">
              <w:rPr>
                <w:rFonts w:ascii="Times New Roman" w:hAnsi="Times New Roman" w:cs="Times New Roman"/>
                <w:sz w:val="20"/>
                <w:szCs w:val="20"/>
              </w:rPr>
              <w:t>[ENV_POS_DEF]</w:t>
            </w:r>
          </w:p>
        </w:tc>
      </w:tr>
      <w:tr w:rsidR="00533532" w:rsidRPr="00C371C9" w14:paraId="3EC9CCB8"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3B6918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Contraprova nº (AMPLO)</w:t>
            </w:r>
          </w:p>
        </w:tc>
        <w:tc>
          <w:tcPr>
            <w:tcW w:w="6438" w:type="dxa"/>
          </w:tcPr>
          <w:p w14:paraId="0DF9AF61"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[CP_AMPLO]</w:t>
            </w:r>
          </w:p>
        </w:tc>
      </w:tr>
      <w:tr w:rsidR="00533532" w:rsidRPr="00C371C9" w14:paraId="7E4DBA0F"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5EBF765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contraprova</w:t>
            </w:r>
          </w:p>
        </w:tc>
        <w:tc>
          <w:tcPr>
            <w:tcW w:w="6438" w:type="dxa"/>
          </w:tcPr>
          <w:p w14:paraId="722B32E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[ENV_CP]</w:t>
            </w:r>
          </w:p>
        </w:tc>
      </w:tr>
    </w:tbl>
    <w:p w14:paraId="06E7DD58" w14:textId="77777777" w:rsidR="00533532" w:rsidRPr="00C371C9" w:rsidRDefault="00533532" w:rsidP="00C371C9">
      <w:pPr>
        <w:rPr>
          <w:rFonts w:ascii="Times New Roman" w:hAnsi="Times New Roman" w:cs="Times New Roman"/>
        </w:rPr>
      </w:pPr>
    </w:p>
    <w:p w14:paraId="3189147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Exames e Resultado</w:t>
      </w:r>
    </w:p>
    <w:tbl>
      <w:tblPr>
        <w:tblStyle w:val="TabeladeGrade4-nfase1"/>
        <w:tblW w:w="9638" w:type="dxa"/>
        <w:tblLook w:val="04A0" w:firstRow="1" w:lastRow="0" w:firstColumn="1" w:lastColumn="0" w:noHBand="0" w:noVBand="1"/>
      </w:tblPr>
      <w:tblGrid>
        <w:gridCol w:w="2830"/>
        <w:gridCol w:w="6808"/>
      </w:tblGrid>
      <w:tr w:rsidR="00533532" w:rsidRPr="00C371C9" w14:paraId="108B790C"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2E211A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ITEM</w:t>
            </w:r>
          </w:p>
        </w:tc>
        <w:tc>
          <w:tcPr>
            <w:tcW w:w="6808" w:type="dxa"/>
          </w:tcPr>
          <w:p w14:paraId="65CD503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013AAE8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1AF68C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apreendido</w:t>
            </w:r>
          </w:p>
        </w:tc>
        <w:tc>
          <w:tcPr>
            <w:tcW w:w="6808" w:type="dxa"/>
          </w:tcPr>
          <w:p w14:paraId="51533C3C" w14:textId="132BE8DA" w:rsidR="00533532" w:rsidRPr="00A01AC6" w:rsidRDefault="00A01AC6"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vertAlign w:val="subscript"/>
              </w:rPr>
            </w:pPr>
            <w:r>
              <w:rPr>
                <w:rFonts w:ascii="Times New Roman" w:hAnsi="Times New Roman" w:cs="Times New Roman"/>
                <w:sz w:val="20"/>
                <w:szCs w:val="20"/>
              </w:rPr>
              <w:t>Sólido branco (item b.)</w:t>
            </w:r>
          </w:p>
        </w:tc>
      </w:tr>
      <w:tr w:rsidR="00A01AC6" w:rsidRPr="000C3687" w14:paraId="0DBC3EA7" w14:textId="77777777" w:rsidTr="00397A29">
        <w:tc>
          <w:tcPr>
            <w:cnfStyle w:val="001000000000" w:firstRow="0" w:lastRow="0" w:firstColumn="1" w:lastColumn="0" w:oddVBand="0" w:evenVBand="0" w:oddHBand="0" w:evenHBand="0" w:firstRowFirstColumn="0" w:firstRowLastColumn="0" w:lastRowFirstColumn="0" w:lastRowLastColumn="0"/>
            <w:tcW w:w="2830" w:type="dxa"/>
          </w:tcPr>
          <w:p w14:paraId="43454322" w14:textId="77777777" w:rsidR="00A01AC6" w:rsidRPr="00C371C9" w:rsidRDefault="00A01AC6" w:rsidP="00A01AC6">
            <w:pPr>
              <w:spacing w:before="40" w:after="40"/>
              <w:rPr>
                <w:rFonts w:ascii="Times New Roman" w:hAnsi="Times New Roman" w:cs="Times New Roman"/>
                <w:sz w:val="20"/>
                <w:szCs w:val="20"/>
              </w:rPr>
            </w:pPr>
            <w:r>
              <w:rPr>
                <w:rFonts w:ascii="Times New Roman" w:hAnsi="Times New Roman" w:cs="Times New Roman"/>
                <w:sz w:val="20"/>
                <w:szCs w:val="20"/>
              </w:rPr>
              <w:t>Metodologia</w:t>
            </w:r>
          </w:p>
        </w:tc>
        <w:tc>
          <w:tcPr>
            <w:tcW w:w="6808" w:type="dxa"/>
          </w:tcPr>
          <w:p w14:paraId="532D5900" w14:textId="16909F08" w:rsidR="00A01AC6" w:rsidRPr="000C3687" w:rsidRDefault="00A01AC6" w:rsidP="00A01AC6">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 xml:space="preserve">Scott </w:t>
            </w:r>
            <w:proofErr w:type="spellStart"/>
            <w:r>
              <w:rPr>
                <w:rFonts w:ascii="Times New Roman" w:hAnsi="Times New Roman" w:cs="Times New Roman"/>
                <w:sz w:val="20"/>
                <w:szCs w:val="20"/>
                <w:lang w:val="en-US"/>
              </w:rPr>
              <w:t>Modificado</w:t>
            </w:r>
            <w:proofErr w:type="spellEnd"/>
            <w:r>
              <w:rPr>
                <w:rFonts w:ascii="Times New Roman" w:hAnsi="Times New Roman" w:cs="Times New Roman"/>
                <w:sz w:val="20"/>
                <w:szCs w:val="20"/>
                <w:lang w:val="en-US"/>
              </w:rPr>
              <w:t xml:space="preserve"> (Cat. C/SWGDRUG) + FTIR-ATR (Cat. A/SWGDRUG)</w:t>
            </w:r>
          </w:p>
        </w:tc>
      </w:tr>
      <w:tr w:rsidR="00A01AC6" w:rsidRPr="00C371C9" w14:paraId="66EC127A"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1A3EA4C" w14:textId="31016B6B" w:rsidR="00A01AC6" w:rsidRDefault="00A01AC6" w:rsidP="00A01AC6">
            <w:pPr>
              <w:spacing w:before="40" w:after="40"/>
              <w:rPr>
                <w:rFonts w:ascii="Times New Roman" w:hAnsi="Times New Roman" w:cs="Times New Roman"/>
                <w:b w:val="0"/>
                <w:bCs w:val="0"/>
                <w:sz w:val="20"/>
                <w:szCs w:val="20"/>
              </w:rPr>
            </w:pPr>
            <w:r>
              <w:rPr>
                <w:rFonts w:ascii="Times New Roman" w:hAnsi="Times New Roman" w:cs="Times New Roman"/>
                <w:sz w:val="20"/>
                <w:szCs w:val="20"/>
              </w:rPr>
              <w:t>Natureza química — item b.</w:t>
            </w:r>
          </w:p>
        </w:tc>
        <w:tc>
          <w:tcPr>
            <w:tcW w:w="6808" w:type="dxa"/>
          </w:tcPr>
          <w:p w14:paraId="086006A8" w14:textId="1E82AC35" w:rsidR="00A01AC6" w:rsidRDefault="00A01AC6" w:rsidP="00A01AC6">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Cloridrato De Cocaína — </w:t>
            </w:r>
            <w:r>
              <w:rPr>
                <w:rFonts w:ascii="Times New Roman" w:hAnsi="Times New Roman" w:cs="Times New Roman"/>
                <w:b/>
                <w:sz w:val="20"/>
                <w:szCs w:val="20"/>
              </w:rPr>
              <w:t>DETECTADA</w:t>
            </w:r>
          </w:p>
        </w:tc>
      </w:tr>
      <w:tr w:rsidR="00A01AC6" w:rsidRPr="00C371C9" w14:paraId="5491899D" w14:textId="77777777" w:rsidTr="00397A29">
        <w:tc>
          <w:tcPr>
            <w:cnfStyle w:val="001000000000" w:firstRow="0" w:lastRow="0" w:firstColumn="1" w:lastColumn="0" w:oddVBand="0" w:evenVBand="0" w:oddHBand="0" w:evenHBand="0" w:firstRowFirstColumn="0" w:firstRowLastColumn="0" w:lastRowFirstColumn="0" w:lastRowLastColumn="0"/>
            <w:tcW w:w="2830" w:type="dxa"/>
          </w:tcPr>
          <w:p w14:paraId="00D8949D" w14:textId="77777777" w:rsidR="00A01AC6" w:rsidRPr="00C371C9" w:rsidRDefault="00A01AC6" w:rsidP="00A01AC6">
            <w:pPr>
              <w:spacing w:before="40" w:after="40"/>
              <w:rPr>
                <w:rFonts w:ascii="Times New Roman" w:hAnsi="Times New Roman" w:cs="Times New Roman"/>
                <w:sz w:val="20"/>
                <w:szCs w:val="20"/>
              </w:rPr>
            </w:pPr>
            <w:r>
              <w:rPr>
                <w:rFonts w:ascii="Times New Roman" w:hAnsi="Times New Roman" w:cs="Times New Roman"/>
                <w:sz w:val="20"/>
                <w:szCs w:val="20"/>
              </w:rPr>
              <w:t>Data de conclusão</w:t>
            </w:r>
          </w:p>
        </w:tc>
        <w:tc>
          <w:tcPr>
            <w:tcW w:w="6808" w:type="dxa"/>
          </w:tcPr>
          <w:p w14:paraId="0FCA0795" w14:textId="77777777" w:rsidR="00A01AC6" w:rsidRPr="00C371C9" w:rsidRDefault="00A01AC6" w:rsidP="00A01AC6">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bl>
    <w:p w14:paraId="6E593100" w14:textId="77777777" w:rsidR="00533532" w:rsidRPr="00C371C9" w:rsidRDefault="00533532" w:rsidP="00C371C9">
      <w:pPr>
        <w:rPr>
          <w:rFonts w:ascii="Times New Roman" w:hAnsi="Times New Roman" w:cs="Times New Roman"/>
        </w:rPr>
      </w:pPr>
    </w:p>
    <w:p w14:paraId="6EB9B0CD" w14:textId="22AE1D95" w:rsidR="00533532" w:rsidRPr="00C371C9" w:rsidRDefault="004A4051" w:rsidP="00C371C9">
      <w:pPr>
        <w:pStyle w:val="Ttulo1"/>
        <w:rPr>
          <w:rFonts w:ascii="Times New Roman" w:hAnsi="Times New Roman" w:cs="Times New Roman"/>
        </w:rPr>
      </w:pPr>
      <w:r>
        <w:rPr>
          <w:rFonts w:ascii="Times New Roman" w:hAnsi="Times New Roman" w:cs="Times New Roman"/>
        </w:rPr>
        <w:t>6.   REFERÊNCIAS BIBLIOGRÁFICAS</w:t>
      </w:r>
    </w:p>
    <w:p w14:paraId="7A994120" w14:textId="4AAFA384" w:rsidR="00B043CE" w:rsidRPr="00C371C9" w:rsidRDefault="00B043CE"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eastAsia="Times New Roman" w:hAnsi="Times New Roman" w:cs="Times New Roman"/>
          <w:sz w:val="16"/>
          <w:szCs w:val="16"/>
          <w:lang w:val="en-US"/>
        </w:rPr>
        <w:t xml:space="preserve">BORDIN, D. C. M. et al. </w:t>
      </w:r>
      <w:r>
        <w:rPr>
          <w:rFonts w:ascii="Times New Roman" w:eastAsia="Times New Roman" w:hAnsi="Times New Roman" w:cs="Times New Roman"/>
          <w:sz w:val="16"/>
          <w:szCs w:val="16"/>
        </w:rPr>
        <w:t xml:space="preserve">Análise forense: pesquisa de drogas vegetais interferentes de testes colorimétricos para identificação dos </w:t>
      </w:r>
      <w:proofErr w:type="spellStart"/>
      <w:r>
        <w:rPr>
          <w:rFonts w:ascii="Times New Roman" w:eastAsia="Times New Roman" w:hAnsi="Times New Roman" w:cs="Times New Roman"/>
          <w:sz w:val="16"/>
          <w:szCs w:val="16"/>
        </w:rPr>
        <w:t>canabinoides</w:t>
      </w:r>
      <w:proofErr w:type="spellEnd"/>
      <w:r>
        <w:rPr>
          <w:rFonts w:ascii="Times New Roman" w:eastAsia="Times New Roman" w:hAnsi="Times New Roman" w:cs="Times New Roman"/>
          <w:sz w:val="16"/>
          <w:szCs w:val="16"/>
        </w:rPr>
        <w:t xml:space="preserve"> da maconha (Cannabis sativa L.). Química Nova, São Paulo, v. 35, n. 10, p. 2040–2043, 2012.</w:t>
      </w:r>
    </w:p>
    <w:p w14:paraId="64C0A6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BOTELHO, E. D. et al. </w:t>
      </w:r>
      <w:r>
        <w:rPr>
          <w:rFonts w:ascii="Times New Roman" w:hAnsi="Times New Roman" w:cs="Times New Roman"/>
          <w:sz w:val="16"/>
          <w:szCs w:val="16"/>
          <w:lang w:val="en-US"/>
        </w:rPr>
        <w:t>Chemical profiling of cocaine seized by Brazilian Federal Police in 2009–2012: major components. Journal of the Brazilian Chemical Society, v. 25, n. 4, p. 611–618, 2014.</w:t>
      </w:r>
    </w:p>
    <w:p w14:paraId="4DC34A3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Ministério da Saúde. Portaria SVS/MS nº 344, de 12 de maio de 1998. Regulamento Técnico sobre substâncias e medicamentos sujeitos a controle especial. Diário Oficial da União, Brasília, DF, 19 maio 1998 (e atualizações posteriores da ANVISA).</w:t>
      </w:r>
    </w:p>
    <w:p w14:paraId="580300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11.343, de 23 de agosto de 2006. Institui o Sistema Nacional de Políticas Públicas sobre Drogas (SISNAD). Diário Oficial da União, Brasília, DF, 24 ago. 2006.</w:t>
      </w:r>
    </w:p>
    <w:p w14:paraId="063C533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13.964, de 24 de dezembro de 2019 (Pacote Anticrime). Art. 158-A a 158-F do CPP — Cadeia de Custódia da Prova. Diário Oficial da União, Brasília, DF, 24 dez. 2019.</w:t>
      </w:r>
    </w:p>
    <w:p w14:paraId="535060CE"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BRUKER OPTICS. Alpha II FTIR Spectrometer: technical manual. [</w:t>
      </w:r>
      <w:proofErr w:type="spellStart"/>
      <w:r>
        <w:rPr>
          <w:rFonts w:ascii="Times New Roman" w:hAnsi="Times New Roman" w:cs="Times New Roman"/>
          <w:sz w:val="16"/>
          <w:szCs w:val="16"/>
          <w:lang w:val="en-US"/>
        </w:rPr>
        <w:t>S.l.</w:t>
      </w:r>
      <w:proofErr w:type="spellEnd"/>
      <w:r>
        <w:rPr>
          <w:rFonts w:ascii="Times New Roman" w:hAnsi="Times New Roman" w:cs="Times New Roman"/>
          <w:sz w:val="16"/>
          <w:szCs w:val="16"/>
          <w:lang w:val="en-US"/>
        </w:rPr>
        <w:t>]: Bruker, 2020.</w:t>
      </w:r>
    </w:p>
    <w:p w14:paraId="4D9EAF2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CASALE, J. F. et al. Four new illicit cocaine impurities from the oxidation of crude cocaine base: formation and characterization of the diastereomeric 2,3-dihydroxy-3-phenylpropionylecgonine methyl esters from cis- and trans-</w:t>
      </w:r>
      <w:proofErr w:type="spellStart"/>
      <w:r>
        <w:rPr>
          <w:rFonts w:ascii="Times New Roman" w:hAnsi="Times New Roman" w:cs="Times New Roman"/>
          <w:sz w:val="16"/>
          <w:szCs w:val="16"/>
          <w:lang w:val="en-US"/>
        </w:rPr>
        <w:t>cinnamoylcocaine</w:t>
      </w:r>
      <w:proofErr w:type="spellEnd"/>
      <w:r>
        <w:rPr>
          <w:rFonts w:ascii="Times New Roman" w:hAnsi="Times New Roman" w:cs="Times New Roman"/>
          <w:sz w:val="16"/>
          <w:szCs w:val="16"/>
          <w:lang w:val="en-US"/>
        </w:rPr>
        <w:t>. Journal of Forensic Science, v. 52, n. 4, p. 860–866, 2007.</w:t>
      </w:r>
    </w:p>
    <w:p w14:paraId="5BB24FB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CONCEIÇÃO, V. N. et al. Estudo do teste de Scott via técnicas espectroscópicas: um método alternativo para diferenciar cloridrato de cocaína e seus adulterantes. Química Nova, v. 37, n. 9, p. 1538–1544, 2014.</w:t>
      </w:r>
    </w:p>
    <w:p w14:paraId="62A93CE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FUKUSHIMA, A. R. Perfil da cocaína comercializada como crack na região Metropolitana de São Paulo em período de vinte meses (2008–2009). 2010. Dissertação (Mestrado) — Faculdade de Ciências Farmacêuticas, USP, São Paulo, 2010.</w:t>
      </w:r>
    </w:p>
    <w:p w14:paraId="11925BD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INTERNATIONAL ORGANIZATION FOR STANDARDIZATION. ISO/IEC 17025:2017 — General requirements for the competence of testing and calibration laboratories. </w:t>
      </w:r>
      <w:r>
        <w:rPr>
          <w:rFonts w:ascii="Times New Roman" w:hAnsi="Times New Roman" w:cs="Times New Roman"/>
          <w:sz w:val="16"/>
          <w:szCs w:val="16"/>
        </w:rPr>
        <w:t>Geneva: ISO, 2017.</w:t>
      </w:r>
    </w:p>
    <w:p w14:paraId="36D8F1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lastRenderedPageBreak/>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3BBAC119"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 xml:space="preserve">MALDANER, A. O. et al. Brazilian Federal Police drug chemical profiling — The </w:t>
      </w:r>
      <w:proofErr w:type="spellStart"/>
      <w:r>
        <w:rPr>
          <w:rFonts w:ascii="Times New Roman" w:hAnsi="Times New Roman" w:cs="Times New Roman"/>
          <w:sz w:val="16"/>
          <w:szCs w:val="16"/>
          <w:lang w:val="en-US"/>
        </w:rPr>
        <w:t>PeQui</w:t>
      </w:r>
      <w:proofErr w:type="spellEnd"/>
      <w:r>
        <w:rPr>
          <w:rFonts w:ascii="Times New Roman" w:hAnsi="Times New Roman" w:cs="Times New Roman"/>
          <w:sz w:val="16"/>
          <w:szCs w:val="16"/>
          <w:lang w:val="en-US"/>
        </w:rPr>
        <w:t xml:space="preserve"> Project. Science and Justice, v. 54, p. 300–306, 2014.</w:t>
      </w:r>
    </w:p>
    <w:p w14:paraId="068EAF7B"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MOFFAT, A. C. (ed.). Clarke's analysis of drugs and poisons. 4. ed. London: Pharmaceutical Press, 2011.</w:t>
      </w:r>
    </w:p>
    <w:p w14:paraId="2AEEBB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RODRIGUES, N. V. S. et al. </w:t>
      </w:r>
      <w:r>
        <w:rPr>
          <w:rFonts w:ascii="Times New Roman" w:hAnsi="Times New Roman" w:cs="Times New Roman"/>
          <w:sz w:val="16"/>
          <w:szCs w:val="16"/>
          <w:lang w:val="en-US"/>
        </w:rPr>
        <w:t>Analysis of seized cocaine samples by using chemometric methods and FTIR spectroscopy. Journal of the Brazilian Chemical Society, v. 24, n. 3, p. 507–517, 2013.</w:t>
      </w:r>
    </w:p>
    <w:p w14:paraId="239D0C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SCIENTIFIC WORKING GROUP FOR THE ANALYSIS OF SEIZED DRUGS (SWGDRUG). </w:t>
      </w:r>
      <w:proofErr w:type="spellStart"/>
      <w:r>
        <w:rPr>
          <w:rFonts w:ascii="Times New Roman" w:hAnsi="Times New Roman" w:cs="Times New Roman"/>
          <w:sz w:val="16"/>
          <w:szCs w:val="16"/>
        </w:rPr>
        <w:t>Recommendations</w:t>
      </w:r>
      <w:proofErr w:type="spellEnd"/>
      <w:r>
        <w:rPr>
          <w:rFonts w:ascii="Times New Roman" w:hAnsi="Times New Roman" w:cs="Times New Roman"/>
          <w:sz w:val="16"/>
          <w:szCs w:val="16"/>
        </w:rPr>
        <w:t>. Rev. 8.1. [</w:t>
      </w:r>
      <w:proofErr w:type="spellStart"/>
      <w:r>
        <w:rPr>
          <w:rFonts w:ascii="Times New Roman" w:hAnsi="Times New Roman" w:cs="Times New Roman"/>
          <w:sz w:val="16"/>
          <w:szCs w:val="16"/>
        </w:rPr>
        <w:t>S.l</w:t>
      </w:r>
      <w:proofErr w:type="spellEnd"/>
      <w:r>
        <w:rPr>
          <w:rFonts w:ascii="Times New Roman" w:hAnsi="Times New Roman" w:cs="Times New Roman"/>
          <w:sz w:val="16"/>
          <w:szCs w:val="16"/>
        </w:rPr>
        <w:t>.]: SWGDRUG, 2022. Disponível em: https://www.swgdrug.org. Acesso em: maio 2026.</w:t>
      </w:r>
    </w:p>
    <w:p w14:paraId="5AF837C5"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SECRETARIA NACIONAL DE SEGURANÇA PÚBLICA (SENASP). Procedimento Operacional Padrão nº 9.09: Identificação de Substâncias por FTIR. </w:t>
      </w:r>
      <w:r>
        <w:rPr>
          <w:rFonts w:ascii="Times New Roman" w:hAnsi="Times New Roman" w:cs="Times New Roman"/>
          <w:sz w:val="16"/>
          <w:szCs w:val="16"/>
          <w:lang w:val="en-US"/>
        </w:rPr>
        <w:t>Brasília: MJSP, 2024.</w:t>
      </w:r>
    </w:p>
    <w:p w14:paraId="7F806EA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SMITH, B. C. Infrared spectral interpretation: a systematic approach. </w:t>
      </w:r>
      <w:r>
        <w:rPr>
          <w:rFonts w:ascii="Times New Roman" w:hAnsi="Times New Roman" w:cs="Times New Roman"/>
          <w:sz w:val="16"/>
          <w:szCs w:val="16"/>
        </w:rPr>
        <w:t xml:space="preserve">Boca </w:t>
      </w:r>
      <w:proofErr w:type="spellStart"/>
      <w:r>
        <w:rPr>
          <w:rFonts w:ascii="Times New Roman" w:hAnsi="Times New Roman" w:cs="Times New Roman"/>
          <w:sz w:val="16"/>
          <w:szCs w:val="16"/>
        </w:rPr>
        <w:t>Raton</w:t>
      </w:r>
      <w:proofErr w:type="spellEnd"/>
      <w:r>
        <w:rPr>
          <w:rFonts w:ascii="Times New Roman" w:hAnsi="Times New Roman" w:cs="Times New Roman"/>
          <w:sz w:val="16"/>
          <w:szCs w:val="16"/>
        </w:rPr>
        <w:t>: CRC Press, 1999.</w:t>
      </w:r>
    </w:p>
    <w:p w14:paraId="7D2136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SOLOMONS, T. W. G.; FRYHLE, C. B. Química orgânica. 10. ed. Rio de Janeiro: LTC, 2012. v. 2. </w:t>
      </w:r>
      <w:r>
        <w:rPr>
          <w:rFonts w:ascii="Times New Roman" w:hAnsi="Times New Roman" w:cs="Times New Roman"/>
          <w:sz w:val="16"/>
          <w:szCs w:val="16"/>
          <w:lang w:val="en-US"/>
        </w:rPr>
        <w:t xml:space="preserve">(Cap. 20 — </w:t>
      </w:r>
      <w:proofErr w:type="spellStart"/>
      <w:r>
        <w:rPr>
          <w:rFonts w:ascii="Times New Roman" w:hAnsi="Times New Roman" w:cs="Times New Roman"/>
          <w:sz w:val="16"/>
          <w:szCs w:val="16"/>
          <w:lang w:val="en-US"/>
        </w:rPr>
        <w:t>Aminas</w:t>
      </w:r>
      <w:proofErr w:type="spellEnd"/>
      <w:r>
        <w:rPr>
          <w:rFonts w:ascii="Times New Roman" w:hAnsi="Times New Roman" w:cs="Times New Roman"/>
          <w:sz w:val="16"/>
          <w:szCs w:val="16"/>
          <w:lang w:val="en-US"/>
        </w:rPr>
        <w:t>.)</w:t>
      </w:r>
    </w:p>
    <w:p w14:paraId="7E35FF01"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UNITED NATIONS OFFICE ON DRUGS AND CRIME (UNODC). Recommended methods for the identification and analysis of cocaine in seized materials. New York: United Nations, 2012. (ST/NAR/39.)</w:t>
      </w:r>
    </w:p>
    <w:p w14:paraId="3810459E" w14:textId="77777777" w:rsidR="003D599E"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VASCONCELOS, F. R. P. de. Procedimento Operacional Padrão POP-QF-PHB-002: identificação analítica de substâncias entorpecentes por ensaios colorimétricos, análise botânica e FTIR-ATR. Parnaíba: NRPC/PHB / DEPOC / PCPI, 2026.</w:t>
      </w:r>
    </w:p>
    <w:p w14:paraId="65785534" w14:textId="77777777" w:rsidR="003D599E" w:rsidRPr="00C371C9" w:rsidRDefault="003D599E" w:rsidP="00C371C9">
      <w:pPr>
        <w:pStyle w:val="PargrafodaLista"/>
        <w:spacing w:before="40" w:after="60"/>
        <w:ind w:left="567"/>
        <w:jc w:val="both"/>
        <w:rPr>
          <w:rFonts w:ascii="Times New Roman" w:hAnsi="Times New Roman" w:cs="Times New Roman"/>
          <w:sz w:val="24"/>
          <w:szCs w:val="24"/>
        </w:rPr>
      </w:pPr>
    </w:p>
    <w:p w14:paraId="4E67E1DC" w14:textId="4420D4E3" w:rsidR="00533532" w:rsidRPr="00C371C9" w:rsidRDefault="004A4051" w:rsidP="00C371C9">
      <w:pPr>
        <w:spacing w:before="40" w:after="60"/>
        <w:jc w:val="both"/>
        <w:rPr>
          <w:rFonts w:ascii="Times New Roman" w:hAnsi="Times New Roman" w:cs="Times New Roman"/>
          <w:sz w:val="24"/>
          <w:szCs w:val="24"/>
        </w:rPr>
      </w:pPr>
      <w:r>
        <w:rPr>
          <w:rFonts w:ascii="Times New Roman" w:hAnsi="Times New Roman" w:cs="Times New Roman"/>
          <w:sz w:val="24"/>
          <w:szCs w:val="24"/>
        </w:rPr>
        <w:t xml:space="preserve">Nada mais havendo a acrescentar, deu-se por findo, em </w:t>
      </w:r>
      <w:r>
        <w:rPr>
          <w:rFonts w:ascii="Times New Roman" w:hAnsi="Times New Roman" w:cs="Times New Roman"/>
          <w:b/>
          <w:bCs/>
          <w:sz w:val="24"/>
          <w:szCs w:val="24"/>
        </w:rPr>
        <w:t>[DD] de [MÊS] de [ANO]</w:t>
      </w:r>
      <w:r>
        <w:rPr>
          <w:rFonts w:ascii="Times New Roman" w:hAnsi="Times New Roman" w:cs="Times New Roman"/>
          <w:sz w:val="24"/>
          <w:szCs w:val="24"/>
        </w:rPr>
        <w:t xml:space="preserve">, o presente laudo de exame pericial que, redigido em </w:t>
      </w:r>
      <w:r>
        <w:rPr>
          <w:rFonts w:ascii="Times New Roman" w:hAnsi="Times New Roman" w:cs="Times New Roman"/>
          <w:b/>
          <w:bCs/>
          <w:sz w:val="24"/>
          <w:szCs w:val="24"/>
        </w:rPr>
        <w:t>[N]</w:t>
      </w:r>
      <w:r>
        <w:rPr>
          <w:rFonts w:ascii="Times New Roman" w:hAnsi="Times New Roman" w:cs="Times New Roman"/>
          <w:sz w:val="24"/>
          <w:szCs w:val="24"/>
        </w:rPr>
        <w:t xml:space="preserve"> página(s), segue assinado pelo seu relator.</w:t>
      </w:r>
    </w:p>
    <w:p w14:paraId="6A19A2A3" w14:textId="77777777" w:rsidR="00533532" w:rsidRPr="00C371C9" w:rsidRDefault="00533532" w:rsidP="00C371C9">
      <w:pPr>
        <w:jc w:val="both"/>
        <w:rPr>
          <w:rFonts w:ascii="Times New Roman" w:hAnsi="Times New Roman" w:cs="Times New Roman"/>
          <w:sz w:val="24"/>
          <w:szCs w:val="24"/>
        </w:rPr>
      </w:pPr>
    </w:p>
    <w:p w14:paraId="748127B9" w14:textId="77777777" w:rsidR="00533532" w:rsidRPr="007027B5" w:rsidRDefault="004A4051" w:rsidP="00C371C9">
      <w:pPr>
        <w:spacing w:after="40"/>
        <w:jc w:val="center"/>
        <w:rPr>
          <w:rFonts w:ascii="Times New Roman" w:hAnsi="Times New Roman" w:cs="Times New Roman"/>
          <w:i/>
          <w:sz w:val="16"/>
          <w:szCs w:val="16"/>
        </w:rPr>
      </w:pPr>
      <w:r>
        <w:rPr>
          <w:rFonts w:ascii="Times New Roman" w:hAnsi="Times New Roman" w:cs="Times New Roman"/>
          <w:i/>
          <w:sz w:val="16"/>
          <w:szCs w:val="16"/>
        </w:rPr>
        <w:t>DOCUMENTO ASSINADO DIGITALMENTE</w:t>
      </w:r>
    </w:p>
    <w:p w14:paraId="19DDD341" w14:textId="77777777" w:rsidR="00533532" w:rsidRPr="00C371C9" w:rsidRDefault="004A4051" w:rsidP="00C371C9">
      <w:pPr>
        <w:spacing w:after="20"/>
        <w:jc w:val="center"/>
        <w:rPr>
          <w:rFonts w:ascii="Times New Roman" w:hAnsi="Times New Roman" w:cs="Times New Roman"/>
          <w:sz w:val="24"/>
          <w:szCs w:val="24"/>
        </w:rPr>
      </w:pPr>
      <w:r>
        <w:rPr>
          <w:rFonts w:ascii="Times New Roman" w:hAnsi="Times New Roman" w:cs="Times New Roman"/>
          <w:b/>
          <w:bCs/>
          <w:sz w:val="24"/>
          <w:szCs w:val="24"/>
        </w:rPr>
        <w:t>FAUSTO RODRIGO PINTO DE VASCONCELOS</w:t>
      </w:r>
    </w:p>
    <w:p w14:paraId="6DFE1F94"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b/>
          <w:bCs/>
          <w:sz w:val="20"/>
          <w:szCs w:val="20"/>
        </w:rPr>
        <w:t>PERITO CRIMINAL — Matrícula: 218915-1</w:t>
      </w:r>
    </w:p>
    <w:p w14:paraId="490E6F18"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sz w:val="20"/>
          <w:szCs w:val="20"/>
        </w:rPr>
        <w:t>Setor de Química Forense — LAB-NRPC/PHB</w:t>
      </w:r>
    </w:p>
    <w:p w14:paraId="37BFC011" w14:textId="77777777" w:rsidR="00533532" w:rsidRPr="00C371C9" w:rsidRDefault="00533532" w:rsidP="00C371C9">
      <w:pPr>
        <w:rPr>
          <w:rFonts w:ascii="Times New Roman" w:hAnsi="Times New Roman" w:cs="Times New Roman"/>
        </w:rPr>
      </w:pPr>
    </w:p>
    <w:sectPr w:rsidR="00533532" w:rsidRPr="00C371C9" w:rsidSect="00F07CCF">
      <w:headerReference w:type="default" r:id="rId12"/>
      <w:headerReference w:type="first" r:id="rId13"/>
      <w:footerReference w:type="first" r:id="rId14"/>
      <w:pgSz w:w="11906" w:h="16838"/>
      <w:pgMar w:top="426" w:right="1134" w:bottom="426" w:left="1134" w:header="427" w:footer="127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93290" w14:textId="77777777" w:rsidR="00AA686F" w:rsidRDefault="00AA686F">
      <w:r>
        <w:separator/>
      </w:r>
    </w:p>
  </w:endnote>
  <w:endnote w:type="continuationSeparator" w:id="0">
    <w:p w14:paraId="2D939202" w14:textId="77777777" w:rsidR="00AA686F" w:rsidRDefault="00AA6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678AA" w14:textId="1BF0CF1B" w:rsidR="008E04B3" w:rsidRDefault="008E04B3">
    <w:pPr>
      <w:pStyle w:val="Rodap"/>
    </w:pPr>
    <w:r>
      <w:rPr>
        <w:noProof/>
      </w:rPr>
      <w:drawing>
        <wp:anchor distT="0" distB="0" distL="114300" distR="114300" simplePos="0" relativeHeight="251664384" behindDoc="0" locked="0" layoutInCell="1" allowOverlap="1" wp14:anchorId="0045EE64" wp14:editId="17B903F6">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DDEDD1" w14:textId="77777777" w:rsidR="00AA686F" w:rsidRDefault="00AA686F">
      <w:r>
        <w:separator/>
      </w:r>
    </w:p>
  </w:footnote>
  <w:footnote w:type="continuationSeparator" w:id="0">
    <w:p w14:paraId="551B240B" w14:textId="77777777" w:rsidR="00AA686F" w:rsidRDefault="00AA686F">
      <w:r>
        <w:continuationSeparator/>
      </w:r>
    </w:p>
  </w:footnote>
  <w:footnote w:id="1">
    <w:p w14:paraId="20FBD5BF" w14:textId="0EB06E04" w:rsidR="008E04B3" w:rsidRPr="00B674A3" w:rsidRDefault="008E04B3" w:rsidP="00B674A3">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B674A3">
        <w:rPr>
          <w:rFonts w:ascii="Times New Roman" w:hAnsi="Times New Roman" w:cs="Times New Roman"/>
          <w:sz w:val="16"/>
          <w:szCs w:val="16"/>
        </w:rPr>
        <w:t>CONFORMIDADE SWGDRUG: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5C8546D9" w14:textId="1DD3BBB8" w:rsidR="008E04B3" w:rsidRPr="009B1A34" w:rsidRDefault="008E04B3" w:rsidP="007A6772">
      <w:pPr>
        <w:jc w:val="both"/>
        <w:rPr>
          <w:rFonts w:ascii="Times New Roman" w:hAnsi="Times New Roman" w:cs="Times New Roman"/>
          <w:sz w:val="16"/>
          <w:szCs w:val="16"/>
          <w:lang w:val="en-US"/>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rPr>
        <w:t xml:space="preserve">INTERFERÊNCIA POR ADULTERANTES — TESTE DE SCOTT: O ensaio de Scott pode apresentar resultado presuntivo positivo na presença de adulterantes anestésicos locais (lidocaína, procaína, </w:t>
      </w:r>
      <w:proofErr w:type="spellStart"/>
      <w:r w:rsidRPr="007A6772">
        <w:rPr>
          <w:rFonts w:ascii="Times New Roman" w:hAnsi="Times New Roman" w:cs="Times New Roman"/>
          <w:sz w:val="16"/>
          <w:szCs w:val="16"/>
        </w:rPr>
        <w:t>benzocaína</w:t>
      </w:r>
      <w:proofErr w:type="spellEnd"/>
      <w:r w:rsidRPr="007A6772">
        <w:rPr>
          <w:rFonts w:ascii="Times New Roman" w:hAnsi="Times New Roman" w:cs="Times New Roman"/>
          <w:sz w:val="16"/>
          <w:szCs w:val="16"/>
        </w:rPr>
        <w:t>) em concentração elevada. Esta ambiguidade é integralmente resolvida pelo FTIR-ATR confirmatório (Cat. A/SWGDRUG), cujos espectros de cocaína e anestésicos locais são inconfundíveis por apresentarem bandas diagnósticas distintas (lidocaína: amida secundária ν C=O ~1665 cm⁻¹; fenacetina: ν C=</w:t>
      </w:r>
      <w:proofErr w:type="gramStart"/>
      <w:r w:rsidRPr="007A6772">
        <w:rPr>
          <w:rFonts w:ascii="Times New Roman" w:hAnsi="Times New Roman" w:cs="Times New Roman"/>
          <w:sz w:val="16"/>
          <w:szCs w:val="16"/>
        </w:rPr>
        <w:t>O</w:t>
      </w:r>
      <w:r>
        <w:rPr>
          <w:rFonts w:ascii="Times New Roman" w:hAnsi="Times New Roman" w:cs="Times New Roman"/>
          <w:sz w:val="16"/>
          <w:szCs w:val="16"/>
        </w:rPr>
        <w:t xml:space="preserve"> </w:t>
      </w:r>
      <w:r w:rsidRPr="007A6772">
        <w:rPr>
          <w:rFonts w:ascii="Times New Roman" w:hAnsi="Times New Roman" w:cs="Times New Roman"/>
          <w:sz w:val="16"/>
          <w:szCs w:val="16"/>
        </w:rPr>
        <w:t>amida</w:t>
      </w:r>
      <w:proofErr w:type="gramEnd"/>
      <w:r w:rsidRPr="007A6772">
        <w:rPr>
          <w:rFonts w:ascii="Times New Roman" w:hAnsi="Times New Roman" w:cs="Times New Roman"/>
          <w:sz w:val="16"/>
          <w:szCs w:val="16"/>
        </w:rPr>
        <w:t xml:space="preserve"> ~1660 cm⁻¹; cafeína: ν C=O </w:t>
      </w:r>
      <w:proofErr w:type="spellStart"/>
      <w:r w:rsidRPr="007A6772">
        <w:rPr>
          <w:rFonts w:ascii="Times New Roman" w:hAnsi="Times New Roman" w:cs="Times New Roman"/>
          <w:sz w:val="16"/>
          <w:szCs w:val="16"/>
        </w:rPr>
        <w:t>imídico</w:t>
      </w:r>
      <w:proofErr w:type="spellEnd"/>
      <w:r w:rsidRPr="007A6772">
        <w:rPr>
          <w:rFonts w:ascii="Times New Roman" w:hAnsi="Times New Roman" w:cs="Times New Roman"/>
          <w:sz w:val="16"/>
          <w:szCs w:val="16"/>
        </w:rPr>
        <w:t xml:space="preserve"> ~1700/1660 cm⁻¹), afastando qualquer hipótese de falso-positivo colorimétrico. Ref.: Conceição, V.N. et al. Química Nova, v. 37, n. 9, p. 1538–1544, 2014; Rodrigues, N.V.S. et al. </w:t>
      </w:r>
      <w:r w:rsidRPr="00A409C6">
        <w:rPr>
          <w:rFonts w:ascii="Times New Roman" w:hAnsi="Times New Roman" w:cs="Times New Roman"/>
          <w:sz w:val="16"/>
          <w:szCs w:val="16"/>
          <w:lang w:val="en-US"/>
        </w:rPr>
        <w:t xml:space="preserve">J. Braz. </w:t>
      </w:r>
      <w:r w:rsidRPr="009B1A34">
        <w:rPr>
          <w:rFonts w:ascii="Times New Roman" w:hAnsi="Times New Roman" w:cs="Times New Roman"/>
          <w:sz w:val="16"/>
          <w:szCs w:val="16"/>
          <w:lang w:val="en-US"/>
        </w:rPr>
        <w:t>Chem. Soc., v. 24, n. 3, p. 507–517, 2013.</w:t>
      </w:r>
    </w:p>
  </w:footnote>
  <w:footnote w:id="3">
    <w:p w14:paraId="6B9E798E" w14:textId="67E50CAB" w:rsidR="008E04B3" w:rsidRPr="00E61541" w:rsidRDefault="008E04B3" w:rsidP="00CE1DD4">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lang w:val="en-US"/>
        </w:rPr>
        <w:t xml:space="preserve">Ref.: Smith, B.C. Infrared Spectral Interpretation: A Systematic Approach. </w:t>
      </w:r>
      <w:r w:rsidRPr="00E61541">
        <w:rPr>
          <w:rFonts w:ascii="Times New Roman" w:hAnsi="Times New Roman" w:cs="Times New Roman"/>
          <w:sz w:val="16"/>
          <w:szCs w:val="16"/>
        </w:rPr>
        <w:t>CRC Press, 1999. SENASP/MJ. POP nº 9.09. Brasília: MJSP, 2024.</w:t>
      </w:r>
    </w:p>
  </w:footnote>
  <w:footnote w:id="4">
    <w:p w14:paraId="2A1D8031" w14:textId="4D03EB9A" w:rsidR="00A05F41" w:rsidRPr="00C223E1" w:rsidRDefault="00A05F41" w:rsidP="00A05F41">
      <w:pPr>
        <w:pStyle w:val="PargrafodaLista"/>
        <w:spacing w:before="80" w:after="80" w:line="276" w:lineRule="auto"/>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(i) </w:t>
      </w:r>
      <w:r w:rsidRPr="00C223E1">
        <w:rPr>
          <w:rFonts w:ascii="Times New Roman" w:hAnsi="Times New Roman" w:cs="Times New Roman"/>
          <w:sz w:val="16"/>
          <w:szCs w:val="16"/>
        </w:rPr>
        <w:t xml:space="preserve">O presente exame possui natureza </w:t>
      </w:r>
      <w:r w:rsidRPr="00C223E1">
        <w:rPr>
          <w:rFonts w:ascii="Times New Roman" w:hAnsi="Times New Roman" w:cs="Times New Roman"/>
          <w:b/>
          <w:bCs/>
          <w:sz w:val="16"/>
          <w:szCs w:val="16"/>
        </w:rPr>
        <w:t>qualitativa</w:t>
      </w:r>
      <w:r w:rsidRPr="00C223E1">
        <w:rPr>
          <w:rFonts w:ascii="Times New Roman" w:hAnsi="Times New Roman" w:cs="Times New Roman"/>
          <w:sz w:val="16"/>
          <w:szCs w:val="16"/>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rFonts w:ascii="Times New Roman" w:hAnsi="Times New Roman" w:cs="Times New Roman"/>
          <w:sz w:val="16"/>
          <w:szCs w:val="16"/>
        </w:rPr>
        <w:t xml:space="preserve"> (</w:t>
      </w:r>
      <w:proofErr w:type="spellStart"/>
      <w:r>
        <w:rPr>
          <w:rFonts w:ascii="Times New Roman" w:hAnsi="Times New Roman" w:cs="Times New Roman"/>
          <w:sz w:val="16"/>
          <w:szCs w:val="16"/>
        </w:rPr>
        <w:t>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 xml:space="preserve">As massas declaradas referem-se à </w:t>
      </w:r>
      <w:r w:rsidRPr="00C223E1">
        <w:rPr>
          <w:rFonts w:ascii="Times New Roman" w:hAnsi="Times New Roman" w:cs="Times New Roman"/>
          <w:b/>
          <w:bCs/>
          <w:sz w:val="16"/>
          <w:szCs w:val="16"/>
        </w:rPr>
        <w:t>massa bruta</w:t>
      </w:r>
      <w:r w:rsidRPr="00C223E1">
        <w:rPr>
          <w:rFonts w:ascii="Times New Roman" w:hAnsi="Times New Roman" w:cs="Times New Roman"/>
          <w:sz w:val="16"/>
          <w:szCs w:val="16"/>
        </w:rPr>
        <w:t xml:space="preserve"> do material apreendido, incluindo o acondicionamento e eventuais adulterantes.</w:t>
      </w:r>
      <w:r>
        <w:rPr>
          <w:rFonts w:ascii="Times New Roman" w:hAnsi="Times New Roman" w:cs="Times New Roman"/>
          <w:sz w:val="16"/>
          <w:szCs w:val="16"/>
        </w:rPr>
        <w:t xml:space="preserve"> (</w:t>
      </w:r>
      <w:proofErr w:type="spellStart"/>
      <w:r>
        <w:rPr>
          <w:rFonts w:ascii="Times New Roman" w:hAnsi="Times New Roman" w:cs="Times New Roman"/>
          <w:sz w:val="16"/>
          <w:szCs w:val="16"/>
        </w:rPr>
        <w:t>iii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 w:id="5">
    <w:p w14:paraId="5A1AD555" w14:textId="06FF89F6" w:rsidR="006B55E3" w:rsidRPr="00C223E1" w:rsidRDefault="006B55E3" w:rsidP="006B55E3">
      <w:pPr>
        <w:pStyle w:val="PargrafodaLista"/>
        <w:spacing w:before="80" w:after="80" w:line="276" w:lineRule="auto"/>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w:t>
      </w:r>
      <w:r w:rsidRPr="006B55E3">
        <w:rPr>
          <w:rFonts w:ascii="Times New Roman" w:hAnsi="Times New Roman" w:cs="Times New Roman"/>
          <w:sz w:val="16"/>
          <w:szCs w:val="16"/>
        </w:rPr>
        <w:t xml:space="preserve">Material retido na unidade policial requisitante; exame preliminar realizado </w:t>
      </w:r>
      <w:r w:rsidRPr="006B55E3">
        <w:rPr>
          <w:rFonts w:ascii="Times New Roman" w:hAnsi="Times New Roman" w:cs="Times New Roman"/>
          <w:i/>
          <w:iCs/>
          <w:sz w:val="16"/>
          <w:szCs w:val="16"/>
        </w:rPr>
        <w:t>in loco</w:t>
      </w:r>
      <w:r w:rsidRPr="006B55E3">
        <w:rPr>
          <w:rFonts w:ascii="Times New Roman" w:hAnsi="Times New Roman" w:cs="Times New Roman"/>
          <w:sz w:val="16"/>
          <w:szCs w:val="16"/>
        </w:rPr>
        <w:t xml:space="preserve"> pelo Perito Criminal plantonista — vide seção 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BD344" w14:textId="2B30D35F" w:rsidR="008E04B3" w:rsidRPr="00B674A3" w:rsidRDefault="008E04B3" w:rsidP="00B674A3">
    <w:pPr>
      <w:jc w:val="center"/>
      <w:rPr>
        <w:rFonts w:ascii="Times New Roman" w:hAnsi="Times New Roman" w:cs="Times New Roman"/>
        <w:sz w:val="20"/>
        <w:szCs w:val="20"/>
      </w:rPr>
    </w:pPr>
    <w:r w:rsidRPr="00E61541">
      <w:rPr>
        <w:rFonts w:ascii="Times New Roman" w:hAnsi="Times New Roman" w:cs="Times New Roman"/>
        <w:b/>
        <w:bCs/>
        <w:sz w:val="20"/>
        <w:szCs w:val="20"/>
      </w:rPr>
      <w:t>NRPC/PHB</w:t>
    </w:r>
    <w:r w:rsidRPr="00B674A3">
      <w:rPr>
        <w:rFonts w:ascii="Times New Roman" w:hAnsi="Times New Roman" w:cs="Times New Roman"/>
        <w:sz w:val="20"/>
        <w:szCs w:val="20"/>
      </w:rPr>
      <w:t xml:space="preserve"> — Setor de Química Forense   |   </w:t>
    </w:r>
    <w:r>
      <w:rPr>
        <w:rFonts w:ascii="Times New Roman" w:hAnsi="Times New Roman" w:cs="Times New Roman"/>
        <w:sz w:val="20"/>
        <w:szCs w:val="20"/>
      </w:rPr>
      <w:t>Demanda</w:t>
    </w:r>
    <w:r w:rsidRPr="00B674A3">
      <w:rPr>
        <w:rFonts w:ascii="Times New Roman" w:hAnsi="Times New Roman" w:cs="Times New Roman"/>
        <w:sz w:val="20"/>
        <w:szCs w:val="20"/>
      </w:rPr>
      <w:t xml:space="preserve"> </w:t>
    </w:r>
    <w:r w:rsidRPr="00E61541">
      <w:rPr>
        <w:rFonts w:ascii="Times New Roman" w:hAnsi="Times New Roman" w:cs="Times New Roman"/>
        <w:b/>
        <w:bCs/>
        <w:sz w:val="20"/>
        <w:szCs w:val="20"/>
      </w:rPr>
      <w:t>00151248-39</w:t>
    </w:r>
    <w:r w:rsidRPr="00B674A3">
      <w:rPr>
        <w:rFonts w:ascii="Times New Roman" w:hAnsi="Times New Roman" w:cs="Times New Roman"/>
        <w:sz w:val="20"/>
        <w:szCs w:val="20"/>
      </w:rPr>
      <w:t xml:space="preserve"> |   Página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PAGE</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r w:rsidRPr="00B674A3">
      <w:rPr>
        <w:rFonts w:ascii="Times New Roman" w:hAnsi="Times New Roman" w:cs="Times New Roman"/>
        <w:sz w:val="20"/>
        <w:szCs w:val="20"/>
      </w:rPr>
      <w:t xml:space="preserve"> de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NUMPAGES</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p>
  <w:p w14:paraId="74FC99D9"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6F6CE402" w14:textId="77777777" w:rsidTr="008E04B3">
      <w:tc>
        <w:tcPr>
          <w:tcW w:w="1110" w:type="dxa"/>
          <w:vAlign w:val="center"/>
          <w:hideMark/>
        </w:tcPr>
        <w:p w14:paraId="03B29C77"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3F740D73" wp14:editId="6234BDD5">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76293082" w14:textId="77777777" w:rsidR="008E04B3" w:rsidRPr="002F77B4" w:rsidRDefault="008E04B3" w:rsidP="00572A17">
          <w:pPr>
            <w:pStyle w:val="Contedodatabela"/>
            <w:ind w:left="-57" w:right="-51"/>
            <w:jc w:val="center"/>
            <w:rPr>
              <w:rFonts w:cs="Times New Roman"/>
            </w:rPr>
          </w:pPr>
          <w:r w:rsidRPr="002F77B4">
            <w:rPr>
              <w:noProof/>
              <w:lang w:eastAsia="pt-BR" w:bidi="ar-SA"/>
            </w:rPr>
            <w:drawing>
              <wp:anchor distT="0" distB="0" distL="114300" distR="114300" simplePos="0" relativeHeight="251667456" behindDoc="0" locked="0" layoutInCell="1" allowOverlap="1" wp14:anchorId="1C63720B" wp14:editId="7B81DDBA">
                <wp:simplePos x="0" y="0"/>
                <wp:positionH relativeFrom="margin">
                  <wp:posOffset>4217670</wp:posOffset>
                </wp:positionH>
                <wp:positionV relativeFrom="paragraph">
                  <wp:posOffset>-119380</wp:posOffset>
                </wp:positionV>
                <wp:extent cx="871220" cy="1007745"/>
                <wp:effectExtent l="0" t="0" r="5080" b="1905"/>
                <wp:wrapThrough wrapText="bothSides">
                  <wp:wrapPolygon edited="0">
                    <wp:start x="0" y="0"/>
                    <wp:lineTo x="0" y="21233"/>
                    <wp:lineTo x="21254" y="21233"/>
                    <wp:lineTo x="21254" y="0"/>
                    <wp:lineTo x="0" y="0"/>
                  </wp:wrapPolygon>
                </wp:wrapThrough>
                <wp:docPr id="276" name="Imagem 1" descr="Desenho de person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4989" name="Imagem 1" descr="Desenho de personagem de desenho animado  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B4">
            <w:rPr>
              <w:rFonts w:cs="Times New Roman"/>
              <w:bCs/>
            </w:rPr>
            <w:t>GOVERNO DO ESTADO DO PIAUÍ</w:t>
          </w:r>
        </w:p>
        <w:p w14:paraId="2536DCAC" w14:textId="77777777" w:rsidR="008E04B3" w:rsidRPr="002F77B4" w:rsidRDefault="008E04B3" w:rsidP="00572A17">
          <w:pPr>
            <w:pStyle w:val="Contedodatabela"/>
            <w:ind w:left="-57" w:right="940"/>
            <w:jc w:val="center"/>
            <w:rPr>
              <w:rFonts w:cs="Times New Roman"/>
            </w:rPr>
          </w:pPr>
          <w:r w:rsidRPr="002F77B4">
            <w:rPr>
              <w:rFonts w:cs="Times New Roman"/>
            </w:rPr>
            <w:t>SECRETARIA DE SEGURANÇA PÚBLICA</w:t>
          </w:r>
        </w:p>
        <w:p w14:paraId="44BC6643" w14:textId="77777777" w:rsidR="008E04B3" w:rsidRPr="002F77B4" w:rsidRDefault="008E04B3" w:rsidP="00572A17">
          <w:pPr>
            <w:pStyle w:val="Contedodatabela"/>
            <w:ind w:left="-57" w:right="-56"/>
            <w:jc w:val="center"/>
            <w:rPr>
              <w:rFonts w:cs="Times New Roman"/>
            </w:rPr>
          </w:pPr>
          <w:r w:rsidRPr="002F77B4">
            <w:rPr>
              <w:rFonts w:cs="Times New Roman"/>
            </w:rPr>
            <w:t>POLÍCIA CIVIL DO ESTADO DO PIAUÍ</w:t>
          </w:r>
        </w:p>
        <w:p w14:paraId="0AABDF86" w14:textId="77777777" w:rsidR="008E04B3" w:rsidRPr="002F77B4" w:rsidRDefault="008E04B3" w:rsidP="00572A17">
          <w:pPr>
            <w:pStyle w:val="Contedodatabela"/>
            <w:ind w:left="-57" w:right="940"/>
            <w:jc w:val="center"/>
            <w:rPr>
              <w:rFonts w:cs="Times New Roman"/>
            </w:rPr>
          </w:pPr>
          <w:r w:rsidRPr="002F77B4">
            <w:rPr>
              <w:rFonts w:cs="Times New Roman"/>
            </w:rPr>
            <w:t>DEPARTAMENTO DE POLÍCIA CIENTÍFICA</w:t>
          </w:r>
        </w:p>
        <w:p w14:paraId="7EAAE095" w14:textId="77777777" w:rsidR="008E04B3" w:rsidRPr="008F170F" w:rsidRDefault="00AA686F" w:rsidP="00572A17">
          <w:pPr>
            <w:pStyle w:val="Contedodatabela"/>
            <w:ind w:left="-57" w:right="940"/>
            <w:jc w:val="center"/>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7C76AA36" w14:textId="77777777" w:rsidR="008E04B3" w:rsidRPr="008F170F" w:rsidRDefault="008E04B3" w:rsidP="00572A17">
          <w:pPr>
            <w:pStyle w:val="Contedodatabela"/>
            <w:ind w:left="-79"/>
            <w:rPr>
              <w:rFonts w:cs="Times New Roman"/>
            </w:rPr>
          </w:pPr>
        </w:p>
      </w:tc>
    </w:tr>
  </w:tbl>
  <w:p w14:paraId="5C58B5A0" w14:textId="3226D72F" w:rsidR="008E04B3" w:rsidRDefault="008E04B3" w:rsidP="00572A17">
    <w:pPr>
      <w:pStyle w:val="Cabealho"/>
      <w:pBdr>
        <w:bottom w:val="single" w:sz="12" w:space="1" w:color="auto"/>
      </w:pBdr>
    </w:pPr>
  </w:p>
  <w:p w14:paraId="0017F536"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7"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6"/>
    <w:lvlOverride w:ilvl="0">
      <w:startOverride w:val="1"/>
    </w:lvlOverride>
  </w:num>
  <w:num w:numId="2">
    <w:abstractNumId w:val="0"/>
  </w:num>
  <w:num w:numId="3">
    <w:abstractNumId w:val="4"/>
  </w:num>
  <w:num w:numId="4">
    <w:abstractNumId w:val="7"/>
  </w:num>
  <w:num w:numId="5">
    <w:abstractNumId w:val="2"/>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6E70"/>
    <w:rsid w:val="00060020"/>
    <w:rsid w:val="00082568"/>
    <w:rsid w:val="000C2AA8"/>
    <w:rsid w:val="000C3687"/>
    <w:rsid w:val="000F7D23"/>
    <w:rsid w:val="00121D7C"/>
    <w:rsid w:val="00170E58"/>
    <w:rsid w:val="001C73AF"/>
    <w:rsid w:val="002307C0"/>
    <w:rsid w:val="00234E3F"/>
    <w:rsid w:val="00256A8B"/>
    <w:rsid w:val="00265B1A"/>
    <w:rsid w:val="00273609"/>
    <w:rsid w:val="00296B30"/>
    <w:rsid w:val="002E3AB8"/>
    <w:rsid w:val="00310CED"/>
    <w:rsid w:val="00314F35"/>
    <w:rsid w:val="003510F6"/>
    <w:rsid w:val="003974C7"/>
    <w:rsid w:val="00397A29"/>
    <w:rsid w:val="003C180D"/>
    <w:rsid w:val="003D599E"/>
    <w:rsid w:val="004078C8"/>
    <w:rsid w:val="00421636"/>
    <w:rsid w:val="004622F5"/>
    <w:rsid w:val="004640B8"/>
    <w:rsid w:val="0049780B"/>
    <w:rsid w:val="004A4051"/>
    <w:rsid w:val="004C4BDD"/>
    <w:rsid w:val="004F1B0C"/>
    <w:rsid w:val="004F5D08"/>
    <w:rsid w:val="005233A2"/>
    <w:rsid w:val="00533532"/>
    <w:rsid w:val="00572A17"/>
    <w:rsid w:val="00584034"/>
    <w:rsid w:val="005F5A2A"/>
    <w:rsid w:val="00640D77"/>
    <w:rsid w:val="006B55E3"/>
    <w:rsid w:val="006E3713"/>
    <w:rsid w:val="006F7F4D"/>
    <w:rsid w:val="007027B5"/>
    <w:rsid w:val="00772C5B"/>
    <w:rsid w:val="007A5982"/>
    <w:rsid w:val="007A6772"/>
    <w:rsid w:val="007B71B0"/>
    <w:rsid w:val="007C63D7"/>
    <w:rsid w:val="007D4CBD"/>
    <w:rsid w:val="007D5047"/>
    <w:rsid w:val="00854A9C"/>
    <w:rsid w:val="00876B22"/>
    <w:rsid w:val="00887715"/>
    <w:rsid w:val="008B61D5"/>
    <w:rsid w:val="008E04B3"/>
    <w:rsid w:val="008E12E4"/>
    <w:rsid w:val="008F6164"/>
    <w:rsid w:val="00900151"/>
    <w:rsid w:val="00922E5D"/>
    <w:rsid w:val="00956B3E"/>
    <w:rsid w:val="00966958"/>
    <w:rsid w:val="009B1A34"/>
    <w:rsid w:val="009F19ED"/>
    <w:rsid w:val="00A01AC6"/>
    <w:rsid w:val="00A05F41"/>
    <w:rsid w:val="00A063B7"/>
    <w:rsid w:val="00A409C6"/>
    <w:rsid w:val="00A45005"/>
    <w:rsid w:val="00AA686F"/>
    <w:rsid w:val="00B043CE"/>
    <w:rsid w:val="00B63C3B"/>
    <w:rsid w:val="00B674A3"/>
    <w:rsid w:val="00BF5F05"/>
    <w:rsid w:val="00C21D74"/>
    <w:rsid w:val="00C223E1"/>
    <w:rsid w:val="00C238E6"/>
    <w:rsid w:val="00C371C9"/>
    <w:rsid w:val="00C41329"/>
    <w:rsid w:val="00CE1DD4"/>
    <w:rsid w:val="00CE519A"/>
    <w:rsid w:val="00D50476"/>
    <w:rsid w:val="00D75474"/>
    <w:rsid w:val="00DB2058"/>
    <w:rsid w:val="00E57B80"/>
    <w:rsid w:val="00E61541"/>
    <w:rsid w:val="00E6228B"/>
    <w:rsid w:val="00E74FC0"/>
    <w:rsid w:val="00EB22AF"/>
    <w:rsid w:val="00ED1870"/>
    <w:rsid w:val="00EF72B4"/>
    <w:rsid w:val="00F07CCF"/>
    <w:rsid w:val="00F51FB4"/>
    <w:rsid w:val="00F755A6"/>
    <w:rsid w:val="00FA6052"/>
    <w:rsid w:val="00FF67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1BC94"/>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1F3864"/>
      <w:sz w:val="24"/>
      <w:szCs w:val="24"/>
    </w:rPr>
  </w:style>
  <w:style w:type="paragraph" w:styleId="Ttulo2">
    <w:name w:val="heading 2"/>
    <w:uiPriority w:val="9"/>
    <w:unhideWhenUsed/>
    <w:qFormat/>
    <w:pPr>
      <w:spacing w:before="16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ascii="Times New Roman" w:eastAsia="SimSun" w:hAnsi="Times New Roman" w:cs="Lucida Sans"/>
      <w:kern w:val="1"/>
      <w:sz w:val="24"/>
      <w:szCs w:val="24"/>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2E3AB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724251">
      <w:bodyDiv w:val="1"/>
      <w:marLeft w:val="0"/>
      <w:marRight w:val="0"/>
      <w:marTop w:val="0"/>
      <w:marBottom w:val="0"/>
      <w:divBdr>
        <w:top w:val="none" w:sz="0" w:space="0" w:color="auto"/>
        <w:left w:val="none" w:sz="0" w:space="0" w:color="auto"/>
        <w:bottom w:val="none" w:sz="0" w:space="0" w:color="auto"/>
        <w:right w:val="none" w:sz="0" w:space="0" w:color="auto"/>
      </w:divBdr>
    </w:div>
    <w:div w:id="902376260">
      <w:bodyDiv w:val="1"/>
      <w:marLeft w:val="0"/>
      <w:marRight w:val="0"/>
      <w:marTop w:val="0"/>
      <w:marBottom w:val="0"/>
      <w:divBdr>
        <w:top w:val="none" w:sz="0" w:space="0" w:color="auto"/>
        <w:left w:val="none" w:sz="0" w:space="0" w:color="auto"/>
        <w:bottom w:val="none" w:sz="0" w:space="0" w:color="auto"/>
        <w:right w:val="none" w:sz="0" w:space="0" w:color="auto"/>
      </w:divBdr>
    </w:div>
    <w:div w:id="15222365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7</Pages>
  <Words>2460</Words>
  <Characters>13290</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15719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QF-PHB/NRPC</dc:creator>
  <cp:lastModifiedBy>QF-PHB/NRPC</cp:lastModifiedBy>
  <cp:revision>9</cp:revision>
  <dcterms:created xsi:type="dcterms:W3CDTF">2026-06-05T20:48:00Z</dcterms:created>
  <dcterms:modified xsi:type="dcterms:W3CDTF">2026-06-13T23:45:00Z</dcterms:modified>
</cp:coreProperties>
</file>