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00146707-78</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143-0426</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abril</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12218/2026</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abril</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SECCIONAL LUÍS CORREIA – DIVISÃO DE HOMICÍDIOS E PROTEÇÃO À PESSOA, REPRESSÃO E COMBATE AO TRÁFICO – LUÍS CORREIA/PI</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88894/2026</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JOSE ALBERTO SANTOS DA CONCEICAO</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SECCIONAL LUÍS CORREIA – DIVISÃO DE HOMICÍDIOS E PROTEÇÃO À PESSOA, REPRESSÃO E COMBATE AO TRÁFICO</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PI24365157</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OBJ00108326-82</w:t>
      </w:r>
      <w:r>
        <w:rPr>
          <w:rFonts w:ascii="Times New Roman" w:hAnsi="Times New Roman" w:cs="Times New Roman"/>
          <w:sz w:val="24"/>
          <w:szCs w:val="24"/>
        </w:rPr>
        <w:t xml:space="preserve">. </w:t>
      </w:r>
      <w:r w:rsidR="008F6164">
        <w:rPr>
          <w:rFonts w:ascii="Times New Roman" w:hAnsi="Times New Roman" w:cs="Times New Roman"/>
          <w:sz w:val="24"/>
          <w:szCs w:val="24"/>
        </w:rPr>
        <w:t xml:space="preserve">Foi submetido a exame preliminar no núcleo pericial pelo Perito Criminal plantonista, referente à Demanda nº. </w:t>
      </w:r>
      <w:r w:rsidR="008F6164">
        <w:rPr>
          <w:rFonts w:ascii="Times New Roman" w:hAnsi="Times New Roman" w:cs="Times New Roman"/>
          <w:b/>
          <w:bCs/>
          <w:sz w:val="24"/>
          <w:szCs w:val="24"/>
        </w:rPr>
        <w:t>00148100-55</w:t>
      </w:r>
      <w:r w:rsidR="008F6164">
        <w:rPr>
          <w:rFonts w:ascii="Times New Roman" w:hAnsi="Times New Roman" w:cs="Times New Roman"/>
          <w:sz w:val="24"/>
          <w:szCs w:val="24"/>
        </w:rPr>
        <w:t xml:space="preserve">. Nessa etapa, o material foi transferido para o Envelope de Vestígios/Lacre nº. </w:t>
      </w:r>
      <w:r w:rsidR="008F6164">
        <w:rPr>
          <w:rFonts w:ascii="Times New Roman" w:hAnsi="Times New Roman" w:cs="Times New Roman"/>
          <w:b/>
          <w:bCs/>
          <w:sz w:val="24"/>
          <w:szCs w:val="24"/>
        </w:rPr>
        <w:t>PIA25070001</w:t>
      </w:r>
      <w:r w:rsidR="008F6164">
        <w:rPr>
          <w:rFonts w:ascii="Times New Roman" w:hAnsi="Times New Roman" w:cs="Times New Roman"/>
          <w:sz w:val="24"/>
          <w:szCs w:val="24"/>
        </w:rPr>
        <w:t xml:space="preserve"> e encaminhado ao Setor de Química Forense para análise definitiva, em observância à cadeia de custódia da prova prevista nos arts.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8F6164" w:rsidRPr="00B674A3" w14:paraId="5BB850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3,5</w:t>
            </w:r>
            <w:r>
              <w:rPr>
                <w:rFonts w:ascii="Times New Roman" w:hAnsi="Times New Roman" w:cs="Times New Roman"/>
                <w:sz w:val="20"/>
                <w:szCs w:val="20"/>
              </w:rPr>
              <w:t xml:space="preserve"> g (</w:t>
            </w:r>
            <w:r>
              <w:rPr>
                <w:rFonts w:ascii="Times New Roman" w:hAnsi="Times New Roman" w:cs="Times New Roman"/>
                <w:i/>
                <w:iCs/>
                <w:sz w:val="20"/>
                <w:szCs w:val="20"/>
              </w:rPr>
              <w:t>três gramas e cinquenta decigramas</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 (duas)</w:t>
            </w:r>
          </w:p>
        </w:tc>
        <w:tc>
          <w:tcPr>
            <w:tcW w:w="2086" w:type="dxa"/>
          </w:tcPr>
          <w:p w14:paraId="638E2B0D" w14:textId="7B4DDCCC"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PIA25003091</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DE394A1"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OBJ00109322-08</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abril/2026</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PI24478270</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1EC9DE66"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67835EA9" w14:textId="0A700A2D"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0C3687">
        <w:rPr>
          <w:rFonts w:ascii="Times New Roman" w:hAnsi="Times New Roman" w:cs="Times New Roman"/>
          <w:sz w:val="24"/>
          <w:szCs w:val="24"/>
        </w:rPr>
        <w:t>4</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r w:rsidRPr="00CE519A">
        <w:rPr>
          <w:rStyle w:val="Forte"/>
          <w:rFonts w:ascii="Times New Roman" w:hAnsi="Times New Roman" w:cs="Times New Roman"/>
          <w:b w:val="0"/>
          <w:bCs w:val="0"/>
          <w:i/>
          <w:iCs/>
          <w:sz w:val="24"/>
          <w:szCs w:val="24"/>
        </w:rPr>
        <w:t>Bruker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r w:rsidRPr="00CE519A">
        <w:rPr>
          <w:rStyle w:val="nfase"/>
          <w:rFonts w:ascii="Times New Roman" w:hAnsi="Times New Roman" w:cs="Times New Roman"/>
          <w:sz w:val="24"/>
          <w:szCs w:val="24"/>
        </w:rPr>
        <w:t>scans</w:t>
      </w:r>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OPUS DrugID Wizard</w:t>
      </w:r>
      <w:r w:rsidRPr="00CE519A">
        <w:rPr>
          <w:rFonts w:ascii="Times New Roman" w:hAnsi="Times New Roman" w:cs="Times New Roman"/>
          <w:sz w:val="24"/>
          <w:szCs w:val="24"/>
        </w:rPr>
        <w:t xml:space="preserve"> (Bruker Optik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Desaparecimento da coloração com HCl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(CHCl₃)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A063B7" w:rsidRPr="002E3AB8" w14:paraId="6482754F"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PRESUNTIVO POSITIVO para alcaloide tropânico</w:t>
            </w:r>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34BB3646" w14:textId="31BE69F3"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w:t>
      </w:r>
      <w:r w:rsidR="000C3687">
        <w:rPr>
          <w:rFonts w:ascii="Times New Roman" w:hAnsi="Times New Roman" w:cs="Times New Roman"/>
          <w:sz w:val="24"/>
          <w:szCs w:val="24"/>
        </w:rPr>
        <w:t>2</w:t>
      </w:r>
      <w:r>
        <w:rPr>
          <w:rFonts w:ascii="Times New Roman" w:hAnsi="Times New Roman" w:cs="Times New Roman"/>
          <w:sz w:val="24"/>
          <w:szCs w:val="24"/>
        </w:rPr>
        <w:t>.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r w:rsidRPr="004F3C53">
        <w:rPr>
          <w:rFonts w:ascii="Times New Roman" w:hAnsi="Times New Roman" w:cs="Times New Roman"/>
          <w:sz w:val="24"/>
          <w:szCs w:val="24"/>
        </w:rPr>
        <w:t>benzoilmetilecgonina·HCl</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 cloridrato</w:t>
      </w:r>
      <w:r>
        <w:rPr>
          <w:rFonts w:ascii="Times New Roman" w:hAnsi="Times New Roman" w:cs="Times New Roman"/>
          <w:sz w:val="24"/>
          <w:szCs w:val="24"/>
        </w:rPr>
        <w:t>. Fórmula molecular: C₁₇H₂₁NO₄·HCl.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protonada</w:t>
            </w:r>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 benzóico</w:t>
            </w:r>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Cocaína.HCl</w:t>
      </w:r>
    </w:p>
    <w:p w14:paraId="534242DE" w14:textId="77777777" w:rsidR="00397A29" w:rsidRPr="004622F5" w:rsidRDefault="00397A29" w:rsidP="00397A29">
      <w:pPr>
        <w:jc w:val="center"/>
        <w:rPr>
          <w:rFonts w:ascii="Times New Roman" w:hAnsi="Times New Roman" w:cs="Times New Roman"/>
          <w:sz w:val="24"/>
          <w:szCs w:val="24"/>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Benzoilmetilecgonina·HCl (C₁₇H₂₁NO₄·HCl,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1" w:name="_Hlk231540727"/>
    </w:p>
    <w:bookmarkEnd w:id="1"/>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00146707-78</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143-0426</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12218/2026</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 de abril de 2026</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SECCIONAL LUÍS CORREIA – DIVISÃO DE HOMICÍDIOS E PROTEÇÃO À PESSOA, REPRESSÃO E COMBATE AO TRÁFICO – LUÍS CORREIA/PI</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88894/2026</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JOSE ALBERTO SANTOS DA CONCEICAO</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SECCIONAL LUÍS CORREIA – DIVISÃO DE HOMICÍDIOS E PROTEÇÃO À PESSOA, REPRESSÃO E COMBATE AO TRÁFICO</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PI24365157</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 de abril de 2026</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OBJ00108326-82</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PIA25003091</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OBJ00109322-08</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PI24478270</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132BE8DA" w:rsidR="00533532" w:rsidRPr="00A01AC6"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branco (item b.)</w:t>
            </w:r>
          </w:p>
        </w:tc>
      </w:tr>
      <w:tr w:rsidR="00A01AC6" w:rsidRPr="000C3687"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16909F08" w:rsidR="00A01AC6" w:rsidRPr="000C3687"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Pr>
                <w:rFonts w:ascii="Times New Roman" w:hAnsi="Times New Roman" w:cs="Times New Roman"/>
                <w:sz w:val="20"/>
                <w:szCs w:val="20"/>
                <w:lang w:val="en-US"/>
              </w:rPr>
              <w:t xml:space="preserve">Scott Modificado (Cat. C/SWGDRUG) </w:t>
            </w:r>
            <w:r w:rsidRPr="000C3687">
              <w:rPr>
                <w:rFonts w:ascii="Times New Roman" w:hAnsi="Times New Roman" w:cs="Times New Roman"/>
                <w:sz w:val="20"/>
                <w:szCs w:val="20"/>
                <w:lang w:val="en-US"/>
              </w:rPr>
              <w:t>+ FTIR-ATR (Cat. A/SWGDRUG)</w:t>
            </w:r>
          </w:p>
        </w:tc>
      </w:tr>
      <w:tr w:rsidR="00A01AC6" w:rsidRPr="00C371C9" w14:paraId="66EC12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 de junho de 2026</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420D4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02 de junho de 2026</w:t>
      </w:r>
      <w:r>
        <w:rPr>
          <w:rFonts w:ascii="Times New Roman" w:hAnsi="Times New Roman" w:cs="Times New Roman"/>
          <w:sz w:val="24"/>
          <w:szCs w:val="24"/>
        </w:rPr>
        <w:t xml:space="preserve">, o presente laudo de exame pericial que, redigido em </w:t>
      </w:r>
      <w:r w:rsidR="007C63D7">
        <w:rPr>
          <w:rFonts w:ascii="Times New Roman" w:hAnsi="Times New Roman" w:cs="Times New Roman"/>
          <w:b/>
          <w:bCs/>
          <w:sz w:val="24"/>
          <w:szCs w:val="24"/>
        </w:rPr>
        <w:t>10</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A707D9" w14:textId="77777777" w:rsidR="00D50476" w:rsidRDefault="00D50476">
      <w:r>
        <w:separator/>
      </w:r>
    </w:p>
  </w:endnote>
  <w:endnote w:type="continuationSeparator" w:id="0">
    <w:p w14:paraId="5B666BD3" w14:textId="77777777" w:rsidR="00D50476" w:rsidRDefault="00D504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FE075C" w14:textId="77777777" w:rsidR="00D50476" w:rsidRDefault="00D50476">
      <w:r>
        <w:separator/>
      </w:r>
    </w:p>
  </w:footnote>
  <w:footnote w:type="continuationSeparator" w:id="0">
    <w:p w14:paraId="42865E2B" w14:textId="77777777" w:rsidR="00D50476" w:rsidRDefault="00D50476">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INTERFERÊNCIA POR ADULTERANTES — TESTE DE SCOTT: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imídico ~1700/1660 cm⁻¹), afastando qualquer hipótese de falso-positivo colorimétrico. Ref.: Conceição, V.N. et al. Química Nova, v. 37, n. 9, p. 1538–1544, 2014; Rodrigues, N.V.S. et al. J. Braz. </w:t>
      </w:r>
      <w:r w:rsidRPr="004C4BDD">
        <w:rPr>
          <w:rFonts w:ascii="Times New Roman" w:hAnsi="Times New Roman" w:cs="Times New Roman"/>
          <w:sz w:val="16"/>
          <w:szCs w:val="16"/>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00146707-78</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D50476"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C3687"/>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6E3713"/>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50476"/>
    <w:rsid w:val="00D75474"/>
    <w:rsid w:val="00DB2058"/>
    <w:rsid w:val="00E57B80"/>
    <w:rsid w:val="00E61541"/>
    <w:rsid w:val="00E6228B"/>
    <w:rsid w:val="00E74FC0"/>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2277</Words>
  <Characters>12298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3</cp:revision>
  <dcterms:created xsi:type="dcterms:W3CDTF">2026-06-05T20:48:00Z</dcterms:created>
  <dcterms:modified xsi:type="dcterms:W3CDTF">2026-06-05T20:51:00Z</dcterms:modified>
</cp:coreProperties>
</file>