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C2E81" w14:textId="77777777" w:rsidR="002307C0" w:rsidRPr="002307C0" w:rsidRDefault="002307C0" w:rsidP="002307C0">
      <w:pPr>
        <w:jc w:val="center"/>
        <w:rPr>
          <w:rFonts w:ascii="Times New Roman" w:hAnsi="Times New Roman" w:cs="Times New Roman"/>
          <w:sz w:val="32"/>
          <w:szCs w:val="32"/>
        </w:rPr>
      </w:pPr>
      <w:r>
        <w:rPr>
          <w:rFonts w:ascii="Times New Roman" w:eastAsia="Times New Roman" w:hAnsi="Times New Roman" w:cs="Times New Roman"/>
          <w:b/>
          <w:bCs/>
          <w:sz w:val="32"/>
          <w:szCs w:val="32"/>
        </w:rPr>
        <w:t>LAUDO DE EXAME PERICIAL</w:t>
      </w:r>
    </w:p>
    <w:p w14:paraId="2AB0EEF8" w14:textId="77777777" w:rsidR="002307C0" w:rsidRPr="00170E58" w:rsidRDefault="002307C0" w:rsidP="002307C0">
      <w:pPr>
        <w:jc w:val="center"/>
        <w:rPr>
          <w:rFonts w:ascii="Times New Roman" w:hAnsi="Times New Roman" w:cs="Times New Roman"/>
          <w:sz w:val="24"/>
          <w:szCs w:val="24"/>
        </w:rPr>
      </w:pPr>
      <w:r>
        <w:rPr>
          <w:rFonts w:ascii="Times New Roman" w:eastAsia="Times New Roman" w:hAnsi="Times New Roman" w:cs="Times New Roman"/>
          <w:sz w:val="24"/>
          <w:szCs w:val="24"/>
        </w:rPr>
        <w:t>(QUÍMICA FORENSE)</w:t>
      </w:r>
    </w:p>
    <w:p w14:paraId="60CC6D58" w14:textId="77777777" w:rsidR="002307C0" w:rsidRPr="00170E58" w:rsidRDefault="002307C0" w:rsidP="002307C0">
      <w:pPr>
        <w:rPr>
          <w:rFonts w:ascii="Times New Roman" w:hAnsi="Times New Roman" w:cs="Times New Roman"/>
          <w:sz w:val="24"/>
          <w:szCs w:val="24"/>
        </w:rPr>
      </w:pPr>
    </w:p>
    <w:p w14:paraId="1D8BAD3A" w14:textId="77777777" w:rsidR="002307C0" w:rsidRPr="00170E58" w:rsidRDefault="002307C0" w:rsidP="00170E58">
      <w:pPr>
        <w:jc w:val="both"/>
        <w:rPr>
          <w:rFonts w:ascii="Times New Roman" w:hAnsi="Times New Roman" w:cs="Times New Roman"/>
          <w:sz w:val="24"/>
          <w:szCs w:val="24"/>
        </w:rPr>
      </w:pPr>
      <w:r>
        <w:rPr>
          <w:rFonts w:ascii="Times New Roman" w:eastAsia="Times New Roman" w:hAnsi="Times New Roman" w:cs="Times New Roman"/>
          <w:b/>
          <w:bCs/>
          <w:color w:val="002060"/>
          <w:sz w:val="24"/>
          <w:szCs w:val="24"/>
        </w:rPr>
        <w:t>DEMANDA [DEMANDA]</w:t>
      </w:r>
    </w:p>
    <w:p w14:paraId="12813EE6" w14:textId="77777777" w:rsidR="002307C0" w:rsidRPr="00170E58" w:rsidRDefault="002307C0" w:rsidP="00170E58">
      <w:pPr>
        <w:jc w:val="both"/>
        <w:rPr>
          <w:rFonts w:ascii="Times New Roman" w:hAnsi="Times New Roman" w:cs="Times New Roman"/>
          <w:color w:val="0070C0"/>
          <w:sz w:val="24"/>
          <w:szCs w:val="24"/>
        </w:rPr>
      </w:pPr>
      <w:r>
        <w:rPr>
          <w:rFonts w:ascii="Times New Roman" w:eastAsia="Times New Roman" w:hAnsi="Times New Roman" w:cs="Times New Roman"/>
          <w:b/>
          <w:bCs/>
          <w:color w:val="0070C0"/>
          <w:sz w:val="24"/>
          <w:szCs w:val="24"/>
        </w:rPr>
        <w:t>LAUDO PERICIAL nº. [LAUDO]</w:t>
      </w:r>
    </w:p>
    <w:p w14:paraId="4A6A06A3" w14:textId="77777777" w:rsidR="002307C0" w:rsidRPr="00170E58" w:rsidRDefault="002307C0" w:rsidP="00296B30">
      <w:pPr>
        <w:pStyle w:val="SemEspaamento"/>
      </w:pPr>
    </w:p>
    <w:p w14:paraId="70DAAF01" w14:textId="1134E50B"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Em </w:t>
      </w:r>
      <w:r>
        <w:rPr>
          <w:rFonts w:ascii="Times New Roman" w:hAnsi="Times New Roman" w:cs="Times New Roman"/>
          <w:b/>
          <w:bCs/>
          <w:sz w:val="24"/>
          <w:szCs w:val="24"/>
        </w:rPr>
        <w:t>[DD_RECEB]</w:t>
      </w:r>
      <w:r>
        <w:rPr>
          <w:rFonts w:ascii="Times New Roman" w:hAnsi="Times New Roman" w:cs="Times New Roman"/>
          <w:sz w:val="24"/>
          <w:szCs w:val="24"/>
        </w:rPr>
        <w:t xml:space="preserve"> de </w:t>
      </w:r>
      <w:r>
        <w:rPr>
          <w:rFonts w:ascii="Times New Roman" w:hAnsi="Times New Roman" w:cs="Times New Roman"/>
          <w:b/>
          <w:bCs/>
          <w:sz w:val="24"/>
          <w:szCs w:val="24"/>
        </w:rPr>
        <w:t>[MÊS]</w:t>
      </w:r>
      <w:r>
        <w:rPr>
          <w:rFonts w:ascii="Times New Roman" w:hAnsi="Times New Roman" w:cs="Times New Roman"/>
          <w:sz w:val="24"/>
          <w:szCs w:val="24"/>
        </w:rPr>
        <w:t xml:space="preserve"> de </w:t>
      </w:r>
      <w:r>
        <w:rPr>
          <w:rFonts w:ascii="Times New Roman" w:hAnsi="Times New Roman" w:cs="Times New Roman"/>
          <w:b/>
          <w:bCs/>
          <w:sz w:val="24"/>
          <w:szCs w:val="24"/>
        </w:rPr>
        <w:t>[ANO]</w:t>
      </w:r>
      <w:r>
        <w:rPr>
          <w:rFonts w:ascii="Times New Roman" w:hAnsi="Times New Roman" w:cs="Times New Roman"/>
          <w:sz w:val="24"/>
          <w:szCs w:val="24"/>
        </w:rPr>
        <w:t xml:space="preserve">, o </w:t>
      </w:r>
      <w:r>
        <w:rPr>
          <w:rFonts w:ascii="Times New Roman" w:hAnsi="Times New Roman" w:cs="Times New Roman"/>
          <w:b/>
          <w:bCs/>
          <w:sz w:val="24"/>
          <w:szCs w:val="24"/>
        </w:rPr>
        <w:t>NÚCLEO REGIONAL DE POLÍCIA CIENTÍFICA DE PARNAÍBA (NRPC/PHB)</w:t>
      </w:r>
      <w:r>
        <w:rPr>
          <w:rFonts w:ascii="Times New Roman" w:hAnsi="Times New Roman" w:cs="Times New Roman"/>
          <w:sz w:val="24"/>
          <w:szCs w:val="24"/>
        </w:rPr>
        <w:t xml:space="preserve">, vinculado ao </w:t>
      </w:r>
      <w:r w:rsidRPr="008C1504">
        <w:rPr>
          <w:rFonts w:ascii="Times New Roman" w:hAnsi="Times New Roman" w:cs="Times New Roman"/>
          <w:sz w:val="24"/>
          <w:szCs w:val="24"/>
        </w:rPr>
        <w:t>DEPARTAMENTO DE POLÍCIA CIENTÍFICA da POLÍCIA CIVIL DO ESTADO DO PIAUÍ,</w:t>
      </w:r>
      <w:r>
        <w:rPr>
          <w:rFonts w:ascii="Times New Roman" w:hAnsi="Times New Roman" w:cs="Times New Roman"/>
          <w:sz w:val="24"/>
          <w:szCs w:val="24"/>
        </w:rPr>
        <w:t xml:space="preserve"> recebeu a requisição nº. </w:t>
      </w:r>
      <w:r>
        <w:rPr>
          <w:rFonts w:ascii="Times New Roman" w:hAnsi="Times New Roman" w:cs="Times New Roman"/>
          <w:b/>
          <w:bCs/>
          <w:sz w:val="24"/>
          <w:szCs w:val="24"/>
        </w:rPr>
        <w:t>[REQUISIÇÃO]</w:t>
      </w:r>
      <w:r>
        <w:rPr>
          <w:rFonts w:ascii="Times New Roman" w:hAnsi="Times New Roman" w:cs="Times New Roman"/>
          <w:sz w:val="24"/>
          <w:szCs w:val="24"/>
        </w:rPr>
        <w:t xml:space="preserve">, datada de </w:t>
      </w:r>
      <w:r w:rsidR="008C1504" w:rsidRPr="008C1504">
        <w:rPr>
          <w:rFonts w:ascii="Times New Roman" w:hAnsi="Times New Roman" w:cs="Times New Roman"/>
          <w:sz w:val="24"/>
          <w:szCs w:val="24"/>
        </w:rPr>
        <w:t>[DD]</w:t>
      </w:r>
      <w:r w:rsidRPr="008C1504">
        <w:rPr>
          <w:rFonts w:ascii="Times New Roman" w:hAnsi="Times New Roman" w:cs="Times New Roman"/>
          <w:sz w:val="24"/>
          <w:szCs w:val="24"/>
        </w:rPr>
        <w:t xml:space="preserve"> de [MÊS] de [ANO]</w:t>
      </w:r>
      <w:r>
        <w:rPr>
          <w:rFonts w:ascii="Times New Roman" w:hAnsi="Times New Roman" w:cs="Times New Roman"/>
          <w:sz w:val="24"/>
          <w:szCs w:val="24"/>
        </w:rPr>
        <w:t xml:space="preserve">, emitida pela </w:t>
      </w:r>
      <w:r>
        <w:rPr>
          <w:rFonts w:ascii="Times New Roman" w:hAnsi="Times New Roman" w:cs="Times New Roman"/>
          <w:b/>
          <w:bCs/>
          <w:sz w:val="24"/>
          <w:szCs w:val="24"/>
        </w:rPr>
        <w:t>[EMISSOR]</w:t>
      </w:r>
      <w:r>
        <w:rPr>
          <w:rFonts w:ascii="Times New Roman" w:hAnsi="Times New Roman" w:cs="Times New Roman"/>
          <w:sz w:val="24"/>
          <w:szCs w:val="24"/>
        </w:rPr>
        <w:t xml:space="preserve">, solicitando a realização de </w:t>
      </w:r>
      <w:r>
        <w:rPr>
          <w:rFonts w:ascii="Times New Roman" w:hAnsi="Times New Roman" w:cs="Times New Roman"/>
          <w:b/>
          <w:bCs/>
          <w:sz w:val="24"/>
          <w:szCs w:val="24"/>
        </w:rPr>
        <w:t>EXAME DE IDENTIFICAÇÃO DE SUBSTÂNCIA</w:t>
      </w:r>
      <w:r>
        <w:rPr>
          <w:rFonts w:ascii="Times New Roman" w:hAnsi="Times New Roman" w:cs="Times New Roman"/>
          <w:sz w:val="24"/>
          <w:szCs w:val="24"/>
        </w:rPr>
        <w:t xml:space="preserve"> relacionada ao </w:t>
      </w:r>
      <w:r w:rsidRPr="008C1504">
        <w:rPr>
          <w:rFonts w:ascii="Times New Roman" w:hAnsi="Times New Roman" w:cs="Times New Roman"/>
          <w:b/>
          <w:bCs/>
          <w:sz w:val="24"/>
          <w:szCs w:val="24"/>
        </w:rPr>
        <w:t>BO</w:t>
      </w:r>
      <w:r>
        <w:rPr>
          <w:rFonts w:ascii="Times New Roman" w:hAnsi="Times New Roman" w:cs="Times New Roman"/>
          <w:sz w:val="24"/>
          <w:szCs w:val="24"/>
        </w:rPr>
        <w:t xml:space="preserve"> </w:t>
      </w:r>
      <w:r>
        <w:rPr>
          <w:rFonts w:ascii="Times New Roman" w:hAnsi="Times New Roman" w:cs="Times New Roman"/>
          <w:b/>
          <w:bCs/>
          <w:sz w:val="24"/>
          <w:szCs w:val="24"/>
        </w:rPr>
        <w:t>[BO]</w:t>
      </w:r>
      <w:r>
        <w:rPr>
          <w:rFonts w:ascii="Times New Roman" w:hAnsi="Times New Roman" w:cs="Times New Roman"/>
          <w:sz w:val="24"/>
          <w:szCs w:val="24"/>
        </w:rPr>
        <w:t>.</w:t>
      </w:r>
    </w:p>
    <w:p w14:paraId="1078B60C" w14:textId="77777777" w:rsidR="00533532" w:rsidRPr="00170E58" w:rsidRDefault="00533532" w:rsidP="00296B30">
      <w:pPr>
        <w:pStyle w:val="SemEspaamento"/>
      </w:pPr>
    </w:p>
    <w:p w14:paraId="01ECA76E" w14:textId="42E8F37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A demanda foi encaminhada ao Setor de Química Forense, sendo designado o Perito Criminal </w:t>
      </w:r>
      <w:r>
        <w:rPr>
          <w:rFonts w:ascii="Times New Roman" w:hAnsi="Times New Roman" w:cs="Times New Roman"/>
          <w:b/>
          <w:bCs/>
          <w:sz w:val="24"/>
          <w:szCs w:val="24"/>
        </w:rPr>
        <w:t>FAUSTO RODRIGO PINTO DE VASCONCELOS</w:t>
      </w:r>
      <w:r>
        <w:rPr>
          <w:rFonts w:ascii="Times New Roman" w:hAnsi="Times New Roman" w:cs="Times New Roman"/>
          <w:sz w:val="24"/>
          <w:szCs w:val="24"/>
        </w:rPr>
        <w:t xml:space="preserve"> para execução do exame definitivo. Cumprindo o disposto na requisição, o perito relata com veracidade os procedimentos realizados com o objetivo de realizar identificação qualitativa de substâncias apreendidas, com determinação da natureza química de possível material entorpecente, mediante aplicação de metodologia analítica recomendada para substâncias controladas em conformidade com as diretrizes do </w:t>
      </w:r>
      <w:proofErr w:type="spellStart"/>
      <w:r>
        <w:rPr>
          <w:rFonts w:ascii="Times New Roman" w:hAnsi="Times New Roman" w:cs="Times New Roman"/>
          <w:i/>
          <w:iCs/>
          <w:sz w:val="24"/>
          <w:szCs w:val="24"/>
        </w:rPr>
        <w:t>Scientific</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Working</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Group</w:t>
      </w:r>
      <w:proofErr w:type="spellEnd"/>
      <w:r>
        <w:rPr>
          <w:rFonts w:ascii="Times New Roman" w:hAnsi="Times New Roman" w:cs="Times New Roman"/>
          <w:i/>
          <w:iCs/>
          <w:sz w:val="24"/>
          <w:szCs w:val="24"/>
        </w:rPr>
        <w:t xml:space="preserve"> for </w:t>
      </w:r>
      <w:proofErr w:type="spellStart"/>
      <w:r>
        <w:rPr>
          <w:rFonts w:ascii="Times New Roman" w:hAnsi="Times New Roman" w:cs="Times New Roman"/>
          <w:i/>
          <w:iCs/>
          <w:sz w:val="24"/>
          <w:szCs w:val="24"/>
        </w:rPr>
        <w:t>the</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Analysis</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of</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Seized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Drugs</w:t>
      </w:r>
      <w:proofErr w:type="spellEnd"/>
      <w:r>
        <w:rPr>
          <w:rFonts w:ascii="Times New Roman" w:hAnsi="Times New Roman" w:cs="Times New Roman"/>
          <w:sz w:val="24"/>
          <w:szCs w:val="24"/>
        </w:rPr>
        <w:t xml:space="preserve"> (SWGDRUG Rev. 8.1, 2022) e dos Procedimentos Operacionais Padrão da SENASP/MJ nº 9.09 (2024).</w:t>
      </w:r>
      <w:r>
        <w:rPr>
          <w:rStyle w:val="Refdenotaderodap"/>
          <w:rFonts w:ascii="Times New Roman" w:hAnsi="Times New Roman" w:cs="Times New Roman"/>
          <w:sz w:val="24"/>
          <w:szCs w:val="24"/>
        </w:rPr>
        <w:footnoteReference w:id="1"/>
      </w:r>
    </w:p>
    <w:p w14:paraId="2703DDAF" w14:textId="77777777" w:rsidR="00170E58" w:rsidRDefault="00170E58" w:rsidP="00296B30">
      <w:pPr>
        <w:pStyle w:val="SemEspaamento"/>
      </w:pPr>
    </w:p>
    <w:p w14:paraId="568786DC" w14:textId="284D8E4C" w:rsidR="00170E58" w:rsidRPr="00170E58" w:rsidRDefault="004A4051" w:rsidP="00170E58">
      <w:pPr>
        <w:jc w:val="both"/>
        <w:rPr>
          <w:rFonts w:ascii="Times New Roman" w:hAnsi="Times New Roman" w:cs="Times New Roman"/>
          <w:sz w:val="24"/>
          <w:szCs w:val="24"/>
        </w:rPr>
      </w:pPr>
      <w:r>
        <w:rPr>
          <w:rFonts w:ascii="Times New Roman" w:hAnsi="Times New Roman" w:cs="Times New Roman"/>
          <w:sz w:val="24"/>
          <w:szCs w:val="24"/>
        </w:rPr>
        <w:t xml:space="preserve">O material submetido à análise foi apreendido no contexto do procedimento policial envolvendo </w:t>
      </w:r>
      <w:r>
        <w:rPr>
          <w:rFonts w:ascii="Times New Roman" w:hAnsi="Times New Roman" w:cs="Times New Roman"/>
          <w:b/>
          <w:bCs/>
          <w:sz w:val="24"/>
          <w:szCs w:val="24"/>
        </w:rPr>
        <w:t>[ENVOLVIDO] — CPF [CPF]</w:t>
      </w:r>
      <w:r>
        <w:rPr>
          <w:rFonts w:ascii="Times New Roman" w:hAnsi="Times New Roman" w:cs="Times New Roman"/>
          <w:sz w:val="24"/>
          <w:szCs w:val="24"/>
        </w:rPr>
        <w:t xml:space="preserve">, conforme consta na requisição. Os resultados serão encaminhados à </w:t>
      </w:r>
      <w:r>
        <w:rPr>
          <w:rFonts w:ascii="Times New Roman" w:hAnsi="Times New Roman" w:cs="Times New Roman"/>
          <w:b/>
          <w:bCs/>
          <w:sz w:val="24"/>
          <w:szCs w:val="24"/>
        </w:rPr>
        <w:t>[EMISSOR]</w:t>
      </w:r>
      <w:r>
        <w:rPr>
          <w:rFonts w:ascii="Times New Roman" w:hAnsi="Times New Roman" w:cs="Times New Roman"/>
          <w:sz w:val="24"/>
          <w:szCs w:val="24"/>
        </w:rPr>
        <w:t xml:space="preserve"> para os devidos fins. </w:t>
      </w:r>
      <w:r>
        <w:rPr>
          <w:rFonts w:ascii="Times New Roman" w:eastAsia="Times New Roman" w:hAnsi="Times New Roman" w:cs="Times New Roman"/>
          <w:sz w:val="24"/>
          <w:szCs w:val="24"/>
        </w:rPr>
        <w:t xml:space="preserve">Os exames foram conduzidos, preferencialmente, seguindo a ordem cronológica das demandas do setor. </w:t>
      </w:r>
    </w:p>
    <w:p w14:paraId="00A5B1BE" w14:textId="77777777" w:rsidR="00533532" w:rsidRPr="00170E58" w:rsidRDefault="00533532" w:rsidP="00296B30">
      <w:pPr>
        <w:pStyle w:val="SemEspaamento"/>
      </w:pPr>
    </w:p>
    <w:p w14:paraId="6FA06BEF" w14:textId="412188E0" w:rsidR="00533532" w:rsidRPr="00170E58" w:rsidRDefault="004A4051" w:rsidP="00170E58">
      <w:pPr>
        <w:pStyle w:val="Ttulo1"/>
        <w:rPr>
          <w:rFonts w:ascii="Times New Roman" w:hAnsi="Times New Roman" w:cs="Times New Roman"/>
        </w:rPr>
      </w:pPr>
      <w:r>
        <w:rPr>
          <w:rFonts w:ascii="Times New Roman" w:hAnsi="Times New Roman" w:cs="Times New Roman"/>
        </w:rPr>
        <w:t>1.   MATERIAL APREENDIDO</w:t>
      </w:r>
    </w:p>
    <w:p w14:paraId="7859AC94" w14:textId="1119E07D" w:rsidR="00533532" w:rsidRPr="00170E58" w:rsidRDefault="004A4051" w:rsidP="00170E58">
      <w:pPr>
        <w:pStyle w:val="Ttulo2"/>
        <w:spacing w:before="120"/>
        <w:rPr>
          <w:rFonts w:ascii="Times New Roman" w:hAnsi="Times New Roman" w:cs="Times New Roman"/>
          <w:sz w:val="24"/>
          <w:szCs w:val="24"/>
        </w:rPr>
      </w:pPr>
      <w:r>
        <w:rPr>
          <w:rFonts w:ascii="Times New Roman" w:hAnsi="Times New Roman" w:cs="Times New Roman"/>
          <w:sz w:val="24"/>
          <w:szCs w:val="24"/>
        </w:rPr>
        <w:t>1.1.   Cadeia de Custódia, Identificação e Descrição do Material</w:t>
      </w:r>
    </w:p>
    <w:p w14:paraId="233E9FC8" w14:textId="5A963786" w:rsidR="00533532" w:rsidRPr="00170E58" w:rsidRDefault="004A4051" w:rsidP="00170E58">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O material apreendido, proveniente da unidade policial, adentrou nesta unidade pericial acondicionado no Envelope de Vestígios/Lacre nº. </w:t>
      </w:r>
      <w:r>
        <w:rPr>
          <w:rFonts w:ascii="Times New Roman" w:hAnsi="Times New Roman" w:cs="Times New Roman"/>
          <w:b/>
          <w:bCs/>
          <w:sz w:val="24"/>
          <w:szCs w:val="24"/>
        </w:rPr>
        <w:t>[ENV_ENTRADA]</w:t>
      </w:r>
      <w:r>
        <w:rPr>
          <w:rFonts w:ascii="Times New Roman" w:hAnsi="Times New Roman" w:cs="Times New Roman"/>
          <w:sz w:val="24"/>
          <w:szCs w:val="24"/>
        </w:rPr>
        <w:t xml:space="preserve">, cadastrado no sistema AMPLO sob nº. </w:t>
      </w:r>
      <w:r>
        <w:rPr>
          <w:rFonts w:ascii="Times New Roman" w:hAnsi="Times New Roman" w:cs="Times New Roman"/>
          <w:b/>
          <w:bCs/>
          <w:sz w:val="24"/>
          <w:szCs w:val="24"/>
        </w:rPr>
        <w:t>[AMPLO]</w:t>
      </w:r>
      <w:r>
        <w:rPr>
          <w:rFonts w:ascii="Times New Roman" w:hAnsi="Times New Roman" w:cs="Times New Roman"/>
          <w:sz w:val="24"/>
          <w:szCs w:val="24"/>
        </w:rPr>
        <w:t xml:space="preserve">. </w:t>
      </w:r>
      <w:r w:rsidR="008F6164">
        <w:rPr>
          <w:rFonts w:ascii="Times New Roman" w:hAnsi="Times New Roman" w:cs="Times New Roman"/>
          <w:sz w:val="24"/>
          <w:szCs w:val="24"/>
        </w:rPr>
        <w:t xml:space="preserve">Foi submetido a exame preliminar no núcleo pericial pelo Perito Criminal plantonista, referente à Demanda nº. </w:t>
      </w:r>
      <w:r w:rsidR="008F6164">
        <w:rPr>
          <w:rFonts w:ascii="Times New Roman" w:hAnsi="Times New Roman" w:cs="Times New Roman"/>
          <w:b/>
          <w:bCs/>
          <w:sz w:val="24"/>
          <w:szCs w:val="24"/>
        </w:rPr>
        <w:t>[DEMANDA_PRELIM]</w:t>
      </w:r>
      <w:r w:rsidR="008F6164">
        <w:rPr>
          <w:rFonts w:ascii="Times New Roman" w:hAnsi="Times New Roman" w:cs="Times New Roman"/>
          <w:sz w:val="24"/>
          <w:szCs w:val="24"/>
        </w:rPr>
        <w:t xml:space="preserve">. Nessa etapa, o material foi transferido para o Envelope de Vestígios/Lacre nº. </w:t>
      </w:r>
      <w:r w:rsidR="008F6164">
        <w:rPr>
          <w:rFonts w:ascii="Times New Roman" w:hAnsi="Times New Roman" w:cs="Times New Roman"/>
          <w:b/>
          <w:bCs/>
          <w:sz w:val="24"/>
          <w:szCs w:val="24"/>
        </w:rPr>
        <w:t>[ENV_POS_PRELIM]</w:t>
      </w:r>
      <w:r w:rsidR="008F6164">
        <w:rPr>
          <w:rFonts w:ascii="Times New Roman" w:hAnsi="Times New Roman" w:cs="Times New Roman"/>
          <w:sz w:val="24"/>
          <w:szCs w:val="24"/>
        </w:rPr>
        <w:t xml:space="preserve"> e encaminhado ao Setor de Química Forense para análise definitiva, em observância à cadeia de custódia da prova prevista nos </w:t>
      </w:r>
      <w:proofErr w:type="spellStart"/>
      <w:r w:rsidR="008F6164">
        <w:rPr>
          <w:rFonts w:ascii="Times New Roman" w:hAnsi="Times New Roman" w:cs="Times New Roman"/>
          <w:sz w:val="24"/>
          <w:szCs w:val="24"/>
        </w:rPr>
        <w:t>arts</w:t>
      </w:r>
      <w:proofErr w:type="spellEnd"/>
      <w:r w:rsidR="008F6164">
        <w:rPr>
          <w:rFonts w:ascii="Times New Roman" w:hAnsi="Times New Roman" w:cs="Times New Roman"/>
          <w:sz w:val="24"/>
          <w:szCs w:val="24"/>
        </w:rPr>
        <w:t>. 158-A a 158-F do CPP (Lei 13.964/2019).</w:t>
      </w:r>
    </w:p>
    <w:p w14:paraId="3484726E" w14:textId="77777777" w:rsidR="00533532" w:rsidRPr="007B71B0" w:rsidRDefault="00533532" w:rsidP="007B71B0">
      <w:pPr>
        <w:rPr>
          <w:sz w:val="24"/>
          <w:szCs w:val="24"/>
        </w:rPr>
      </w:pPr>
    </w:p>
    <w:p w14:paraId="5826B755" w14:textId="754EA48B"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 realização do exame definitivo, procedeu-se à abertura regular do envelope de vestígios, seguida de inspeção visual, contagem dos volumes, registro fotográfico, aferição de massa bruta e </w:t>
      </w:r>
      <w:r>
        <w:rPr>
          <w:rFonts w:ascii="Times New Roman" w:hAnsi="Times New Roman" w:cs="Times New Roman"/>
          <w:sz w:val="24"/>
          <w:szCs w:val="24"/>
        </w:rPr>
        <w:lastRenderedPageBreak/>
        <w:t>seleção de frações representativas para análise química. As constatações estão descritas na Tabela 1, a seguir.</w:t>
      </w:r>
    </w:p>
    <w:p w14:paraId="60541BC2" w14:textId="77777777" w:rsidR="00533532" w:rsidRPr="007B71B0" w:rsidRDefault="00533532" w:rsidP="007B71B0">
      <w:pPr>
        <w:jc w:val="center"/>
        <w:rPr>
          <w:rFonts w:ascii="Times New Roman" w:hAnsi="Times New Roman" w:cs="Times New Roman"/>
          <w:sz w:val="24"/>
          <w:szCs w:val="24"/>
        </w:rPr>
      </w:pPr>
    </w:p>
    <w:tbl>
      <w:tblPr>
        <w:tblStyle w:val="TabeladeGrade4-nfase1"/>
        <w:tblW w:w="9493" w:type="dxa"/>
        <w:tblLook w:val="04A0" w:firstRow="1" w:lastRow="0" w:firstColumn="1" w:lastColumn="0" w:noHBand="0" w:noVBand="1"/>
      </w:tblPr>
      <w:tblGrid>
        <w:gridCol w:w="682"/>
        <w:gridCol w:w="2290"/>
        <w:gridCol w:w="1316"/>
        <w:gridCol w:w="2086"/>
        <w:gridCol w:w="3119"/>
      </w:tblGrid>
      <w:tr w:rsidR="00E74FC0" w:rsidRPr="00B674A3" w14:paraId="23E2D7EA" w14:textId="77777777" w:rsidTr="00397A29">
        <w:trPr>
          <w:cnfStyle w:val="100000000000" w:firstRow="1" w:lastRow="0" w:firstColumn="0" w:lastColumn="0" w:oddVBand="0" w:evenVBand="0" w:oddHBand="0" w:evenHBand="0" w:firstRowFirstColumn="0" w:firstRowLastColumn="0" w:lastRowFirstColumn="0" w:lastRowLastColumn="0"/>
          <w:trHeight w:val="442"/>
        </w:trPr>
        <w:tc>
          <w:tcPr>
            <w:cnfStyle w:val="001000000000" w:firstRow="0" w:lastRow="0" w:firstColumn="1" w:lastColumn="0" w:oddVBand="0" w:evenVBand="0" w:oddHBand="0" w:evenHBand="0" w:firstRowFirstColumn="0" w:firstRowLastColumn="0" w:lastRowFirstColumn="0" w:lastRowLastColumn="0"/>
            <w:tcW w:w="682" w:type="dxa"/>
          </w:tcPr>
          <w:p w14:paraId="15B9C030" w14:textId="77777777" w:rsidR="00533532" w:rsidRPr="00B674A3" w:rsidRDefault="004A4051" w:rsidP="00E74FC0">
            <w:pPr>
              <w:spacing w:before="40" w:after="40"/>
              <w:jc w:val="center"/>
              <w:rPr>
                <w:rFonts w:ascii="Times New Roman" w:hAnsi="Times New Roman" w:cs="Times New Roman"/>
                <w:sz w:val="20"/>
                <w:szCs w:val="20"/>
              </w:rPr>
            </w:pPr>
            <w:r>
              <w:rPr>
                <w:rFonts w:ascii="Times New Roman" w:hAnsi="Times New Roman" w:cs="Times New Roman"/>
                <w:sz w:val="20"/>
                <w:szCs w:val="20"/>
              </w:rPr>
              <w:t>Item</w:t>
            </w:r>
          </w:p>
        </w:tc>
        <w:tc>
          <w:tcPr>
            <w:tcW w:w="2290" w:type="dxa"/>
          </w:tcPr>
          <w:p w14:paraId="120EBBB2"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Massa bruta aferida</w:t>
            </w:r>
          </w:p>
        </w:tc>
        <w:tc>
          <w:tcPr>
            <w:tcW w:w="1316" w:type="dxa"/>
          </w:tcPr>
          <w:p w14:paraId="5A434F5D"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proofErr w:type="spellStart"/>
            <w:r>
              <w:rPr>
                <w:rFonts w:ascii="Times New Roman" w:hAnsi="Times New Roman" w:cs="Times New Roman"/>
                <w:sz w:val="20"/>
                <w:szCs w:val="20"/>
              </w:rPr>
              <w:t>Qtd</w:t>
            </w:r>
            <w:proofErr w:type="spellEnd"/>
            <w:r>
              <w:rPr>
                <w:rFonts w:ascii="Times New Roman" w:hAnsi="Times New Roman" w:cs="Times New Roman"/>
                <w:sz w:val="20"/>
                <w:szCs w:val="20"/>
              </w:rPr>
              <w:t>.</w:t>
            </w:r>
          </w:p>
        </w:tc>
        <w:tc>
          <w:tcPr>
            <w:tcW w:w="2086" w:type="dxa"/>
          </w:tcPr>
          <w:p w14:paraId="6348895C"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Acondicionamento</w:t>
            </w:r>
          </w:p>
        </w:tc>
        <w:tc>
          <w:tcPr>
            <w:tcW w:w="3119" w:type="dxa"/>
          </w:tcPr>
          <w:p w14:paraId="70CA81CF" w14:textId="77777777" w:rsidR="00533532" w:rsidRPr="00B674A3" w:rsidRDefault="004A4051" w:rsidP="00E74FC0">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Aspectos físicos</w:t>
            </w:r>
          </w:p>
        </w:tc>
      </w:tr>
      <w:tr w:rsidR="00533532" w:rsidRPr="00B674A3" w14:paraId="317F0196"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682" w:type="dxa"/>
          </w:tcPr>
          <w:p w14:paraId="5081ED45" w14:textId="77777777" w:rsidR="00533532" w:rsidRPr="00B674A3" w:rsidRDefault="004A4051" w:rsidP="00E74FC0">
            <w:pPr>
              <w:spacing w:before="80" w:after="80"/>
              <w:jc w:val="center"/>
              <w:rPr>
                <w:rFonts w:ascii="Times New Roman" w:hAnsi="Times New Roman" w:cs="Times New Roman"/>
                <w:sz w:val="20"/>
                <w:szCs w:val="20"/>
              </w:rPr>
            </w:pPr>
            <w:r>
              <w:rPr>
                <w:rFonts w:ascii="Times New Roman" w:hAnsi="Times New Roman" w:cs="Times New Roman"/>
                <w:sz w:val="20"/>
                <w:szCs w:val="20"/>
              </w:rPr>
              <w:t>a.</w:t>
            </w:r>
          </w:p>
        </w:tc>
        <w:tc>
          <w:tcPr>
            <w:tcW w:w="2290" w:type="dxa"/>
          </w:tcPr>
          <w:p w14:paraId="237851E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[MASSA_CR]0</w:t>
            </w:r>
            <w:r>
              <w:rPr>
                <w:rFonts w:ascii="Times New Roman" w:hAnsi="Times New Roman" w:cs="Times New Roman"/>
                <w:sz w:val="20"/>
                <w:szCs w:val="20"/>
              </w:rPr>
              <w:t xml:space="preserve"> g (</w:t>
            </w:r>
            <w:r>
              <w:rPr>
                <w:rFonts w:ascii="Times New Roman" w:hAnsi="Times New Roman" w:cs="Times New Roman"/>
                <w:i/>
                <w:iCs/>
                <w:sz w:val="20"/>
                <w:szCs w:val="20"/>
              </w:rPr>
              <w:t>[MASSA_CR_EXT]</w:t>
            </w:r>
            <w:r>
              <w:rPr>
                <w:rFonts w:ascii="Times New Roman" w:hAnsi="Times New Roman" w:cs="Times New Roman"/>
                <w:sz w:val="20"/>
                <w:szCs w:val="20"/>
              </w:rPr>
              <w:t>) massa bruta</w:t>
            </w:r>
          </w:p>
        </w:tc>
        <w:tc>
          <w:tcPr>
            <w:tcW w:w="1316" w:type="dxa"/>
          </w:tcPr>
          <w:p w14:paraId="59EBAD1D"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[QTD_CR]</w:t>
            </w:r>
          </w:p>
        </w:tc>
        <w:tc>
          <w:tcPr>
            <w:tcW w:w="2086" w:type="dxa"/>
          </w:tcPr>
          <w:p w14:paraId="415D1E55" w14:textId="68217D44" w:rsidR="00533532" w:rsidRPr="00B674A3" w:rsidRDefault="00B674A3"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Invólucros plásticos e de papel alumínio</w:t>
            </w:r>
          </w:p>
        </w:tc>
        <w:tc>
          <w:tcPr>
            <w:tcW w:w="3119" w:type="dxa"/>
          </w:tcPr>
          <w:p w14:paraId="2C6172D4" w14:textId="77777777" w:rsidR="00533532" w:rsidRPr="00B674A3" w:rsidRDefault="004A4051" w:rsidP="00E74FC0">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sólida de coloração amarela, superfície irregular, aspecto pétreo, odor característico.</w:t>
            </w:r>
          </w:p>
        </w:tc>
      </w:tr>
      <w:tr w:rsidR="008F6164" w:rsidRPr="00B674A3" w14:paraId="5BB8507A" w14:textId="77777777" w:rsidTr="00397A29">
        <w:tc>
          <w:tcPr>
            <w:cnfStyle w:val="001000000000" w:firstRow="0" w:lastRow="0" w:firstColumn="1" w:lastColumn="0" w:oddVBand="0" w:evenVBand="0" w:oddHBand="0" w:evenHBand="0" w:firstRowFirstColumn="0" w:firstRowLastColumn="0" w:lastRowFirstColumn="0" w:lastRowLastColumn="0"/>
            <w:tcW w:w="682" w:type="dxa"/>
          </w:tcPr>
          <w:p w14:paraId="40AF1869" w14:textId="19490A86" w:rsidR="008F6164" w:rsidRDefault="008F6164" w:rsidP="008F6164">
            <w:pPr>
              <w:spacing w:before="80" w:after="80"/>
              <w:jc w:val="center"/>
              <w:rPr>
                <w:rFonts w:ascii="Times New Roman" w:hAnsi="Times New Roman" w:cs="Times New Roman"/>
                <w:sz w:val="20"/>
                <w:szCs w:val="20"/>
              </w:rPr>
            </w:pPr>
            <w:r>
              <w:rPr>
                <w:rFonts w:ascii="Times New Roman" w:hAnsi="Times New Roman" w:cs="Times New Roman"/>
                <w:sz w:val="20"/>
                <w:szCs w:val="20"/>
              </w:rPr>
              <w:t>b.</w:t>
            </w:r>
          </w:p>
        </w:tc>
        <w:tc>
          <w:tcPr>
            <w:tcW w:w="2290" w:type="dxa"/>
          </w:tcPr>
          <w:p w14:paraId="18483F60" w14:textId="22257206"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b/>
                <w:bCs/>
                <w:sz w:val="20"/>
                <w:szCs w:val="20"/>
              </w:rPr>
            </w:pPr>
            <w:r>
              <w:rPr>
                <w:rFonts w:ascii="Times New Roman" w:hAnsi="Times New Roman" w:cs="Times New Roman"/>
                <w:b/>
                <w:bCs/>
                <w:sz w:val="20"/>
                <w:szCs w:val="20"/>
              </w:rPr>
              <w:t>[MASSA_CC]</w:t>
            </w:r>
            <w:r>
              <w:rPr>
                <w:rFonts w:ascii="Times New Roman" w:hAnsi="Times New Roman" w:cs="Times New Roman"/>
                <w:sz w:val="20"/>
                <w:szCs w:val="20"/>
              </w:rPr>
              <w:t xml:space="preserve"> g (</w:t>
            </w:r>
            <w:r>
              <w:rPr>
                <w:rFonts w:ascii="Times New Roman" w:hAnsi="Times New Roman" w:cs="Times New Roman"/>
                <w:i/>
                <w:iCs/>
                <w:sz w:val="20"/>
                <w:szCs w:val="20"/>
              </w:rPr>
              <w:t>[MASSA_CC_EXT]</w:t>
            </w:r>
            <w:r>
              <w:rPr>
                <w:rFonts w:ascii="Times New Roman" w:hAnsi="Times New Roman" w:cs="Times New Roman"/>
                <w:sz w:val="20"/>
                <w:szCs w:val="20"/>
              </w:rPr>
              <w:t>) massa bruta</w:t>
            </w:r>
          </w:p>
        </w:tc>
        <w:tc>
          <w:tcPr>
            <w:tcW w:w="1316" w:type="dxa"/>
          </w:tcPr>
          <w:p w14:paraId="26B40770" w14:textId="119424A1"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[QTD_CC]</w:t>
            </w:r>
          </w:p>
        </w:tc>
        <w:tc>
          <w:tcPr>
            <w:tcW w:w="2086" w:type="dxa"/>
          </w:tcPr>
          <w:p w14:paraId="638E2B0D" w14:textId="7B4DDCCC"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Invólucro plástico</w:t>
            </w:r>
          </w:p>
        </w:tc>
        <w:tc>
          <w:tcPr>
            <w:tcW w:w="3119" w:type="dxa"/>
          </w:tcPr>
          <w:p w14:paraId="601689FB" w14:textId="751C73AB" w:rsidR="008F6164" w:rsidRDefault="008F6164" w:rsidP="008F6164">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Substância pulverizada de coloração branca, aspecto pétreo.</w:t>
            </w:r>
          </w:p>
        </w:tc>
      </w:tr>
    </w:tbl>
    <w:p w14:paraId="1C580BC5" w14:textId="5923EA90" w:rsidR="00533532" w:rsidRDefault="004A4051" w:rsidP="007B71B0">
      <w:pPr>
        <w:spacing w:before="80" w:after="80"/>
        <w:rPr>
          <w:rFonts w:ascii="Times New Roman" w:hAnsi="Times New Roman" w:cs="Times New Roman"/>
          <w:i/>
          <w:iCs/>
          <w:sz w:val="20"/>
          <w:szCs w:val="20"/>
        </w:rPr>
      </w:pPr>
      <w:r>
        <w:rPr>
          <w:rStyle w:val="Forte"/>
          <w:rFonts w:ascii="Times New Roman" w:hAnsi="Times New Roman" w:cs="Times New Roman"/>
          <w:sz w:val="20"/>
          <w:szCs w:val="20"/>
        </w:rPr>
        <w:t>Tabela 1</w:t>
      </w:r>
      <w:r>
        <w:rPr>
          <w:rStyle w:val="Forte"/>
          <w:rFonts w:ascii="Times New Roman" w:hAnsi="Times New Roman" w:cs="Times New Roman"/>
          <w:i/>
          <w:sz w:val="20"/>
          <w:szCs w:val="20"/>
        </w:rPr>
        <w:t>.</w:t>
      </w:r>
      <w:r>
        <w:rPr>
          <w:rFonts w:ascii="Times New Roman" w:hAnsi="Times New Roman" w:cs="Times New Roman"/>
          <w:i/>
          <w:sz w:val="20"/>
          <w:szCs w:val="20"/>
        </w:rPr>
        <w:t xml:space="preserve"> Identificação e descrição do material submetido a análise definitiva.</w:t>
      </w:r>
    </w:p>
    <w:p w14:paraId="51EA8C79" w14:textId="77777777" w:rsidR="00A05F41" w:rsidRPr="00B674A3" w:rsidRDefault="00A05F41" w:rsidP="007B71B0">
      <w:pPr>
        <w:spacing w:before="80" w:after="80"/>
        <w:rPr>
          <w:rFonts w:ascii="Times New Roman" w:hAnsi="Times New Roman" w:cs="Times New Roman"/>
          <w:sz w:val="20"/>
          <w:szCs w:val="20"/>
        </w:rPr>
      </w:pPr>
    </w:p>
    <w:p w14:paraId="00D0F263" w14:textId="77777777" w:rsidR="00D75C99" w:rsidRDefault="00D75C99" w:rsidP="00D75C99">
      <w:pPr>
        <w:spacing w:before="80" w:after="80"/>
        <w:jc w:val="center"/>
        <w:rPr>
          <w:rFonts w:ascii="Times New Roman" w:hAnsi="Times New Roman" w:cs="Times New Roman"/>
          <w:i/>
          <w:iCs/>
        </w:rPr>
      </w:pPr>
      <w:r>
        <w:rPr>
          <w:rFonts w:ascii="Times New Roman" w:hAnsi="Times New Roman" w:cs="Times New Roman"/>
          <w:i/>
          <w:iCs/>
        </w:rPr>
        <w:t>[PENDENTE: inserir fotografia do material apreendido — escala milimétrica + brasão NRPC-QF]</w:t>
      </w:r>
    </w:p>
    <w:p w14:paraId="78C8357E" w14:textId="0D2B20CA" w:rsidR="00533532" w:rsidRPr="007B71B0" w:rsidRDefault="004A4051" w:rsidP="007B71B0">
      <w:pPr>
        <w:spacing w:before="80" w:after="80"/>
        <w:jc w:val="center"/>
        <w:rPr>
          <w:rFonts w:ascii="Times New Roman" w:hAnsi="Times New Roman" w:cs="Times New Roman"/>
          <w:sz w:val="20"/>
          <w:szCs w:val="20"/>
        </w:rPr>
      </w:pPr>
      <w:r>
        <w:rPr>
          <w:rStyle w:val="Forte"/>
          <w:rFonts w:ascii="Times New Roman" w:hAnsi="Times New Roman" w:cs="Times New Roman"/>
          <w:sz w:val="20"/>
          <w:szCs w:val="20"/>
        </w:rPr>
        <w:t>Figura 1</w:t>
      </w:r>
      <w:r>
        <w:rPr>
          <w:rStyle w:val="Forte"/>
          <w:rFonts w:ascii="Times New Roman" w:hAnsi="Times New Roman" w:cs="Times New Roman"/>
          <w:i/>
          <w:sz w:val="20"/>
          <w:szCs w:val="20"/>
        </w:rPr>
        <w:t>.</w:t>
      </w:r>
      <w:r>
        <w:rPr>
          <w:rFonts w:ascii="Times New Roman" w:hAnsi="Times New Roman" w:cs="Times New Roman"/>
          <w:i/>
          <w:sz w:val="20"/>
          <w:szCs w:val="20"/>
        </w:rPr>
        <w:t xml:space="preserve"> Vista geral do material encaminhado a exame. Material custodiado provisoriamente no LAB-NRPC/PHB.</w:t>
      </w:r>
    </w:p>
    <w:p w14:paraId="33B91411" w14:textId="77777777" w:rsidR="00533532" w:rsidRPr="007B71B0" w:rsidRDefault="00533532" w:rsidP="007B71B0">
      <w:pPr>
        <w:rPr>
          <w:rFonts w:ascii="Times New Roman" w:hAnsi="Times New Roman" w:cs="Times New Roman"/>
          <w:sz w:val="24"/>
          <w:szCs w:val="24"/>
        </w:rPr>
      </w:pPr>
    </w:p>
    <w:p w14:paraId="5E439C3A" w14:textId="33EE63BE"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O material apreendido permaneceu custodiado neste laboratório até a conclusão deste laudo, momento em que foi reacondicionado em Envelope de Vestígios/Lacre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[ENV_POS_DEF]</w:t>
      </w:r>
      <w:r>
        <w:rPr>
          <w:rFonts w:ascii="Times New Roman" w:hAnsi="Times New Roman" w:cs="Times New Roman"/>
          <w:sz w:val="24"/>
          <w:szCs w:val="24"/>
        </w:rPr>
        <w:t xml:space="preserve"> após análise definitiva e remetido ao protocolo para devolução à autoridade solicitante.</w:t>
      </w:r>
    </w:p>
    <w:p w14:paraId="62CD44EB" w14:textId="77777777" w:rsidR="00533532" w:rsidRPr="007B71B0" w:rsidRDefault="00533532" w:rsidP="00296B30">
      <w:pPr>
        <w:pStyle w:val="SemEspaamento"/>
      </w:pPr>
    </w:p>
    <w:p w14:paraId="77D9E221" w14:textId="168060AD"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Ressalta-se que do referido material foram retiradas frações representativas de cada item — analisadas individualmente. Das frações examinadas foram ainda separadas amostras para constituição de contraprova, mantidas sob custódia nesta unidade pericial, acondicionadas sob nº</w:t>
      </w:r>
      <w:r w:rsidR="00E61541">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[CP_AMPLO]</w:t>
      </w:r>
      <w:r>
        <w:rPr>
          <w:rFonts w:ascii="Times New Roman" w:hAnsi="Times New Roman" w:cs="Times New Roman"/>
          <w:sz w:val="24"/>
          <w:szCs w:val="24"/>
        </w:rPr>
        <w:t xml:space="preserve"> em Envelope de Vestígios/Lacre ref. </w:t>
      </w:r>
      <w:r>
        <w:rPr>
          <w:rFonts w:ascii="Times New Roman" w:hAnsi="Times New Roman" w:cs="Times New Roman"/>
          <w:b/>
          <w:bCs/>
          <w:sz w:val="24"/>
          <w:szCs w:val="24"/>
        </w:rPr>
        <w:t>[MÊS_CP]/[ANO_CP]</w:t>
      </w:r>
      <w:r>
        <w:rPr>
          <w:rFonts w:ascii="Times New Roman" w:hAnsi="Times New Roman" w:cs="Times New Roman"/>
          <w:sz w:val="24"/>
          <w:szCs w:val="24"/>
        </w:rPr>
        <w:t xml:space="preserve"> nº</w:t>
      </w:r>
      <w:r w:rsidR="00B63C3B">
        <w:rPr>
          <w:rFonts w:ascii="Times New Roman" w:hAnsi="Times New Roman" w:cs="Times New Roman"/>
          <w:sz w:val="24"/>
          <w:szCs w:val="24"/>
        </w:rPr>
        <w:t>.</w:t>
      </w:r>
      <w:r>
        <w:rPr>
          <w:rFonts w:ascii="Times New Roman" w:hAnsi="Times New Roman" w:cs="Times New Roman"/>
          <w:sz w:val="24"/>
          <w:szCs w:val="24"/>
        </w:rPr>
        <w:t xml:space="preserve"> </w:t>
      </w:r>
      <w:r>
        <w:rPr>
          <w:rFonts w:ascii="Times New Roman" w:hAnsi="Times New Roman" w:cs="Times New Roman"/>
          <w:b/>
          <w:bCs/>
          <w:sz w:val="24"/>
          <w:szCs w:val="24"/>
        </w:rPr>
        <w:t>[ENV_CP]</w:t>
      </w:r>
      <w:r>
        <w:rPr>
          <w:rFonts w:ascii="Times New Roman" w:hAnsi="Times New Roman" w:cs="Times New Roman"/>
          <w:sz w:val="24"/>
          <w:szCs w:val="24"/>
        </w:rPr>
        <w:t>.</w:t>
      </w:r>
    </w:p>
    <w:p w14:paraId="7CC5085E" w14:textId="77777777" w:rsidR="00533532" w:rsidRPr="007B71B0" w:rsidRDefault="00533532" w:rsidP="00296B30">
      <w:pPr>
        <w:pStyle w:val="SemEspaamento"/>
      </w:pPr>
    </w:p>
    <w:p w14:paraId="2DDEEC12" w14:textId="5807C915" w:rsidR="00533532" w:rsidRPr="007B71B0" w:rsidRDefault="004A4051" w:rsidP="007B71B0">
      <w:pPr>
        <w:pStyle w:val="Ttulo1"/>
        <w:rPr>
          <w:rFonts w:ascii="Times New Roman" w:hAnsi="Times New Roman" w:cs="Times New Roman"/>
        </w:rPr>
      </w:pPr>
      <w:r>
        <w:rPr>
          <w:rFonts w:ascii="Times New Roman" w:hAnsi="Times New Roman" w:cs="Times New Roman"/>
        </w:rPr>
        <w:t>2.   EXAMES REALIZADOS</w:t>
      </w:r>
    </w:p>
    <w:p w14:paraId="5C1333FF" w14:textId="4B3D5186"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2.1.   Controles Analíticos de Qualidade</w:t>
      </w:r>
    </w:p>
    <w:p w14:paraId="74DCBFB4" w14:textId="7CE4E3F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Para assegurar validade, rastreabilidade metrológica e reprodutibilidade dos resultados, foram adotados controles analíticos, conforme POP-QF-PHB-002 (V 2.0, 08/06/2026). O espectrômetro Bruker Alpha II (nº de série [BRUKER_SN]) foi submetido ao Protocolo de Qualificação de Desempenho (OVP — Operational Verification Protocol / PQ Test, Bruker Optik GmbH) em [OVP_DATA] às [OVP_HORA] (GMT-3), validade até [OVP_VALIDADE_DATA] às [OVP_VALIDADE_HORA] (GMT-3), com resultado geral </w:t>
      </w:r>
      <w:r>
        <w:rPr>
          <w:rFonts w:ascii="Times New Roman" w:hAnsi="Times New Roman" w:cs="Times New Roman"/>
          <w:b/>
          <w:sz w:val="24"/>
          <w:szCs w:val="24"/>
        </w:rPr>
        <w:t>PASSED</w:t>
      </w:r>
      <w:r>
        <w:rPr>
          <w:rFonts w:ascii="Times New Roman" w:hAnsi="Times New Roman" w:cs="Times New Roman"/>
          <w:sz w:val="24"/>
          <w:szCs w:val="24"/>
        </w:rPr>
        <w:t xml:space="preserve"> em todos os testes obrigatórios: (</w:t>
      </w:r>
      <w:r>
        <w:rPr>
          <w:rFonts w:ascii="Times New Roman" w:hAnsi="Times New Roman" w:cs="Times New Roman"/>
          <w:b/>
          <w:sz w:val="24"/>
          <w:szCs w:val="24"/>
        </w:rPr>
        <w:t>i</w:t>
      </w:r>
      <w:r>
        <w:rPr>
          <w:rFonts w:ascii="Times New Roman" w:hAnsi="Times New Roman" w:cs="Times New Roman"/>
          <w:sz w:val="24"/>
          <w:szCs w:val="24"/>
        </w:rPr>
        <w:t>) Relação Sinal/Ruído (S/N) medida: [OVP_SN_VALUE] (mínimo exigido: 150); (</w:t>
      </w:r>
      <w:r>
        <w:rPr>
          <w:rFonts w:ascii="Times New Roman" w:hAnsi="Times New Roman" w:cs="Times New Roman"/>
          <w:b/>
          <w:sz w:val="24"/>
          <w:szCs w:val="24"/>
        </w:rPr>
        <w:t>ii</w:t>
      </w:r>
      <w:r>
        <w:rPr>
          <w:rFonts w:ascii="Times New Roman" w:hAnsi="Times New Roman" w:cs="Times New Roman"/>
          <w:sz w:val="24"/>
          <w:szCs w:val="24"/>
        </w:rPr>
        <w:t>) Desvio máximo da linha 100%: [OVP_BASELINE_DEV] (máximo admissível: 2,0%); (</w:t>
      </w:r>
      <w:r>
        <w:rPr>
          <w:rFonts w:ascii="Times New Roman" w:hAnsi="Times New Roman" w:cs="Times New Roman"/>
          <w:b/>
          <w:sz w:val="24"/>
          <w:szCs w:val="24"/>
        </w:rPr>
        <w:t>iii</w:t>
      </w:r>
      <w:r>
        <w:rPr>
          <w:rFonts w:ascii="Times New Roman" w:hAnsi="Times New Roman" w:cs="Times New Roman"/>
          <w:sz w:val="24"/>
          <w:szCs w:val="24"/>
        </w:rPr>
        <w:t>) Exatidão de número de onda verificada com poliestireno padrão: desvio medido de [OVP_WAVENUMBER_DEV] (máximo admissível: ±0,50 cm⁻¹). A medição do(s) item(ns) está compreendida dentro da janela de validade deste protocolo. Os resultados atestam plena conformidade instrumental à época da realização dos exames.</w:t>
      </w:r>
    </w:p>
    <w:p w14:paraId="53B35147" w14:textId="77777777" w:rsidR="00533532" w:rsidRPr="007B71B0" w:rsidRDefault="00533532" w:rsidP="00296B30">
      <w:pPr>
        <w:pStyle w:val="SemEspaamento"/>
      </w:pPr>
    </w:p>
    <w:p w14:paraId="2141F86C" w14:textId="0A6D5E7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2.2.   Exame Macroscópico</w:t>
      </w:r>
    </w:p>
    <w:p w14:paraId="7AE402B9" w14:textId="5B10E6B3"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Inspeção visual direta de todos os itens, com avaliação de coloração, morfologia, textura, acondicionamento e odor.</w:t>
      </w:r>
    </w:p>
    <w:p w14:paraId="18497BF4" w14:textId="77777777" w:rsidR="00533532" w:rsidRPr="007B71B0" w:rsidRDefault="00533532" w:rsidP="00296B30">
      <w:pPr>
        <w:pStyle w:val="SemEspaamento"/>
      </w:pPr>
    </w:p>
    <w:p w14:paraId="56250626" w14:textId="20CCE9F2" w:rsidR="00533532" w:rsidRPr="007B71B0" w:rsidRDefault="004A4051" w:rsidP="007B71B0">
      <w:pPr>
        <w:pStyle w:val="Ttulo2"/>
        <w:spacing w:before="120"/>
        <w:rPr>
          <w:rFonts w:ascii="Times New Roman" w:hAnsi="Times New Roman" w:cs="Times New Roman"/>
          <w:sz w:val="24"/>
          <w:szCs w:val="24"/>
        </w:rPr>
      </w:pPr>
      <w:r>
        <w:rPr>
          <w:rFonts w:ascii="Times New Roman" w:hAnsi="Times New Roman" w:cs="Times New Roman"/>
          <w:sz w:val="24"/>
          <w:szCs w:val="24"/>
        </w:rPr>
        <w:t>2.3.   Ensaio Colorimétrico Presuntivo — Teste de Scott Modificado</w:t>
      </w:r>
    </w:p>
    <w:p w14:paraId="6569B6B8" w14:textId="6C6BCC5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do item </w:t>
      </w:r>
      <w:r>
        <w:rPr>
          <w:rFonts w:ascii="Times New Roman" w:hAnsi="Times New Roman" w:cs="Times New Roman"/>
          <w:b/>
          <w:bCs/>
          <w:sz w:val="24"/>
          <w:szCs w:val="24"/>
        </w:rPr>
        <w:t>a.</w:t>
      </w:r>
      <w:r>
        <w:rPr>
          <w:rFonts w:ascii="Times New Roman" w:hAnsi="Times New Roman" w:cs="Times New Roman"/>
          <w:sz w:val="24"/>
          <w:szCs w:val="24"/>
        </w:rPr>
        <w:t xml:space="preserve"> </w:t>
      </w:r>
      <w:r w:rsidR="00F755A6">
        <w:rPr>
          <w:rFonts w:ascii="Times New Roman" w:hAnsi="Times New Roman" w:cs="Times New Roman"/>
          <w:sz w:val="24"/>
          <w:szCs w:val="24"/>
        </w:rPr>
        <w:t xml:space="preserve">e </w:t>
      </w:r>
      <w:r w:rsidR="00F755A6" w:rsidRPr="00F755A6">
        <w:rPr>
          <w:rFonts w:ascii="Times New Roman" w:hAnsi="Times New Roman" w:cs="Times New Roman"/>
          <w:b/>
          <w:bCs/>
          <w:sz w:val="24"/>
          <w:szCs w:val="24"/>
        </w:rPr>
        <w:t>b.</w:t>
      </w:r>
      <w:r w:rsidR="00F755A6">
        <w:rPr>
          <w:rFonts w:ascii="Times New Roman" w:hAnsi="Times New Roman" w:cs="Times New Roman"/>
          <w:sz w:val="24"/>
          <w:szCs w:val="24"/>
        </w:rPr>
        <w:t xml:space="preserve"> </w:t>
      </w:r>
      <w:r>
        <w:rPr>
          <w:rFonts w:ascii="Times New Roman" w:hAnsi="Times New Roman" w:cs="Times New Roman"/>
          <w:sz w:val="24"/>
          <w:szCs w:val="24"/>
        </w:rPr>
        <w:t>foram individualmente submetidas ao ensaio de Scott modificado (</w:t>
      </w:r>
      <w:r>
        <w:rPr>
          <w:rFonts w:ascii="Times New Roman" w:hAnsi="Times New Roman" w:cs="Times New Roman"/>
          <w:b/>
          <w:bCs/>
          <w:sz w:val="24"/>
          <w:szCs w:val="24"/>
        </w:rPr>
        <w:t>Categoria C — SWGDRUG Rev. 8.1, 2022</w:t>
      </w:r>
      <w:r>
        <w:rPr>
          <w:rFonts w:ascii="Times New Roman" w:hAnsi="Times New Roman" w:cs="Times New Roman"/>
          <w:sz w:val="24"/>
          <w:szCs w:val="24"/>
        </w:rPr>
        <w:t xml:space="preserve">), teste colorimétrico de orientação empregado na triagem de alcaloides </w:t>
      </w:r>
      <w:proofErr w:type="spellStart"/>
      <w:r>
        <w:rPr>
          <w:rFonts w:ascii="Times New Roman" w:hAnsi="Times New Roman" w:cs="Times New Roman"/>
          <w:sz w:val="24"/>
          <w:szCs w:val="24"/>
        </w:rPr>
        <w:t>tropânicos</w:t>
      </w:r>
      <w:proofErr w:type="spellEnd"/>
      <w:r>
        <w:rPr>
          <w:rFonts w:ascii="Times New Roman" w:hAnsi="Times New Roman" w:cs="Times New Roman"/>
          <w:sz w:val="24"/>
          <w:szCs w:val="24"/>
        </w:rPr>
        <w:t xml:space="preserve">, notadamente cocaína e substâncias correlatas. O </w:t>
      </w:r>
      <w:r>
        <w:rPr>
          <w:rFonts w:ascii="Times New Roman" w:hAnsi="Times New Roman" w:cs="Times New Roman"/>
          <w:sz w:val="24"/>
          <w:szCs w:val="24"/>
        </w:rPr>
        <w:lastRenderedPageBreak/>
        <w:t>método baseia-se na reação entre a amina terciária e solução de tiocianato de cobalto (II)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SCN)₂], com formação de complexo azul característico.</w:t>
      </w:r>
      <w:r>
        <w:rPr>
          <w:rStyle w:val="Refdenotaderodap"/>
          <w:rFonts w:ascii="Times New Roman" w:hAnsi="Times New Roman" w:cs="Times New Roman"/>
          <w:sz w:val="24"/>
          <w:szCs w:val="24"/>
        </w:rPr>
        <w:footnoteReference w:id="2"/>
      </w:r>
    </w:p>
    <w:p w14:paraId="7246FEB0"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Reagentes utilizados:</w:t>
      </w:r>
      <w:r>
        <w:rPr>
          <w:rFonts w:ascii="Times New Roman" w:hAnsi="Times New Roman" w:cs="Times New Roman"/>
          <w:sz w:val="24"/>
          <w:szCs w:val="24"/>
        </w:rPr>
        <w:t xml:space="preserve">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 (solução 1% aquosa);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w:t>
      </w:r>
    </w:p>
    <w:p w14:paraId="28A58BEB" w14:textId="77777777" w:rsidR="00533532" w:rsidRPr="007B71B0" w:rsidRDefault="004A4051" w:rsidP="007B71B0">
      <w:pPr>
        <w:spacing w:before="80" w:after="80"/>
        <w:jc w:val="both"/>
        <w:rPr>
          <w:rFonts w:ascii="Times New Roman" w:hAnsi="Times New Roman" w:cs="Times New Roman"/>
          <w:sz w:val="24"/>
          <w:szCs w:val="24"/>
        </w:rPr>
      </w:pPr>
      <w:r>
        <w:rPr>
          <w:rFonts w:ascii="Times New Roman" w:hAnsi="Times New Roman" w:cs="Times New Roman"/>
          <w:b/>
          <w:bCs/>
          <w:sz w:val="24"/>
          <w:szCs w:val="24"/>
        </w:rPr>
        <w:t>Protocolo de três fases:</w:t>
      </w:r>
      <w:r>
        <w:rPr>
          <w:rFonts w:ascii="Times New Roman" w:hAnsi="Times New Roman" w:cs="Times New Roman"/>
          <w:sz w:val="24"/>
          <w:szCs w:val="24"/>
        </w:rPr>
        <w:t xml:space="preserve"> </w:t>
      </w:r>
      <w:r>
        <w:rPr>
          <w:rFonts w:ascii="Times New Roman" w:hAnsi="Times New Roman" w:cs="Times New Roman"/>
          <w:b/>
          <w:sz w:val="24"/>
          <w:szCs w:val="24"/>
        </w:rPr>
        <w:t>Fase 1</w:t>
      </w:r>
      <w:r>
        <w:rPr>
          <w:rFonts w:ascii="Times New Roman" w:hAnsi="Times New Roman" w:cs="Times New Roman"/>
          <w:sz w:val="24"/>
          <w:szCs w:val="24"/>
        </w:rPr>
        <w:t xml:space="preserve"> — formação do complexo azul [</w:t>
      </w:r>
      <w:proofErr w:type="gramStart"/>
      <w:r>
        <w:rPr>
          <w:rFonts w:ascii="Times New Roman" w:hAnsi="Times New Roman" w:cs="Times New Roman"/>
          <w:sz w:val="24"/>
          <w:szCs w:val="24"/>
        </w:rPr>
        <w:t>Co(</w:t>
      </w:r>
      <w:proofErr w:type="gramEnd"/>
      <w:r>
        <w:rPr>
          <w:rFonts w:ascii="Times New Roman" w:hAnsi="Times New Roman" w:cs="Times New Roman"/>
          <w:sz w:val="24"/>
          <w:szCs w:val="24"/>
        </w:rPr>
        <w:t xml:space="preserve">SCN)₂·alcaloide]; </w:t>
      </w:r>
      <w:r>
        <w:rPr>
          <w:rFonts w:ascii="Times New Roman" w:hAnsi="Times New Roman" w:cs="Times New Roman"/>
          <w:b/>
          <w:sz w:val="24"/>
          <w:szCs w:val="24"/>
        </w:rPr>
        <w:t>Fase 2</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xml:space="preserve"> 10% com desaparecimento da coloração (confirmação de especificidade); </w:t>
      </w:r>
      <w:r>
        <w:rPr>
          <w:rFonts w:ascii="Times New Roman" w:hAnsi="Times New Roman" w:cs="Times New Roman"/>
          <w:b/>
          <w:sz w:val="24"/>
          <w:szCs w:val="24"/>
        </w:rPr>
        <w:t>Fase 3</w:t>
      </w:r>
      <w:r>
        <w:rPr>
          <w:rFonts w:ascii="Times New Roman" w:hAnsi="Times New Roman" w:cs="Times New Roman"/>
          <w:sz w:val="24"/>
          <w:szCs w:val="24"/>
        </w:rPr>
        <w:t xml:space="preserve"> — adição de </w:t>
      </w:r>
      <w:proofErr w:type="spellStart"/>
      <w:r>
        <w:rPr>
          <w:rFonts w:ascii="Times New Roman" w:hAnsi="Times New Roman" w:cs="Times New Roman"/>
          <w:sz w:val="24"/>
          <w:szCs w:val="24"/>
        </w:rPr>
        <w:t>CHCl</w:t>
      </w:r>
      <w:proofErr w:type="spellEnd"/>
      <w:r>
        <w:rPr>
          <w:rFonts w:ascii="Times New Roman" w:hAnsi="Times New Roman" w:cs="Times New Roman"/>
          <w:sz w:val="24"/>
          <w:szCs w:val="24"/>
        </w:rPr>
        <w:t xml:space="preserve">₃ </w:t>
      </w:r>
      <w:proofErr w:type="spellStart"/>
      <w:r>
        <w:rPr>
          <w:rFonts w:ascii="Times New Roman" w:hAnsi="Times New Roman" w:cs="Times New Roman"/>
          <w:sz w:val="24"/>
          <w:szCs w:val="24"/>
        </w:rPr>
        <w:t>p.a</w:t>
      </w:r>
      <w:proofErr w:type="spellEnd"/>
      <w:r>
        <w:rPr>
          <w:rFonts w:ascii="Times New Roman" w:hAnsi="Times New Roman" w:cs="Times New Roman"/>
          <w:sz w:val="24"/>
          <w:szCs w:val="24"/>
        </w:rPr>
        <w:t>. com reaparecimento da coloração azul na fase orgânica (diagnóstico de separação). A observação positiva das três fases na sequência descrita é condição indispensável para lavratura de resultado presuntivo positivo.</w:t>
      </w:r>
    </w:p>
    <w:p w14:paraId="7E6E8149" w14:textId="77777777" w:rsidR="00256A8B" w:rsidRDefault="00256A8B" w:rsidP="00256A8B">
      <w:pPr>
        <w:jc w:val="center"/>
      </w:pPr>
      <w:r>
        <w:rPr>
          <w:noProof/>
        </w:rPr>
        <w:drawing>
          <wp:inline distT="0" distB="0" distL="0" distR="0" wp14:anchorId="77CD9BAB" wp14:editId="25D9E13D">
            <wp:extent cx="4007922" cy="1530845"/>
            <wp:effectExtent l="0" t="0" r="0" b="0"/>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extLst>
                        <a:ext uri="{BEBA8EAE-BF5A-486C-A8C5-ECC9F3942E4B}">
                          <a14:imgProps xmlns:a14="http://schemas.microsoft.com/office/drawing/2010/main">
                            <a14:imgLayer r:embed="rId8">
                              <a14:imgEffect>
                                <a14:sharpenSoften amount="50000"/>
                              </a14:imgEffect>
                            </a14:imgLayer>
                          </a14:imgProps>
                        </a:ext>
                      </a:extLst>
                    </a:blip>
                    <a:srcRect/>
                    <a:stretch>
                      <a:fillRect/>
                    </a:stretch>
                  </pic:blipFill>
                  <pic:spPr bwMode="auto">
                    <a:xfrm>
                      <a:off x="0" y="0"/>
                      <a:ext cx="4143479" cy="1582972"/>
                    </a:xfrm>
                    <a:prstGeom prst="rect">
                      <a:avLst/>
                    </a:prstGeom>
                    <a:ln>
                      <a:noFill/>
                    </a:ln>
                  </pic:spPr>
                </pic:pic>
              </a:graphicData>
            </a:graphic>
          </wp:inline>
        </w:drawing>
      </w:r>
    </w:p>
    <w:p w14:paraId="7062C57A" w14:textId="77777777" w:rsidR="00256A8B" w:rsidRP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 xml:space="preserve">Reação geral do Ensaio de Scott Modificado (identificação de alcaloides) – </w:t>
      </w:r>
    </w:p>
    <w:p w14:paraId="183ED22F" w14:textId="2AF77937" w:rsidR="00256A8B" w:rsidRDefault="00256A8B" w:rsidP="00256A8B">
      <w:pPr>
        <w:jc w:val="center"/>
        <w:rPr>
          <w:rFonts w:ascii="Times New Roman" w:eastAsia="Times New Roman" w:hAnsi="Times New Roman" w:cs="Times New Roman"/>
          <w:i/>
          <w:iCs/>
          <w:sz w:val="20"/>
          <w:szCs w:val="20"/>
        </w:rPr>
      </w:pPr>
      <w:r>
        <w:rPr>
          <w:rFonts w:ascii="Times New Roman" w:eastAsia="Times New Roman" w:hAnsi="Times New Roman" w:cs="Times New Roman"/>
          <w:i/>
          <w:iCs/>
          <w:sz w:val="20"/>
          <w:szCs w:val="20"/>
        </w:rPr>
        <w:t>teste colorimétrico baseado na reação com tiocianato de cobalto em meio ácido.</w:t>
      </w:r>
    </w:p>
    <w:p w14:paraId="72F1F6CA" w14:textId="77777777" w:rsidR="007C63D7" w:rsidRPr="00256A8B" w:rsidRDefault="007C63D7" w:rsidP="00256A8B">
      <w:pPr>
        <w:jc w:val="center"/>
        <w:rPr>
          <w:rFonts w:ascii="Times New Roman" w:eastAsia="Times New Roman" w:hAnsi="Times New Roman" w:cs="Times New Roman"/>
          <w:i/>
          <w:iCs/>
          <w:sz w:val="20"/>
          <w:szCs w:val="20"/>
        </w:rPr>
      </w:pPr>
    </w:p>
    <w:p w14:paraId="67835EA9" w14:textId="4315A626" w:rsidR="00FF6746" w:rsidRPr="007B71B0" w:rsidRDefault="00FF6746" w:rsidP="00FF6746">
      <w:pPr>
        <w:pStyle w:val="Ttulo2"/>
        <w:spacing w:before="120"/>
        <w:rPr>
          <w:rFonts w:ascii="Times New Roman" w:hAnsi="Times New Roman" w:cs="Times New Roman"/>
          <w:sz w:val="24"/>
          <w:szCs w:val="24"/>
        </w:rPr>
      </w:pPr>
      <w:r>
        <w:rPr>
          <w:rFonts w:ascii="Times New Roman" w:hAnsi="Times New Roman" w:cs="Times New Roman"/>
          <w:sz w:val="24"/>
          <w:szCs w:val="24"/>
        </w:rPr>
        <w:t>2.</w:t>
      </w:r>
      <w:r w:rsidR="00E22087">
        <w:rPr>
          <w:rFonts w:ascii="Times New Roman" w:hAnsi="Times New Roman" w:cs="Times New Roman"/>
          <w:sz w:val="24"/>
          <w:szCs w:val="24"/>
        </w:rPr>
        <w:t>4</w:t>
      </w:r>
      <w:r>
        <w:rPr>
          <w:rFonts w:ascii="Times New Roman" w:hAnsi="Times New Roman" w:cs="Times New Roman"/>
          <w:sz w:val="24"/>
          <w:szCs w:val="24"/>
        </w:rPr>
        <w:t xml:space="preserve">.   </w:t>
      </w:r>
      <w:r w:rsidRPr="007B71B0">
        <w:rPr>
          <w:rFonts w:ascii="Times New Roman" w:hAnsi="Times New Roman" w:cs="Times New Roman"/>
          <w:sz w:val="24"/>
          <w:szCs w:val="24"/>
        </w:rPr>
        <w:t>Espectroscopia no Infravermelho por Transformada de Fourier (FTIR-ATR)</w:t>
      </w:r>
    </w:p>
    <w:p w14:paraId="0B335D9A" w14:textId="77777777" w:rsidR="00183C0C" w:rsidRDefault="004C4BDD" w:rsidP="00183C0C">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Frações representativas </w:t>
      </w:r>
      <w:bookmarkStart w:id="0" w:name="_Hlk231492246"/>
      <w:r>
        <w:rPr>
          <w:rFonts w:ascii="Times New Roman" w:hAnsi="Times New Roman" w:cs="Times New Roman"/>
          <w:sz w:val="24"/>
          <w:szCs w:val="24"/>
        </w:rPr>
        <w:t>dos itens questionados</w:t>
      </w:r>
      <w:bookmarkEnd w:id="0"/>
      <w:r>
        <w:rPr>
          <w:rFonts w:ascii="Times New Roman" w:hAnsi="Times New Roman" w:cs="Times New Roman"/>
          <w:sz w:val="24"/>
          <w:szCs w:val="24"/>
        </w:rPr>
        <w:t xml:space="preserve"> foram individualmente submetidas ao FTIR-ATR (</w:t>
      </w:r>
      <w:r>
        <w:rPr>
          <w:rFonts w:ascii="Times New Roman" w:hAnsi="Times New Roman" w:cs="Times New Roman"/>
          <w:b/>
          <w:bCs/>
          <w:sz w:val="24"/>
          <w:szCs w:val="24"/>
        </w:rPr>
        <w:t>Categoria A — SWGDRUG Rev. 8.1, 2022</w:t>
      </w:r>
      <w:r>
        <w:rPr>
          <w:rFonts w:ascii="Times New Roman" w:hAnsi="Times New Roman" w:cs="Times New Roman"/>
          <w:sz w:val="24"/>
          <w:szCs w:val="24"/>
        </w:rPr>
        <w:t xml:space="preserve">). </w:t>
      </w:r>
      <w:r w:rsidRPr="00E61541">
        <w:rPr>
          <w:rFonts w:ascii="Times New Roman" w:hAnsi="Times New Roman" w:cs="Times New Roman"/>
          <w:sz w:val="24"/>
          <w:szCs w:val="24"/>
        </w:rPr>
        <w:t xml:space="preserve">Método instrumental confirmatório baseado na absorção seletiva de radiação infravermelha pelas ligações químicas da amostra. Cada ligação (C–H, C=O, N–H, etc.) absorve energia em frequências características, gerando um espectro que constitui impressão digital molecular única da substância. </w:t>
      </w:r>
      <w:r w:rsidR="00183C0C">
        <w:rPr>
          <w:rFonts w:ascii="Times New Roman" w:hAnsi="Times New Roman" w:cs="Times New Roman"/>
          <w:sz w:val="24"/>
          <w:szCs w:val="24"/>
        </w:rPr>
        <w:t>O módulo ATR (Reflectância Total Atenuada) permite análise direta sobre cristal de diamante, geralmente sem preparo de amostra, por meio de onda evanescente em profundidade micrométrica. A identificação é realizada por comparação do espectro obtido com padrões de referência em biblioteca espectral, avaliando-se posição (cm⁻¹), intensidade e perfil das bandas diagnósticas.</w:t>
      </w:r>
    </w:p>
    <w:p w14:paraId="4C9A954A" w14:textId="77777777" w:rsidR="00183C0C" w:rsidRPr="007B71B0" w:rsidRDefault="00183C0C" w:rsidP="00183C0C">
      <w:pPr>
        <w:spacing w:before="80" w:after="80"/>
        <w:jc w:val="both"/>
        <w:rPr>
          <w:rFonts w:ascii="Times New Roman" w:hAnsi="Times New Roman" w:cs="Times New Roman"/>
          <w:sz w:val="24"/>
          <w:szCs w:val="24"/>
        </w:rPr>
      </w:pPr>
      <w:r>
        <w:rPr>
          <w:rFonts w:ascii="Times New Roman" w:hAnsi="Times New Roman" w:cs="Times New Roman"/>
          <w:b/>
          <w:bCs/>
          <w:sz w:val="24"/>
          <w:szCs w:val="24"/>
        </w:rPr>
        <w:t>Equipamento:</w:t>
      </w:r>
      <w:r>
        <w:rPr>
          <w:rFonts w:ascii="Times New Roman" w:hAnsi="Times New Roman" w:cs="Times New Roman"/>
          <w:sz w:val="24"/>
          <w:szCs w:val="24"/>
        </w:rPr>
        <w:t xml:space="preserve"> Espectrômetro </w:t>
      </w:r>
      <w:proofErr w:type="spellStart"/>
      <w:r>
        <w:rPr>
          <w:rStyle w:val="Forte"/>
          <w:rFonts w:ascii="Times New Roman" w:hAnsi="Times New Roman" w:cs="Times New Roman"/>
          <w:b w:val="0"/>
          <w:bCs w:val="0"/>
          <w:i/>
          <w:iCs/>
          <w:sz w:val="24"/>
          <w:szCs w:val="24"/>
        </w:rPr>
        <w:t>Bruker</w:t>
      </w:r>
      <w:proofErr w:type="spellEnd"/>
      <w:r>
        <w:rPr>
          <w:rStyle w:val="Forte"/>
          <w:rFonts w:ascii="Times New Roman" w:hAnsi="Times New Roman" w:cs="Times New Roman"/>
          <w:b w:val="0"/>
          <w:bCs w:val="0"/>
          <w:i/>
          <w:iCs/>
          <w:sz w:val="24"/>
          <w:szCs w:val="24"/>
        </w:rPr>
        <w:t xml:space="preserve"> Alpha II</w:t>
      </w:r>
      <w:r>
        <w:rPr>
          <w:rFonts w:ascii="Times New Roman" w:hAnsi="Times New Roman" w:cs="Times New Roman"/>
          <w:sz w:val="24"/>
          <w:szCs w:val="24"/>
        </w:rPr>
        <w:t xml:space="preserve"> (nº de série 210363), equipado com acessório de Reflectância Total Atenuada (ATR) com cristal de diamante (ATR Platinum T — 1 reflexão), operando na região espectral de 4000 a 650 cm⁻¹, com 16 varreduras (</w:t>
      </w:r>
      <w:proofErr w:type="spellStart"/>
      <w:r>
        <w:rPr>
          <w:rStyle w:val="nfase"/>
          <w:rFonts w:ascii="Times New Roman" w:hAnsi="Times New Roman" w:cs="Times New Roman"/>
          <w:sz w:val="24"/>
          <w:szCs w:val="24"/>
        </w:rPr>
        <w:t>scans</w:t>
      </w:r>
      <w:proofErr w:type="spellEnd"/>
      <w:r>
        <w:rPr>
          <w:rFonts w:ascii="Times New Roman" w:hAnsi="Times New Roman" w:cs="Times New Roman"/>
          <w:sz w:val="24"/>
          <w:szCs w:val="24"/>
        </w:rPr>
        <w:t xml:space="preserve">) e resolução de 4 cm⁻¹. O processamento e a identificação espectral foram realizados pelo software </w:t>
      </w:r>
      <w:r>
        <w:rPr>
          <w:rStyle w:val="nfase"/>
          <w:rFonts w:ascii="Times New Roman" w:hAnsi="Times New Roman" w:cs="Times New Roman"/>
          <w:sz w:val="24"/>
          <w:szCs w:val="24"/>
        </w:rPr>
        <w:t xml:space="preserve">OPUS </w:t>
      </w:r>
      <w:proofErr w:type="spellStart"/>
      <w:r>
        <w:rPr>
          <w:rStyle w:val="nfase"/>
          <w:rFonts w:ascii="Times New Roman" w:hAnsi="Times New Roman" w:cs="Times New Roman"/>
          <w:sz w:val="24"/>
          <w:szCs w:val="24"/>
        </w:rPr>
        <w:t>DrugID</w:t>
      </w:r>
      <w:proofErr w:type="spellEnd"/>
      <w:r>
        <w:rPr>
          <w:rStyle w:val="nfase"/>
          <w:rFonts w:ascii="Times New Roman" w:hAnsi="Times New Roman" w:cs="Times New Roman"/>
          <w:sz w:val="24"/>
          <w:szCs w:val="24"/>
        </w:rPr>
        <w:t xml:space="preserve"> </w:t>
      </w:r>
      <w:proofErr w:type="spellStart"/>
      <w:r>
        <w:rPr>
          <w:rStyle w:val="nfase"/>
          <w:rFonts w:ascii="Times New Roman" w:hAnsi="Times New Roman" w:cs="Times New Roman"/>
          <w:sz w:val="24"/>
          <w:szCs w:val="24"/>
        </w:rPr>
        <w:t>Wizard</w:t>
      </w:r>
      <w:proofErr w:type="spellEnd"/>
      <w:r>
        <w:rPr>
          <w:rFonts w:ascii="Times New Roman" w:hAnsi="Times New Roman" w:cs="Times New Roman"/>
          <w:sz w:val="24"/>
          <w:szCs w:val="24"/>
        </w:rPr>
        <w:t>, versão 8.2 Build 8.2.28 / DB 8.2.28.242 (</w:t>
      </w:r>
      <w:proofErr w:type="spellStart"/>
      <w:r>
        <w:rPr>
          <w:rFonts w:ascii="Times New Roman" w:hAnsi="Times New Roman" w:cs="Times New Roman"/>
          <w:sz w:val="24"/>
          <w:szCs w:val="24"/>
        </w:rPr>
        <w:t>Bruker</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Optik</w:t>
      </w:r>
      <w:proofErr w:type="spellEnd"/>
      <w:r>
        <w:rPr>
          <w:rFonts w:ascii="Times New Roman" w:hAnsi="Times New Roman" w:cs="Times New Roman"/>
          <w:sz w:val="24"/>
          <w:szCs w:val="24"/>
        </w:rPr>
        <w:t xml:space="preserve"> GmbH)</w:t>
      </w:r>
      <w:r>
        <w:rPr>
          <w:rFonts w:ascii="Times New Roman" w:eastAsia="Times New Roman" w:hAnsi="Times New Roman" w:cs="Times New Roman"/>
          <w:sz w:val="24"/>
          <w:szCs w:val="24"/>
        </w:rPr>
        <w:t>.</w:t>
      </w:r>
    </w:p>
    <w:p w14:paraId="2B967F7D" w14:textId="768EEF5C" w:rsidR="00256A8B" w:rsidRPr="00256A8B" w:rsidRDefault="00183C0C" w:rsidP="00183C0C">
      <w:pPr>
        <w:spacing w:before="80" w:after="80"/>
        <w:jc w:val="both"/>
        <w:rPr>
          <w:rFonts w:ascii="Times New Roman" w:hAnsi="Times New Roman" w:cs="Times New Roman"/>
          <w:i/>
          <w:iCs/>
          <w:sz w:val="20"/>
          <w:szCs w:val="20"/>
        </w:rPr>
      </w:pPr>
      <w:r>
        <w:rPr>
          <w:rFonts w:ascii="Times New Roman" w:hAnsi="Times New Roman" w:cs="Times New Roman"/>
          <w:sz w:val="24"/>
          <w:szCs w:val="24"/>
        </w:rPr>
        <w:t xml:space="preserve">Os espectros obtidos foram salvos para garantia da cadeia de custódia e rastreabilidade do material, conforme POP SENASP nº 9.09 (2024), e comparados com espectros de referência por meio do software </w:t>
      </w:r>
      <w:r>
        <w:rPr>
          <w:rFonts w:ascii="Times New Roman" w:hAnsi="Times New Roman" w:cs="Times New Roman"/>
          <w:i/>
          <w:iCs/>
          <w:sz w:val="24"/>
          <w:szCs w:val="24"/>
        </w:rPr>
        <w:t xml:space="preserve">OPUS </w:t>
      </w:r>
      <w:proofErr w:type="spellStart"/>
      <w:r>
        <w:rPr>
          <w:rFonts w:ascii="Times New Roman" w:hAnsi="Times New Roman" w:cs="Times New Roman"/>
          <w:i/>
          <w:iCs/>
          <w:sz w:val="24"/>
          <w:szCs w:val="24"/>
        </w:rPr>
        <w:t>DrugID</w:t>
      </w:r>
      <w:proofErr w:type="spellEnd"/>
      <w:r>
        <w:rPr>
          <w:rFonts w:ascii="Times New Roman" w:hAnsi="Times New Roman" w:cs="Times New Roman"/>
          <w:i/>
          <w:iCs/>
          <w:sz w:val="24"/>
          <w:szCs w:val="24"/>
        </w:rPr>
        <w:t xml:space="preserve"> </w:t>
      </w:r>
      <w:proofErr w:type="spellStart"/>
      <w:r>
        <w:rPr>
          <w:rFonts w:ascii="Times New Roman" w:hAnsi="Times New Roman" w:cs="Times New Roman"/>
          <w:i/>
          <w:iCs/>
          <w:sz w:val="24"/>
          <w:szCs w:val="24"/>
        </w:rPr>
        <w:t>Wizard</w:t>
      </w:r>
      <w:proofErr w:type="spellEnd"/>
      <w:r>
        <w:rPr>
          <w:rFonts w:ascii="Times New Roman" w:hAnsi="Times New Roman" w:cs="Times New Roman"/>
          <w:sz w:val="24"/>
          <w:szCs w:val="24"/>
        </w:rPr>
        <w:t>. A avaliação não se limitou ao índice de correspondência (</w:t>
      </w:r>
      <w:r>
        <w:rPr>
          <w:rFonts w:ascii="Times New Roman" w:hAnsi="Times New Roman" w:cs="Times New Roman"/>
          <w:i/>
          <w:iCs/>
          <w:sz w:val="24"/>
          <w:szCs w:val="24"/>
        </w:rPr>
        <w:t>match</w:t>
      </w:r>
      <w:r>
        <w:rPr>
          <w:rFonts w:ascii="Times New Roman" w:hAnsi="Times New Roman" w:cs="Times New Roman"/>
          <w:sz w:val="24"/>
          <w:szCs w:val="24"/>
        </w:rPr>
        <w:t xml:space="preserve">) fornecido pelo software, sendo realizada </w:t>
      </w:r>
      <w:r>
        <w:rPr>
          <w:rFonts w:ascii="Times New Roman" w:hAnsi="Times New Roman" w:cs="Times New Roman"/>
          <w:b/>
          <w:bCs/>
          <w:sz w:val="24"/>
          <w:szCs w:val="24"/>
        </w:rPr>
        <w:t>comparação visual obrigatória</w:t>
      </w:r>
      <w:r>
        <w:rPr>
          <w:rFonts w:ascii="Times New Roman" w:hAnsi="Times New Roman" w:cs="Times New Roman"/>
          <w:sz w:val="24"/>
          <w:szCs w:val="24"/>
        </w:rPr>
        <w:t xml:space="preserve"> conforme POP SENASP nº 9.09 (2024, §5): (i) avaliação da aparência geral do espectro; (</w:t>
      </w:r>
      <w:proofErr w:type="spellStart"/>
      <w:r>
        <w:rPr>
          <w:rFonts w:ascii="Times New Roman" w:hAnsi="Times New Roman" w:cs="Times New Roman"/>
          <w:sz w:val="24"/>
          <w:szCs w:val="24"/>
        </w:rPr>
        <w:t>ii</w:t>
      </w:r>
      <w:proofErr w:type="spellEnd"/>
      <w:r>
        <w:rPr>
          <w:rFonts w:ascii="Times New Roman" w:hAnsi="Times New Roman" w:cs="Times New Roman"/>
          <w:sz w:val="24"/>
          <w:szCs w:val="24"/>
        </w:rPr>
        <w:t>) identificação das bandas diagnósticas principais do padrão de referência; (</w:t>
      </w:r>
      <w:proofErr w:type="spellStart"/>
      <w:r>
        <w:rPr>
          <w:rFonts w:ascii="Times New Roman" w:hAnsi="Times New Roman" w:cs="Times New Roman"/>
          <w:sz w:val="24"/>
          <w:szCs w:val="24"/>
        </w:rPr>
        <w:t>iii</w:t>
      </w:r>
      <w:proofErr w:type="spellEnd"/>
      <w:r>
        <w:rPr>
          <w:rFonts w:ascii="Times New Roman" w:hAnsi="Times New Roman" w:cs="Times New Roman"/>
          <w:sz w:val="24"/>
          <w:szCs w:val="24"/>
        </w:rPr>
        <w:t>) localização dessas bandas no espectro questionado.</w:t>
      </w:r>
      <w:r>
        <w:rPr>
          <w:rStyle w:val="Refdenotaderodap"/>
          <w:rFonts w:ascii="Times New Roman" w:hAnsi="Times New Roman" w:cs="Times New Roman"/>
          <w:sz w:val="24"/>
          <w:szCs w:val="24"/>
        </w:rPr>
        <w:t xml:space="preserve"> </w:t>
      </w:r>
      <w:r>
        <w:rPr>
          <w:rStyle w:val="Refdenotaderodap"/>
          <w:rFonts w:ascii="Times New Roman" w:hAnsi="Times New Roman" w:cs="Times New Roman"/>
          <w:sz w:val="24"/>
          <w:szCs w:val="24"/>
        </w:rPr>
        <w:footnoteReference w:id="3"/>
      </w:r>
      <w:r>
        <w:rPr>
          <w:rFonts w:ascii="Times New Roman" w:hAnsi="Times New Roman" w:cs="Times New Roman"/>
          <w:sz w:val="24"/>
          <w:szCs w:val="24"/>
        </w:rPr>
        <w:t xml:space="preserve"> A tolerância declarada de ±4 cm⁻¹ é tecnicamente conservadora em relação à exatidão de número de onda verificada instrumentalmente pelo OVP vigente, conferindo margem analítica adicional de segurança às identificações realizadas.</w:t>
      </w:r>
    </w:p>
    <w:p w14:paraId="7C464631" w14:textId="77777777" w:rsidR="00183C0C" w:rsidRDefault="00183C0C" w:rsidP="00256A8B">
      <w:pPr>
        <w:jc w:val="center"/>
        <w:rPr>
          <w:rFonts w:ascii="Times New Roman" w:hAnsi="Times New Roman" w:cs="Times New Roman"/>
          <w:i/>
          <w:iCs/>
          <w:sz w:val="20"/>
          <w:szCs w:val="20"/>
        </w:rPr>
      </w:pPr>
    </w:p>
    <w:p w14:paraId="106D265C" w14:textId="425970B9" w:rsidR="00256A8B" w:rsidRPr="00256A8B" w:rsidRDefault="00183C0C" w:rsidP="00256A8B">
      <w:pPr>
        <w:jc w:val="center"/>
        <w:rPr>
          <w:rFonts w:ascii="Times New Roman" w:hAnsi="Times New Roman" w:cs="Times New Roman"/>
          <w:i/>
          <w:iCs/>
          <w:sz w:val="20"/>
          <w:szCs w:val="20"/>
        </w:rPr>
      </w:pPr>
      <w:r>
        <w:rPr>
          <w:noProof/>
        </w:rPr>
        <w:lastRenderedPageBreak/>
        <w:drawing>
          <wp:anchor distT="0" distB="0" distL="114300" distR="114300" simplePos="0" relativeHeight="251659264" behindDoc="0" locked="0" layoutInCell="1" allowOverlap="1" wp14:anchorId="6F6C15E3" wp14:editId="4D4D6876">
            <wp:simplePos x="0" y="0"/>
            <wp:positionH relativeFrom="margin">
              <wp:align>center</wp:align>
            </wp:positionH>
            <wp:positionV relativeFrom="paragraph">
              <wp:posOffset>93345</wp:posOffset>
            </wp:positionV>
            <wp:extent cx="4162425" cy="2352675"/>
            <wp:effectExtent l="19050" t="19050" r="28575" b="28575"/>
            <wp:wrapTopAndBottom/>
            <wp:docPr id="7" name="Imagem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m 7"/>
                    <pic:cNvPicPr>
                      <a:picLocks noChangeAspect="1"/>
                    </pic:cNvPicPr>
                  </pic:nvPicPr>
                  <pic:blipFill>
                    <a:blip r:embed="rId9" cstate="print">
                      <a:extLst>
                        <a:ext uri="{28A0092B-C50C-407E-A947-70E740481C1C}">
                          <a14:useLocalDpi xmlns:a14="http://schemas.microsoft.com/office/drawing/2010/main" val="0"/>
                        </a:ext>
                      </a:extLst>
                    </a:blip>
                    <a:stretch>
                      <a:fillRect/>
                    </a:stretch>
                  </pic:blipFill>
                  <pic:spPr>
                    <a:xfrm>
                      <a:off x="0" y="0"/>
                      <a:ext cx="4162425" cy="2352675"/>
                    </a:xfrm>
                    <a:prstGeom prst="rect">
                      <a:avLst/>
                    </a:prstGeom>
                    <a:ln w="3175">
                      <a:solidFill>
                        <a:schemeClr val="accent5">
                          <a:lumMod val="20000"/>
                          <a:lumOff val="80000"/>
                        </a:schemeClr>
                      </a:solidFill>
                    </a:ln>
                  </pic:spPr>
                </pic:pic>
              </a:graphicData>
            </a:graphic>
            <wp14:sizeRelH relativeFrom="margin">
              <wp14:pctWidth>0</wp14:pctWidth>
            </wp14:sizeRelH>
            <wp14:sizeRelV relativeFrom="margin">
              <wp14:pctHeight>0</wp14:pctHeight>
            </wp14:sizeRelV>
          </wp:anchor>
        </w:drawing>
      </w:r>
      <w:r w:rsidR="00256A8B">
        <w:rPr>
          <w:rFonts w:ascii="Times New Roman" w:hAnsi="Times New Roman" w:cs="Times New Roman"/>
          <w:i/>
          <w:iCs/>
          <w:sz w:val="20"/>
          <w:szCs w:val="20"/>
        </w:rPr>
        <w:t>Esquema didático de funcionamento do FTIR-ATR.</w:t>
      </w:r>
    </w:p>
    <w:p w14:paraId="2BFF7880" w14:textId="274CDD70" w:rsidR="00533532" w:rsidRPr="00296B30" w:rsidRDefault="00533532" w:rsidP="00296B30">
      <w:pPr>
        <w:pStyle w:val="SemEspaamento"/>
      </w:pPr>
    </w:p>
    <w:p w14:paraId="02BE8FA2" w14:textId="4C7CF776" w:rsidR="00533532" w:rsidRPr="00E6228B" w:rsidRDefault="004A4051" w:rsidP="00CE1DD4">
      <w:pPr>
        <w:pStyle w:val="Ttulo1"/>
        <w:rPr>
          <w:rFonts w:ascii="Times New Roman" w:hAnsi="Times New Roman" w:cs="Times New Roman"/>
        </w:rPr>
      </w:pPr>
      <w:r>
        <w:rPr>
          <w:rFonts w:ascii="Times New Roman" w:hAnsi="Times New Roman" w:cs="Times New Roman"/>
        </w:rPr>
        <w:t>3.   RESULTADOS OBTIDOS</w:t>
      </w:r>
    </w:p>
    <w:p w14:paraId="6398F81D" w14:textId="77777777" w:rsidR="00533532" w:rsidRPr="00E6228B" w:rsidRDefault="004A4051" w:rsidP="00CE1DD4">
      <w:pPr>
        <w:pStyle w:val="Ttulo2"/>
        <w:spacing w:before="120"/>
        <w:rPr>
          <w:rFonts w:ascii="Times New Roman" w:hAnsi="Times New Roman" w:cs="Times New Roman"/>
          <w:sz w:val="24"/>
          <w:szCs w:val="24"/>
        </w:rPr>
      </w:pPr>
      <w:r>
        <w:rPr>
          <w:rFonts w:ascii="Times New Roman" w:hAnsi="Times New Roman" w:cs="Times New Roman"/>
          <w:sz w:val="24"/>
          <w:szCs w:val="24"/>
        </w:rPr>
        <w:t>3.1   Ensaio Colorimétrico — Scott Modificado</w:t>
      </w:r>
    </w:p>
    <w:p w14:paraId="7E736E90" w14:textId="26080189" w:rsidR="00533532" w:rsidRDefault="00310CED" w:rsidP="008E04B3">
      <w:pPr>
        <w:spacing w:before="80" w:after="80"/>
        <w:jc w:val="both"/>
        <w:rPr>
          <w:rFonts w:ascii="Times New Roman" w:hAnsi="Times New Roman" w:cs="Times New Roman"/>
          <w:sz w:val="24"/>
          <w:szCs w:val="24"/>
        </w:rPr>
      </w:pPr>
      <w:r>
        <w:rPr>
          <w:rFonts w:ascii="Times New Roman" w:hAnsi="Times New Roman" w:cs="Times New Roman"/>
          <w:sz w:val="24"/>
          <w:szCs w:val="24"/>
        </w:rPr>
        <w:t>Cada</w:t>
      </w:r>
      <w:r w:rsidR="004A4051">
        <w:rPr>
          <w:rFonts w:ascii="Times New Roman" w:hAnsi="Times New Roman" w:cs="Times New Roman"/>
          <w:sz w:val="24"/>
          <w:szCs w:val="24"/>
        </w:rPr>
        <w:t xml:space="preserve"> amostra apresentou o seguinte comportamento reacional, registrado em todas as etapas do protocolo:</w:t>
      </w:r>
    </w:p>
    <w:p w14:paraId="4C9963C0" w14:textId="77777777" w:rsidR="008E04B3" w:rsidRPr="007B71B0" w:rsidRDefault="008E04B3" w:rsidP="008E04B3">
      <w:pPr>
        <w:jc w:val="cente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686"/>
        <w:gridCol w:w="2147"/>
        <w:gridCol w:w="1840"/>
        <w:gridCol w:w="2268"/>
        <w:gridCol w:w="2697"/>
      </w:tblGrid>
      <w:tr w:rsidR="008E04B3" w:rsidRPr="002E3AB8" w14:paraId="31565A0D" w14:textId="77777777" w:rsidTr="00397A29">
        <w:trPr>
          <w:cnfStyle w:val="100000000000" w:firstRow="1" w:lastRow="0" w:firstColumn="0" w:lastColumn="0" w:oddVBand="0" w:evenVBand="0" w:oddHBand="0"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686" w:type="dxa"/>
            <w:vMerge w:val="restart"/>
          </w:tcPr>
          <w:p w14:paraId="33949731" w14:textId="77777777" w:rsidR="008E04B3" w:rsidRPr="002E3AB8" w:rsidRDefault="008E04B3" w:rsidP="001C73AF">
            <w:pPr>
              <w:spacing w:before="40" w:after="40" w:line="276" w:lineRule="auto"/>
              <w:jc w:val="center"/>
              <w:rPr>
                <w:rFonts w:ascii="Times New Roman" w:hAnsi="Times New Roman" w:cs="Times New Roman"/>
                <w:sz w:val="20"/>
                <w:szCs w:val="20"/>
              </w:rPr>
            </w:pPr>
            <w:r w:rsidRPr="002E3AB8">
              <w:rPr>
                <w:rFonts w:ascii="Times New Roman" w:hAnsi="Times New Roman" w:cs="Times New Roman"/>
                <w:sz w:val="20"/>
                <w:szCs w:val="20"/>
              </w:rPr>
              <w:t>Item</w:t>
            </w:r>
          </w:p>
        </w:tc>
        <w:tc>
          <w:tcPr>
            <w:tcW w:w="2147" w:type="dxa"/>
          </w:tcPr>
          <w:p w14:paraId="6678EF7E" w14:textId="301963E3"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1</w:t>
            </w:r>
          </w:p>
        </w:tc>
        <w:tc>
          <w:tcPr>
            <w:tcW w:w="1840" w:type="dxa"/>
          </w:tcPr>
          <w:p w14:paraId="4888938F" w14:textId="74FAF9C5"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2</w:t>
            </w:r>
          </w:p>
        </w:tc>
        <w:tc>
          <w:tcPr>
            <w:tcW w:w="2268" w:type="dxa"/>
          </w:tcPr>
          <w:p w14:paraId="3A91A62C" w14:textId="7C42514F" w:rsidR="008E04B3" w:rsidRPr="002E3AB8" w:rsidRDefault="008E04B3" w:rsidP="008E04B3">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Fase 3</w:t>
            </w:r>
          </w:p>
        </w:tc>
        <w:tc>
          <w:tcPr>
            <w:tcW w:w="2697" w:type="dxa"/>
            <w:vMerge w:val="restart"/>
          </w:tcPr>
          <w:p w14:paraId="00A0BBEE" w14:textId="3176841E" w:rsidR="008E04B3" w:rsidRPr="002E3AB8" w:rsidRDefault="008E04B3" w:rsidP="001C73AF">
            <w:pPr>
              <w:spacing w:before="40" w:after="40" w:line="276" w:lineRule="auto"/>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Resultado integrado</w:t>
            </w:r>
          </w:p>
        </w:tc>
      </w:tr>
      <w:tr w:rsidR="008E04B3" w:rsidRPr="002E3AB8" w14:paraId="14778BA3" w14:textId="77777777" w:rsidTr="00397A29">
        <w:trPr>
          <w:cnfStyle w:val="000000100000" w:firstRow="0" w:lastRow="0" w:firstColumn="0" w:lastColumn="0" w:oddVBand="0" w:evenVBand="0" w:oddHBand="1" w:evenHBand="0" w:firstRowFirstColumn="0" w:firstRowLastColumn="0" w:lastRowFirstColumn="0" w:lastRowLastColumn="0"/>
          <w:trHeight w:val="582"/>
        </w:trPr>
        <w:tc>
          <w:tcPr>
            <w:cnfStyle w:val="001000000000" w:firstRow="0" w:lastRow="0" w:firstColumn="1" w:lastColumn="0" w:oddVBand="0" w:evenVBand="0" w:oddHBand="0" w:evenHBand="0" w:firstRowFirstColumn="0" w:firstRowLastColumn="0" w:lastRowFirstColumn="0" w:lastRowLastColumn="0"/>
            <w:tcW w:w="686" w:type="dxa"/>
            <w:vMerge/>
          </w:tcPr>
          <w:p w14:paraId="4AC29E5B" w14:textId="77777777" w:rsidR="008E04B3" w:rsidRPr="002E3AB8" w:rsidRDefault="008E04B3" w:rsidP="008E04B3">
            <w:pPr>
              <w:spacing w:before="40" w:after="40" w:line="276" w:lineRule="auto"/>
              <w:jc w:val="center"/>
              <w:rPr>
                <w:rFonts w:ascii="Times New Roman" w:hAnsi="Times New Roman" w:cs="Times New Roman"/>
                <w:b w:val="0"/>
                <w:bCs w:val="0"/>
                <w:sz w:val="20"/>
                <w:szCs w:val="20"/>
              </w:rPr>
            </w:pPr>
          </w:p>
        </w:tc>
        <w:tc>
          <w:tcPr>
            <w:tcW w:w="2147" w:type="dxa"/>
          </w:tcPr>
          <w:p w14:paraId="2741D5F0" w14:textId="2F9EC230"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2E3AB8">
              <w:rPr>
                <w:rFonts w:ascii="Times New Roman" w:hAnsi="Times New Roman" w:cs="Times New Roman"/>
                <w:sz w:val="20"/>
                <w:szCs w:val="20"/>
              </w:rPr>
              <w:t xml:space="preserve"> </w:t>
            </w:r>
            <w:r w:rsidRPr="00310CED">
              <w:rPr>
                <w:rFonts w:ascii="Times New Roman" w:hAnsi="Times New Roman" w:cs="Times New Roman"/>
                <w:i/>
                <w:iCs/>
                <w:sz w:val="20"/>
                <w:szCs w:val="20"/>
              </w:rPr>
              <w:t>Formação de precipitado azul [</w:t>
            </w:r>
            <w:proofErr w:type="gramStart"/>
            <w:r w:rsidRPr="00310CED">
              <w:rPr>
                <w:rFonts w:ascii="Times New Roman" w:hAnsi="Times New Roman" w:cs="Times New Roman"/>
                <w:i/>
                <w:iCs/>
                <w:sz w:val="20"/>
                <w:szCs w:val="20"/>
              </w:rPr>
              <w:t>Co(</w:t>
            </w:r>
            <w:proofErr w:type="gramEnd"/>
            <w:r w:rsidRPr="00310CED">
              <w:rPr>
                <w:rFonts w:ascii="Times New Roman" w:hAnsi="Times New Roman" w:cs="Times New Roman"/>
                <w:i/>
                <w:iCs/>
                <w:sz w:val="20"/>
                <w:szCs w:val="20"/>
              </w:rPr>
              <w:t>SCN)₂·cocaína]</w:t>
            </w:r>
          </w:p>
        </w:tc>
        <w:tc>
          <w:tcPr>
            <w:tcW w:w="1840" w:type="dxa"/>
          </w:tcPr>
          <w:p w14:paraId="23B9199A" w14:textId="403579BC"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 xml:space="preserve">Desaparecimento da coloração com </w:t>
            </w:r>
            <w:proofErr w:type="spellStart"/>
            <w:r w:rsidRPr="00310CED">
              <w:rPr>
                <w:rFonts w:ascii="Times New Roman" w:hAnsi="Times New Roman" w:cs="Times New Roman"/>
                <w:i/>
                <w:iCs/>
                <w:sz w:val="20"/>
                <w:szCs w:val="20"/>
              </w:rPr>
              <w:t>HCl</w:t>
            </w:r>
            <w:proofErr w:type="spellEnd"/>
            <w:r w:rsidRPr="00310CED">
              <w:rPr>
                <w:rFonts w:ascii="Times New Roman" w:hAnsi="Times New Roman" w:cs="Times New Roman"/>
                <w:i/>
                <w:iCs/>
                <w:sz w:val="20"/>
                <w:szCs w:val="20"/>
              </w:rPr>
              <w:t xml:space="preserve"> 10%</w:t>
            </w:r>
          </w:p>
        </w:tc>
        <w:tc>
          <w:tcPr>
            <w:tcW w:w="2268" w:type="dxa"/>
          </w:tcPr>
          <w:p w14:paraId="0F17F261" w14:textId="3B287FA5" w:rsidR="008E04B3" w:rsidRPr="00310CED"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i/>
                <w:iCs/>
                <w:sz w:val="20"/>
                <w:szCs w:val="20"/>
              </w:rPr>
            </w:pPr>
            <w:r w:rsidRPr="00310CED">
              <w:rPr>
                <w:rFonts w:ascii="Times New Roman" w:hAnsi="Times New Roman" w:cs="Times New Roman"/>
                <w:i/>
                <w:iCs/>
                <w:sz w:val="20"/>
                <w:szCs w:val="20"/>
              </w:rPr>
              <w:t>Reaparecimento da coloração azul na fase orgânica (</w:t>
            </w:r>
            <w:proofErr w:type="spellStart"/>
            <w:r w:rsidRPr="00310CED">
              <w:rPr>
                <w:rFonts w:ascii="Times New Roman" w:hAnsi="Times New Roman" w:cs="Times New Roman"/>
                <w:i/>
                <w:iCs/>
                <w:sz w:val="20"/>
                <w:szCs w:val="20"/>
              </w:rPr>
              <w:t>CHCl</w:t>
            </w:r>
            <w:proofErr w:type="spellEnd"/>
            <w:r w:rsidRPr="00310CED">
              <w:rPr>
                <w:rFonts w:ascii="Times New Roman" w:hAnsi="Times New Roman" w:cs="Times New Roman"/>
                <w:i/>
                <w:iCs/>
                <w:sz w:val="20"/>
                <w:szCs w:val="20"/>
              </w:rPr>
              <w:t>₃)</w:t>
            </w:r>
          </w:p>
        </w:tc>
        <w:tc>
          <w:tcPr>
            <w:tcW w:w="2697" w:type="dxa"/>
            <w:vMerge/>
          </w:tcPr>
          <w:p w14:paraId="24BA2704" w14:textId="77777777" w:rsidR="008E04B3" w:rsidRPr="002E3AB8" w:rsidRDefault="008E04B3" w:rsidP="008E04B3">
            <w:pPr>
              <w:spacing w:before="40" w:after="4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p>
        </w:tc>
      </w:tr>
      <w:tr w:rsidR="008E04B3" w:rsidRPr="002E3AB8" w14:paraId="2F6DE1C1" w14:textId="77777777" w:rsidTr="00397A29">
        <w:trPr>
          <w:trHeight w:val="606"/>
        </w:trPr>
        <w:tc>
          <w:tcPr>
            <w:cnfStyle w:val="001000000000" w:firstRow="0" w:lastRow="0" w:firstColumn="1" w:lastColumn="0" w:oddVBand="0" w:evenVBand="0" w:oddHBand="0" w:evenHBand="0" w:firstRowFirstColumn="0" w:firstRowLastColumn="0" w:lastRowFirstColumn="0" w:lastRowLastColumn="0"/>
            <w:tcW w:w="686" w:type="dxa"/>
          </w:tcPr>
          <w:p w14:paraId="58C96E3A" w14:textId="77777777" w:rsidR="008E04B3" w:rsidRPr="002E3AB8" w:rsidRDefault="008E04B3" w:rsidP="008E04B3">
            <w:pPr>
              <w:spacing w:before="80" w:after="80" w:line="276" w:lineRule="auto"/>
              <w:jc w:val="center"/>
              <w:rPr>
                <w:rFonts w:ascii="Times New Roman" w:hAnsi="Times New Roman" w:cs="Times New Roman"/>
                <w:sz w:val="20"/>
                <w:szCs w:val="20"/>
              </w:rPr>
            </w:pPr>
            <w:r w:rsidRPr="002E3AB8">
              <w:rPr>
                <w:rFonts w:ascii="Times New Roman" w:hAnsi="Times New Roman" w:cs="Times New Roman"/>
                <w:sz w:val="20"/>
                <w:szCs w:val="20"/>
              </w:rPr>
              <w:t>a.</w:t>
            </w:r>
          </w:p>
        </w:tc>
        <w:tc>
          <w:tcPr>
            <w:tcW w:w="2147" w:type="dxa"/>
          </w:tcPr>
          <w:p w14:paraId="429693AE" w14:textId="058BD60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Cs/>
                <w:sz w:val="20"/>
                <w:szCs w:val="20"/>
              </w:rPr>
              <w:t>POSITIVO</w:t>
            </w:r>
          </w:p>
        </w:tc>
        <w:tc>
          <w:tcPr>
            <w:tcW w:w="1840" w:type="dxa"/>
          </w:tcPr>
          <w:p w14:paraId="25AC4BE2" w14:textId="06472F67"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5DE7F67D" w14:textId="139D4DCE"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26E80E00" w14:textId="0D265162" w:rsidR="008E04B3" w:rsidRPr="002E3AB8" w:rsidRDefault="008E04B3" w:rsidP="008E04B3">
            <w:pPr>
              <w:spacing w:before="80" w:after="80" w:line="276" w:lineRule="auto"/>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r w:rsidR="00A063B7" w:rsidRPr="002E3AB8" w14:paraId="6482754F" w14:textId="77777777" w:rsidTr="00397A29">
        <w:trPr>
          <w:cnfStyle w:val="000000100000" w:firstRow="0" w:lastRow="0" w:firstColumn="0" w:lastColumn="0" w:oddVBand="0" w:evenVBand="0" w:oddHBand="1" w:evenHBand="0" w:firstRowFirstColumn="0" w:firstRowLastColumn="0" w:lastRowFirstColumn="0" w:lastRowLastColumn="0"/>
          <w:trHeight w:val="606"/>
        </w:trPr>
        <w:tc>
          <w:tcPr>
            <w:cnfStyle w:val="001000000000" w:firstRow="0" w:lastRow="0" w:firstColumn="1" w:lastColumn="0" w:oddVBand="0" w:evenVBand="0" w:oddHBand="0" w:evenHBand="0" w:firstRowFirstColumn="0" w:firstRowLastColumn="0" w:lastRowFirstColumn="0" w:lastRowLastColumn="0"/>
            <w:tcW w:w="686" w:type="dxa"/>
          </w:tcPr>
          <w:p w14:paraId="4DB84644" w14:textId="079A6CC0" w:rsidR="00A063B7" w:rsidRPr="002E3AB8" w:rsidRDefault="00A063B7" w:rsidP="00A063B7">
            <w:pPr>
              <w:spacing w:before="80" w:after="80" w:line="276" w:lineRule="auto"/>
              <w:jc w:val="center"/>
              <w:rPr>
                <w:rFonts w:ascii="Times New Roman" w:hAnsi="Times New Roman" w:cs="Times New Roman"/>
                <w:sz w:val="20"/>
                <w:szCs w:val="20"/>
              </w:rPr>
            </w:pPr>
            <w:r>
              <w:rPr>
                <w:rFonts w:ascii="Times New Roman" w:hAnsi="Times New Roman" w:cs="Times New Roman"/>
                <w:sz w:val="20"/>
                <w:szCs w:val="20"/>
              </w:rPr>
              <w:t>b</w:t>
            </w:r>
            <w:r w:rsidRPr="002E3AB8">
              <w:rPr>
                <w:rFonts w:ascii="Times New Roman" w:hAnsi="Times New Roman" w:cs="Times New Roman"/>
                <w:sz w:val="20"/>
                <w:szCs w:val="20"/>
              </w:rPr>
              <w:t>.</w:t>
            </w:r>
          </w:p>
        </w:tc>
        <w:tc>
          <w:tcPr>
            <w:tcW w:w="2147" w:type="dxa"/>
          </w:tcPr>
          <w:p w14:paraId="316C89A1" w14:textId="5C186124"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Cs/>
                <w:sz w:val="20"/>
                <w:szCs w:val="20"/>
              </w:rPr>
            </w:pPr>
            <w:r w:rsidRPr="002E3AB8">
              <w:rPr>
                <w:rFonts w:ascii="Times New Roman" w:hAnsi="Times New Roman" w:cs="Times New Roman"/>
                <w:bCs/>
                <w:sz w:val="20"/>
                <w:szCs w:val="20"/>
              </w:rPr>
              <w:t>POSITIVO</w:t>
            </w:r>
          </w:p>
        </w:tc>
        <w:tc>
          <w:tcPr>
            <w:tcW w:w="1840" w:type="dxa"/>
          </w:tcPr>
          <w:p w14:paraId="2BE8A0AF" w14:textId="2E538788"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268" w:type="dxa"/>
          </w:tcPr>
          <w:p w14:paraId="16692016" w14:textId="558343FF"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2E3AB8">
              <w:rPr>
                <w:rFonts w:ascii="Times New Roman" w:hAnsi="Times New Roman" w:cs="Times New Roman"/>
                <w:sz w:val="20"/>
                <w:szCs w:val="20"/>
              </w:rPr>
              <w:t>CONFIRMADO</w:t>
            </w:r>
          </w:p>
        </w:tc>
        <w:tc>
          <w:tcPr>
            <w:tcW w:w="2697" w:type="dxa"/>
          </w:tcPr>
          <w:p w14:paraId="5A009C8B" w14:textId="27D47471" w:rsidR="00A063B7" w:rsidRPr="002E3AB8" w:rsidRDefault="00A063B7" w:rsidP="00A063B7">
            <w:pPr>
              <w:spacing w:before="80" w:after="80" w:line="276" w:lineRule="auto"/>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2E3AB8">
              <w:rPr>
                <w:rFonts w:ascii="Times New Roman" w:hAnsi="Times New Roman" w:cs="Times New Roman"/>
                <w:b/>
                <w:bCs/>
                <w:sz w:val="20"/>
                <w:szCs w:val="20"/>
              </w:rPr>
              <w:t xml:space="preserve">PRESUNTIVO POSITIVO para alcaloide </w:t>
            </w:r>
            <w:proofErr w:type="spellStart"/>
            <w:r w:rsidRPr="002E3AB8">
              <w:rPr>
                <w:rFonts w:ascii="Times New Roman" w:hAnsi="Times New Roman" w:cs="Times New Roman"/>
                <w:b/>
                <w:bCs/>
                <w:sz w:val="20"/>
                <w:szCs w:val="20"/>
              </w:rPr>
              <w:t>tropânico</w:t>
            </w:r>
            <w:proofErr w:type="spellEnd"/>
          </w:p>
        </w:tc>
      </w:tr>
    </w:tbl>
    <w:p w14:paraId="3B77D382" w14:textId="1E55E1B6" w:rsidR="008E04B3" w:rsidRPr="00B674A3" w:rsidRDefault="008E04B3" w:rsidP="008E04B3">
      <w:pPr>
        <w:spacing w:before="80" w:after="80"/>
        <w:rPr>
          <w:rFonts w:ascii="Times New Roman" w:hAnsi="Times New Roman" w:cs="Times New Roman"/>
          <w:sz w:val="20"/>
          <w:szCs w:val="20"/>
        </w:rPr>
      </w:pPr>
      <w:r>
        <w:rPr>
          <w:rStyle w:val="Forte"/>
          <w:rFonts w:ascii="Times New Roman" w:hAnsi="Times New Roman" w:cs="Times New Roman"/>
          <w:sz w:val="20"/>
          <w:szCs w:val="20"/>
        </w:rPr>
        <w:t>Tabela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Comportamento reacional das amostras no Scott modificado.</w:t>
      </w:r>
    </w:p>
    <w:p w14:paraId="66D34F8F" w14:textId="77777777" w:rsidR="00533532" w:rsidRPr="004622F5" w:rsidRDefault="00533532" w:rsidP="004622F5">
      <w:pPr>
        <w:jc w:val="both"/>
        <w:rPr>
          <w:rFonts w:ascii="Times New Roman" w:hAnsi="Times New Roman" w:cs="Times New Roman"/>
          <w:sz w:val="24"/>
          <w:szCs w:val="24"/>
        </w:rPr>
      </w:pPr>
    </w:p>
    <w:p w14:paraId="53A01829" w14:textId="1B3CEA8D" w:rsidR="00533532" w:rsidRPr="004622F5" w:rsidRDefault="004A4051" w:rsidP="004622F5">
      <w:pPr>
        <w:pStyle w:val="Ttulo2"/>
        <w:spacing w:before="120"/>
        <w:jc w:val="both"/>
        <w:rPr>
          <w:rFonts w:ascii="Times New Roman" w:hAnsi="Times New Roman" w:cs="Times New Roman"/>
          <w:sz w:val="24"/>
          <w:szCs w:val="24"/>
        </w:rPr>
      </w:pPr>
      <w:r>
        <w:rPr>
          <w:rFonts w:ascii="Times New Roman" w:hAnsi="Times New Roman" w:cs="Times New Roman"/>
          <w:sz w:val="24"/>
          <w:szCs w:val="24"/>
        </w:rPr>
        <w:t>3.2   Análise por FTIR-ATR — Item a.</w:t>
      </w:r>
    </w:p>
    <w:p w14:paraId="3FCBB65C" w14:textId="0465F42F" w:rsidR="00533532" w:rsidRPr="004622F5" w:rsidRDefault="004A4051" w:rsidP="004622F5">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cocaína base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b/>
          <w:bCs/>
          <w:sz w:val="24"/>
          <w:szCs w:val="24"/>
        </w:rPr>
        <w:t>)</w:t>
      </w:r>
      <w:r>
        <w:rPr>
          <w:rFonts w:ascii="Times New Roman" w:hAnsi="Times New Roman" w:cs="Times New Roman"/>
          <w:sz w:val="24"/>
          <w:szCs w:val="24"/>
        </w:rPr>
        <w:t xml:space="preserve"> </w:t>
      </w:r>
      <w:r w:rsidR="00397A29">
        <w:rPr>
          <w:rFonts w:ascii="Times New Roman" w:hAnsi="Times New Roman" w:cs="Times New Roman"/>
          <w:sz w:val="24"/>
          <w:szCs w:val="24"/>
        </w:rPr>
        <w:t xml:space="preserve">em biblioteca de referência </w:t>
      </w:r>
      <w:r w:rsidR="00397A29">
        <w:rPr>
          <w:rFonts w:ascii="Times New Roman" w:eastAsia="Times New Roman" w:hAnsi="Times New Roman" w:cs="Times New Roman"/>
          <w:sz w:val="24"/>
          <w:szCs w:val="24"/>
        </w:rPr>
        <w:t xml:space="preserve">consultada por meio do software </w:t>
      </w:r>
      <w:r w:rsidR="00397A29">
        <w:rPr>
          <w:rFonts w:ascii="Times New Roman" w:eastAsia="Times New Roman" w:hAnsi="Times New Roman" w:cs="Times New Roman"/>
          <w:i/>
          <w:iCs/>
          <w:sz w:val="24"/>
          <w:szCs w:val="24"/>
        </w:rPr>
        <w:t xml:space="preserve">OPUS </w:t>
      </w:r>
      <w:proofErr w:type="spellStart"/>
      <w:r w:rsidR="00397A29">
        <w:rPr>
          <w:rFonts w:ascii="Times New Roman" w:eastAsia="Times New Roman" w:hAnsi="Times New Roman" w:cs="Times New Roman"/>
          <w:i/>
          <w:iCs/>
          <w:sz w:val="24"/>
          <w:szCs w:val="24"/>
        </w:rPr>
        <w:t>DrugID</w:t>
      </w:r>
      <w:proofErr w:type="spellEnd"/>
      <w:r w:rsidR="00397A29">
        <w:rPr>
          <w:rFonts w:ascii="Times New Roman" w:eastAsia="Times New Roman" w:hAnsi="Times New Roman" w:cs="Times New Roman"/>
          <w:i/>
          <w:iCs/>
          <w:sz w:val="24"/>
          <w:szCs w:val="24"/>
        </w:rPr>
        <w:t xml:space="preserve"> </w:t>
      </w:r>
      <w:proofErr w:type="spellStart"/>
      <w:r w:rsidR="00397A29">
        <w:rPr>
          <w:rFonts w:ascii="Times New Roman" w:eastAsia="Times New Roman" w:hAnsi="Times New Roman" w:cs="Times New Roman"/>
          <w:i/>
          <w:iCs/>
          <w:sz w:val="24"/>
          <w:szCs w:val="24"/>
        </w:rPr>
        <w:t>Wizard</w:t>
      </w:r>
      <w:proofErr w:type="spellEnd"/>
      <w:r>
        <w:rPr>
          <w:rFonts w:ascii="Times New Roman" w:hAnsi="Times New Roman" w:cs="Times New Roman"/>
          <w:sz w:val="24"/>
          <w:szCs w:val="24"/>
        </w:rPr>
        <w:t xml:space="preserve">. Observou-se concordância com bandas espectrais diagnósticas atribuíveis à </w:t>
      </w:r>
      <w:r>
        <w:rPr>
          <w:rFonts w:ascii="Times New Roman" w:hAnsi="Times New Roman" w:cs="Times New Roman"/>
          <w:b/>
          <w:bCs/>
          <w:sz w:val="24"/>
          <w:szCs w:val="24"/>
        </w:rPr>
        <w:t xml:space="preserve">Cocaína Base — </w:t>
      </w:r>
      <w:proofErr w:type="spellStart"/>
      <w:r>
        <w:rPr>
          <w:rFonts w:ascii="Times New Roman" w:hAnsi="Times New Roman" w:cs="Times New Roman"/>
          <w:b/>
          <w:bCs/>
          <w:sz w:val="24"/>
          <w:szCs w:val="24"/>
        </w:rPr>
        <w:t>benzoilmetilecgonina</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w:t>
      </w:r>
      <w:r>
        <w:rPr>
          <w:rFonts w:ascii="Times New Roman" w:hAnsi="Times New Roman" w:cs="Times New Roman"/>
          <w:sz w:val="24"/>
          <w:szCs w:val="24"/>
        </w:rPr>
        <w:t>. Fórmula molecular: C₁₇H₂₁NO₄. Peso molecular: 303,4 g/mol.</w:t>
      </w:r>
    </w:p>
    <w:p w14:paraId="6B749B8D" w14:textId="77777777" w:rsidR="00C0591D" w:rsidRDefault="00183C0C">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w:t>
      </w:r>
      <w:r>
        <w:rPr>
          <w:rFonts w:ascii="Times New Roman" w:hAnsi="Times New Roman" w:cs="Times New Roman"/>
          <w:sz w:val="24"/>
          <w:szCs w:val="24"/>
        </w:rPr>
        <w:t>ESP] (espectro comparativo detalhado na Figura [N_FIG], a seguir).</w:t>
      </w:r>
    </w:p>
    <w:p w14:paraId="6C180BC5" w14:textId="77777777" w:rsidR="00183C0C" w:rsidRDefault="00183C0C">
      <w:pPr>
        <w:pStyle w:val="PargrafodaLista"/>
        <w:spacing w:before="80" w:after="80"/>
        <w:jc w:val="both"/>
        <w:rPr>
          <w:rFonts w:ascii="Times New Roman" w:hAnsi="Times New Roman" w:cs="Times New Roman"/>
          <w:sz w:val="24"/>
          <w:szCs w:val="24"/>
        </w:rPr>
      </w:pPr>
    </w:p>
    <w:p w14:paraId="73805479" w14:textId="2DAD4AB7" w:rsidR="00C0591D" w:rsidRDefault="00183C0C">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da amostra, espectro de referência e tabela de metadados]</w:t>
      </w:r>
    </w:p>
    <w:p w14:paraId="1D35A7A9" w14:textId="77777777" w:rsidR="00C0591D" w:rsidRDefault="00183C0C">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2</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w:t>
      </w:r>
      <w:r>
        <w:rPr>
          <w:rFonts w:ascii="Times New Roman" w:hAnsi="Times New Roman" w:cs="Times New Roman"/>
          <w:i/>
          <w:sz w:val="20"/>
          <w:szCs w:val="20"/>
        </w:rPr>
        <w:t>pectral por FTIR-ATR entre o espectro obtido da amostra questionada (traçado superior) e o espectro de referência da biblioteca espectral consultada (traçado inferior), processada pelo software OPUS DrugID Wizard (Bruker Optik GmbH), com indicação do índic</w:t>
      </w:r>
      <w:r>
        <w:rPr>
          <w:rFonts w:ascii="Times New Roman" w:hAnsi="Times New Roman" w:cs="Times New Roman"/>
          <w:i/>
          <w:sz w:val="20"/>
          <w:szCs w:val="20"/>
        </w:rPr>
        <w:t>e de correspondência (Hit Quality/Content) e das demais informações de identificação espectral.</w:t>
      </w:r>
    </w:p>
    <w:p w14:paraId="1AF326FE" w14:textId="77777777" w:rsidR="00183C0C" w:rsidRDefault="00183C0C">
      <w:pPr>
        <w:pStyle w:val="PargrafodaLista"/>
        <w:spacing w:before="80" w:after="80"/>
        <w:jc w:val="both"/>
      </w:pPr>
    </w:p>
    <w:tbl>
      <w:tblPr>
        <w:tblStyle w:val="TabeladeGrade4-nfase1"/>
        <w:tblW w:w="9660" w:type="dxa"/>
        <w:tblLook w:val="04A0" w:firstRow="1" w:lastRow="0" w:firstColumn="1" w:lastColumn="0" w:noHBand="0" w:noVBand="1"/>
      </w:tblPr>
      <w:tblGrid>
        <w:gridCol w:w="1804"/>
        <w:gridCol w:w="1704"/>
        <w:gridCol w:w="3145"/>
        <w:gridCol w:w="3007"/>
      </w:tblGrid>
      <w:tr w:rsidR="00533532" w:rsidRPr="007A6772" w14:paraId="4374DFD5" w14:textId="77777777" w:rsidTr="00397A29">
        <w:trPr>
          <w:cnfStyle w:val="100000000000" w:firstRow="1" w:lastRow="0" w:firstColumn="0" w:lastColumn="0" w:oddVBand="0" w:evenVBand="0" w:oddHBand="0" w:evenHBand="0" w:firstRowFirstColumn="0" w:firstRowLastColumn="0" w:lastRowFirstColumn="0" w:lastRowLastColumn="0"/>
          <w:trHeight w:val="218"/>
        </w:trPr>
        <w:tc>
          <w:tcPr>
            <w:cnfStyle w:val="001000000000" w:firstRow="0" w:lastRow="0" w:firstColumn="1" w:lastColumn="0" w:oddVBand="0" w:evenVBand="0" w:oddHBand="0" w:evenHBand="0" w:firstRowFirstColumn="0" w:firstRowLastColumn="0" w:lastRowFirstColumn="0" w:lastRowLastColumn="0"/>
            <w:tcW w:w="1804" w:type="dxa"/>
          </w:tcPr>
          <w:p w14:paraId="2D93C108" w14:textId="77777777" w:rsidR="00533532" w:rsidRPr="007A6772" w:rsidRDefault="004A4051" w:rsidP="004622F5">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4" w:type="dxa"/>
          </w:tcPr>
          <w:p w14:paraId="18611C43"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45" w:type="dxa"/>
          </w:tcPr>
          <w:p w14:paraId="6085ED5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7" w:type="dxa"/>
          </w:tcPr>
          <w:p w14:paraId="0CEEE286" w14:textId="77777777" w:rsidR="00533532" w:rsidRPr="007A6772" w:rsidRDefault="004A4051" w:rsidP="004622F5">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533532" w:rsidRPr="007A6772" w14:paraId="1E016DB8" w14:textId="77777777" w:rsidTr="00397A29">
        <w:trPr>
          <w:cnfStyle w:val="000000100000" w:firstRow="0" w:lastRow="0" w:firstColumn="0" w:lastColumn="0" w:oddVBand="0" w:evenVBand="0" w:oddHBand="1" w:evenHBand="0" w:firstRowFirstColumn="0" w:firstRowLastColumn="0" w:lastRowFirstColumn="0" w:lastRowLastColumn="0"/>
          <w:trHeight w:val="254"/>
        </w:trPr>
        <w:tc>
          <w:tcPr>
            <w:cnfStyle w:val="001000000000" w:firstRow="0" w:lastRow="0" w:firstColumn="1" w:lastColumn="0" w:oddVBand="0" w:evenVBand="0" w:oddHBand="0" w:evenHBand="0" w:firstRowFirstColumn="0" w:firstRowLastColumn="0" w:lastRowFirstColumn="0" w:lastRowLastColumn="0"/>
            <w:tcW w:w="1804" w:type="dxa"/>
          </w:tcPr>
          <w:p w14:paraId="75BBCE36"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lastRenderedPageBreak/>
              <w:t>~1735–1715</w:t>
            </w:r>
          </w:p>
        </w:tc>
        <w:tc>
          <w:tcPr>
            <w:tcW w:w="1704" w:type="dxa"/>
          </w:tcPr>
          <w:p w14:paraId="40E2D3AB"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58DF303F"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(estiramento carbonila)</w:t>
            </w:r>
          </w:p>
        </w:tc>
        <w:tc>
          <w:tcPr>
            <w:tcW w:w="3007" w:type="dxa"/>
          </w:tcPr>
          <w:p w14:paraId="054AB4A9"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533532" w:rsidRPr="007A6772" w14:paraId="30E797E6" w14:textId="77777777" w:rsidTr="00397A29">
        <w:trPr>
          <w:trHeight w:val="206"/>
        </w:trPr>
        <w:tc>
          <w:tcPr>
            <w:cnfStyle w:val="001000000000" w:firstRow="0" w:lastRow="0" w:firstColumn="1" w:lastColumn="0" w:oddVBand="0" w:evenVBand="0" w:oddHBand="0" w:evenHBand="0" w:firstRowFirstColumn="0" w:firstRowLastColumn="0" w:lastRowFirstColumn="0" w:lastRowLastColumn="0"/>
            <w:tcW w:w="1804" w:type="dxa"/>
          </w:tcPr>
          <w:p w14:paraId="37DAF9C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4" w:type="dxa"/>
          </w:tcPr>
          <w:p w14:paraId="66ACD0CF"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0ED371AA"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w:t>
            </w:r>
          </w:p>
        </w:tc>
        <w:tc>
          <w:tcPr>
            <w:tcW w:w="3007" w:type="dxa"/>
          </w:tcPr>
          <w:p w14:paraId="60BC3FC7"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Anel benzênico</w:t>
            </w:r>
          </w:p>
        </w:tc>
      </w:tr>
      <w:tr w:rsidR="00533532" w:rsidRPr="007A6772" w14:paraId="32B10389" w14:textId="77777777" w:rsidTr="00397A29">
        <w:trPr>
          <w:cnfStyle w:val="000000100000" w:firstRow="0" w:lastRow="0" w:firstColumn="0" w:lastColumn="0" w:oddVBand="0" w:evenVBand="0" w:oddHBand="1" w:evenHBand="0" w:firstRowFirstColumn="0" w:firstRowLastColumn="0" w:lastRowFirstColumn="0" w:lastRowLastColumn="0"/>
          <w:trHeight w:val="159"/>
        </w:trPr>
        <w:tc>
          <w:tcPr>
            <w:cnfStyle w:val="001000000000" w:firstRow="0" w:lastRow="0" w:firstColumn="1" w:lastColumn="0" w:oddVBand="0" w:evenVBand="0" w:oddHBand="0" w:evenHBand="0" w:firstRowFirstColumn="0" w:firstRowLastColumn="0" w:lastRowFirstColumn="0" w:lastRowLastColumn="0"/>
            <w:tcW w:w="1804" w:type="dxa"/>
          </w:tcPr>
          <w:p w14:paraId="3FBB2DE5"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1275–1240</w:t>
            </w:r>
          </w:p>
        </w:tc>
        <w:tc>
          <w:tcPr>
            <w:tcW w:w="1704" w:type="dxa"/>
          </w:tcPr>
          <w:p w14:paraId="0ADC6DC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456C3EF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7" w:type="dxa"/>
          </w:tcPr>
          <w:p w14:paraId="64B945A0"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533532" w:rsidRPr="007A6772" w14:paraId="6D21F37F" w14:textId="77777777" w:rsidTr="00397A29">
        <w:trPr>
          <w:trHeight w:val="111"/>
        </w:trPr>
        <w:tc>
          <w:tcPr>
            <w:cnfStyle w:val="001000000000" w:firstRow="0" w:lastRow="0" w:firstColumn="1" w:lastColumn="0" w:oddVBand="0" w:evenVBand="0" w:oddHBand="0" w:evenHBand="0" w:firstRowFirstColumn="0" w:firstRowLastColumn="0" w:lastRowFirstColumn="0" w:lastRowLastColumn="0"/>
            <w:tcW w:w="1804" w:type="dxa"/>
          </w:tcPr>
          <w:p w14:paraId="4BE174A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1100–1050</w:t>
            </w:r>
          </w:p>
        </w:tc>
        <w:tc>
          <w:tcPr>
            <w:tcW w:w="1704" w:type="dxa"/>
          </w:tcPr>
          <w:p w14:paraId="23447133"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45" w:type="dxa"/>
          </w:tcPr>
          <w:p w14:paraId="13B77F2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w:t>
            </w:r>
          </w:p>
        </w:tc>
        <w:tc>
          <w:tcPr>
            <w:tcW w:w="3007" w:type="dxa"/>
          </w:tcPr>
          <w:p w14:paraId="0195DBE8"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r w:rsidR="00533532" w:rsidRPr="007A6772" w14:paraId="0D3A1315" w14:textId="77777777" w:rsidTr="00397A29">
        <w:trPr>
          <w:cnfStyle w:val="000000100000" w:firstRow="0" w:lastRow="0" w:firstColumn="0" w:lastColumn="0" w:oddVBand="0" w:evenVBand="0" w:oddHBand="1" w:evenHBand="0" w:firstRowFirstColumn="0" w:firstRowLastColumn="0" w:lastRowFirstColumn="0" w:lastRowLastColumn="0"/>
          <w:trHeight w:val="772"/>
        </w:trPr>
        <w:tc>
          <w:tcPr>
            <w:cnfStyle w:val="001000000000" w:firstRow="0" w:lastRow="0" w:firstColumn="1" w:lastColumn="0" w:oddVBand="0" w:evenVBand="0" w:oddHBand="0" w:evenHBand="0" w:firstRowFirstColumn="0" w:firstRowLastColumn="0" w:lastRowFirstColumn="0" w:lastRowLastColumn="0"/>
            <w:tcW w:w="1804" w:type="dxa"/>
          </w:tcPr>
          <w:p w14:paraId="4A875363"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~1200–1150</w:t>
            </w:r>
          </w:p>
        </w:tc>
        <w:tc>
          <w:tcPr>
            <w:tcW w:w="1704" w:type="dxa"/>
          </w:tcPr>
          <w:p w14:paraId="4496D2E8" w14:textId="77777777" w:rsidR="00533532" w:rsidRPr="007A6772" w:rsidRDefault="004A4051" w:rsidP="004622F5">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6925F53B"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C–N — AUSÊNCIA de N⁺–H</w:t>
            </w:r>
            <w:r>
              <w:rPr>
                <w:rFonts w:ascii="Times New Roman" w:hAnsi="Times New Roman" w:cs="Times New Roman"/>
                <w:sz w:val="20"/>
                <w:szCs w:val="20"/>
              </w:rPr>
              <w:t xml:space="preserve"> (diagnóstica: diferencia base de cloridrato)</w:t>
            </w:r>
          </w:p>
        </w:tc>
        <w:tc>
          <w:tcPr>
            <w:tcW w:w="3007" w:type="dxa"/>
          </w:tcPr>
          <w:p w14:paraId="703DC84D" w14:textId="77777777" w:rsidR="00533532" w:rsidRPr="007A6772" w:rsidRDefault="004A4051" w:rsidP="004622F5">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Amina terciária livre</w:t>
            </w:r>
          </w:p>
        </w:tc>
      </w:tr>
      <w:tr w:rsidR="00533532" w:rsidRPr="007A6772" w14:paraId="02E4FE7F" w14:textId="77777777" w:rsidTr="00397A29">
        <w:trPr>
          <w:trHeight w:val="404"/>
        </w:trPr>
        <w:tc>
          <w:tcPr>
            <w:cnfStyle w:val="001000000000" w:firstRow="0" w:lastRow="0" w:firstColumn="1" w:lastColumn="0" w:oddVBand="0" w:evenVBand="0" w:oddHBand="0" w:evenHBand="0" w:firstRowFirstColumn="0" w:firstRowLastColumn="0" w:lastRowFirstColumn="0" w:lastRowLastColumn="0"/>
            <w:tcW w:w="1804" w:type="dxa"/>
          </w:tcPr>
          <w:p w14:paraId="07FACFB2" w14:textId="77777777" w:rsidR="00533532" w:rsidRPr="007A6772" w:rsidRDefault="004A4051" w:rsidP="004622F5">
            <w:pPr>
              <w:spacing w:before="80" w:after="80"/>
              <w:jc w:val="center"/>
              <w:rPr>
                <w:rFonts w:ascii="Times New Roman" w:hAnsi="Times New Roman" w:cs="Times New Roman"/>
                <w:sz w:val="20"/>
                <w:szCs w:val="20"/>
              </w:rPr>
            </w:pPr>
            <w:r>
              <w:rPr>
                <w:rFonts w:ascii="Times New Roman" w:hAnsi="Times New Roman" w:cs="Times New Roman"/>
                <w:sz w:val="20"/>
                <w:szCs w:val="20"/>
              </w:rPr>
              <w:t>3000–2850</w:t>
            </w:r>
          </w:p>
        </w:tc>
        <w:tc>
          <w:tcPr>
            <w:tcW w:w="1704" w:type="dxa"/>
          </w:tcPr>
          <w:p w14:paraId="3BFE8295" w14:textId="77777777" w:rsidR="00533532" w:rsidRPr="007A6772" w:rsidRDefault="004A4051" w:rsidP="004622F5">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45" w:type="dxa"/>
          </w:tcPr>
          <w:p w14:paraId="2DE45A55"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C–H alifático</w:t>
            </w:r>
          </w:p>
        </w:tc>
        <w:tc>
          <w:tcPr>
            <w:tcW w:w="3007" w:type="dxa"/>
          </w:tcPr>
          <w:p w14:paraId="2C6A3E4E" w14:textId="77777777" w:rsidR="00533532" w:rsidRPr="007A6772" w:rsidRDefault="004A4051" w:rsidP="004622F5">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Cadeia carbônica</w:t>
            </w:r>
          </w:p>
        </w:tc>
      </w:tr>
    </w:tbl>
    <w:p w14:paraId="11183CF7" w14:textId="01A7DA2F" w:rsidR="00533532" w:rsidRPr="007A6772" w:rsidRDefault="004A4051" w:rsidP="001C73AF">
      <w:pPr>
        <w:spacing w:before="80" w:after="80"/>
        <w:rPr>
          <w:rFonts w:ascii="Times New Roman" w:hAnsi="Times New Roman" w:cs="Times New Roman"/>
          <w:sz w:val="20"/>
          <w:szCs w:val="20"/>
        </w:rPr>
      </w:pPr>
      <w:r>
        <w:rPr>
          <w:rStyle w:val="Forte"/>
          <w:rFonts w:ascii="Times New Roman" w:hAnsi="Times New Roman" w:cs="Times New Roman"/>
          <w:sz w:val="20"/>
          <w:szCs w:val="20"/>
        </w:rPr>
        <w:t>Tabela 3</w:t>
      </w:r>
      <w:r>
        <w:rPr>
          <w:rStyle w:val="Forte"/>
          <w:rFonts w:ascii="Times New Roman" w:hAnsi="Times New Roman" w:cs="Times New Roman"/>
          <w:i/>
          <w:sz w:val="20"/>
          <w:szCs w:val="20"/>
        </w:rPr>
        <w:t>.</w:t>
      </w:r>
      <w:r>
        <w:rPr>
          <w:rFonts w:ascii="Times New Roman" w:hAnsi="Times New Roman" w:cs="Times New Roman"/>
          <w:i/>
          <w:sz w:val="20"/>
          <w:szCs w:val="20"/>
        </w:rPr>
        <w:t xml:space="preserve"> Bandas espectrais diagnósticas — FTIR-ATR — Cocaína Base (</w:t>
      </w:r>
      <w:proofErr w:type="spellStart"/>
      <w:r>
        <w:rPr>
          <w:rFonts w:ascii="Times New Roman" w:hAnsi="Times New Roman" w:cs="Times New Roman"/>
          <w:i/>
          <w:iCs/>
          <w:sz w:val="20"/>
          <w:szCs w:val="20"/>
        </w:rPr>
        <w:t>benzoilmetilecgonina</w:t>
      </w:r>
      <w:proofErr w:type="spellEnd"/>
      <w:r>
        <w:rPr>
          <w:rFonts w:ascii="Times New Roman" w:hAnsi="Times New Roman" w:cs="Times New Roman"/>
          <w:i/>
          <w:iCs/>
          <w:sz w:val="20"/>
          <w:szCs w:val="20"/>
        </w:rPr>
        <w:t>).</w:t>
      </w:r>
    </w:p>
    <w:p w14:paraId="7E330624" w14:textId="77777777" w:rsidR="00E57B80" w:rsidRDefault="00256A8B" w:rsidP="004622F5">
      <w:pPr>
        <w:spacing w:before="80" w:after="80"/>
        <w:jc w:val="center"/>
        <w:rPr>
          <w:rFonts w:ascii="Times New Roman" w:hAnsi="Times New Roman" w:cs="Times New Roman"/>
          <w:i/>
          <w:iCs/>
        </w:rPr>
      </w:pPr>
      <w:r>
        <w:rPr>
          <w:noProof/>
        </w:rPr>
        <w:drawing>
          <wp:inline distT="0" distB="0" distL="0" distR="0" wp14:anchorId="07730393" wp14:editId="05C27B7C">
            <wp:extent cx="2292350" cy="1208445"/>
            <wp:effectExtent l="0" t="0" r="0" b="0"/>
            <wp:docPr id="1" name="Imagem 1" descr="Fórmula Estrutural Da Cocaína Ilustração do Vetor - Ilustração de veneno,  oxigênio: 224778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órmula Estrutural Da Cocaína Ilustração do Vetor - Ilustração de veneno,  oxigênio: 22477897"/>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b="12624"/>
                    <a:stretch/>
                  </pic:blipFill>
                  <pic:spPr bwMode="auto">
                    <a:xfrm>
                      <a:off x="0" y="0"/>
                      <a:ext cx="2316089" cy="1220959"/>
                    </a:xfrm>
                    <a:prstGeom prst="rect">
                      <a:avLst/>
                    </a:prstGeom>
                    <a:noFill/>
                    <a:ln>
                      <a:noFill/>
                    </a:ln>
                    <a:extLst>
                      <a:ext uri="{53640926-AAD7-44D8-BBD7-CCE9431645EC}">
                        <a14:shadowObscured xmlns:a14="http://schemas.microsoft.com/office/drawing/2010/main"/>
                      </a:ext>
                    </a:extLst>
                  </pic:spPr>
                </pic:pic>
              </a:graphicData>
            </a:graphic>
          </wp:inline>
        </w:drawing>
      </w:r>
    </w:p>
    <w:p w14:paraId="6CABD050" w14:textId="61B9F3FD" w:rsidR="007A6772" w:rsidRPr="007D5047" w:rsidRDefault="00E57B80" w:rsidP="004622F5">
      <w:pPr>
        <w:spacing w:before="80" w:after="80"/>
        <w:jc w:val="center"/>
        <w:rPr>
          <w:rFonts w:ascii="Times New Roman" w:hAnsi="Times New Roman" w:cs="Times New Roman"/>
          <w:b/>
          <w:bCs/>
          <w:i/>
          <w:iCs/>
          <w:sz w:val="20"/>
          <w:szCs w:val="20"/>
        </w:rPr>
      </w:pPr>
      <w:r w:rsidRPr="007D5047">
        <w:rPr>
          <w:rFonts w:ascii="Times New Roman" w:hAnsi="Times New Roman" w:cs="Times New Roman"/>
          <w:i/>
          <w:iCs/>
          <w:sz w:val="20"/>
          <w:szCs w:val="20"/>
        </w:rPr>
        <w:t xml:space="preserve">Estrutura química da </w:t>
      </w:r>
      <w:r w:rsidRPr="007D5047">
        <w:rPr>
          <w:rFonts w:ascii="Times New Roman" w:hAnsi="Times New Roman" w:cs="Times New Roman"/>
          <w:b/>
          <w:bCs/>
          <w:i/>
          <w:iCs/>
          <w:sz w:val="20"/>
          <w:szCs w:val="20"/>
        </w:rPr>
        <w:t>Cocaína</w:t>
      </w:r>
    </w:p>
    <w:p w14:paraId="35D21E4E" w14:textId="58E177AB" w:rsidR="00397A29" w:rsidRDefault="00397A29" w:rsidP="004622F5">
      <w:pPr>
        <w:spacing w:before="80" w:after="80"/>
        <w:jc w:val="center"/>
        <w:rPr>
          <w:rFonts w:ascii="Times New Roman" w:hAnsi="Times New Roman" w:cs="Times New Roman"/>
          <w:b/>
          <w:bCs/>
          <w:i/>
          <w:iCs/>
        </w:rPr>
      </w:pPr>
    </w:p>
    <w:p w14:paraId="34BB3646" w14:textId="24D7EB37" w:rsidR="00397A29" w:rsidRPr="004622F5" w:rsidRDefault="00397A29" w:rsidP="00397A29">
      <w:pPr>
        <w:pStyle w:val="Ttulo2"/>
        <w:spacing w:before="120"/>
        <w:rPr>
          <w:rFonts w:ascii="Times New Roman" w:hAnsi="Times New Roman" w:cs="Times New Roman"/>
          <w:sz w:val="24"/>
          <w:szCs w:val="24"/>
        </w:rPr>
      </w:pPr>
      <w:r>
        <w:rPr>
          <w:rFonts w:ascii="Times New Roman" w:hAnsi="Times New Roman" w:cs="Times New Roman"/>
          <w:sz w:val="24"/>
          <w:szCs w:val="24"/>
        </w:rPr>
        <w:t>3.3.   Análise por FTIR-ATR — Item b.</w:t>
      </w:r>
    </w:p>
    <w:p w14:paraId="0D1DE8C2" w14:textId="77777777" w:rsidR="00397A29" w:rsidRPr="004622F5" w:rsidRDefault="00397A29"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 xml:space="preserve">Na análise por FTIR-ATR, o espectro obtido apresentou compatibilidade com o padrão de </w:t>
      </w:r>
      <w:r>
        <w:rPr>
          <w:rFonts w:ascii="Times New Roman" w:hAnsi="Times New Roman" w:cs="Times New Roman"/>
          <w:b/>
          <w:bCs/>
          <w:sz w:val="24"/>
          <w:szCs w:val="24"/>
        </w:rPr>
        <w:t xml:space="preserve">Cloridrato de cocaína </w:t>
      </w:r>
      <w:r>
        <w:rPr>
          <w:rFonts w:ascii="Times New Roman" w:hAnsi="Times New Roman" w:cs="Times New Roman"/>
          <w:sz w:val="24"/>
          <w:szCs w:val="24"/>
        </w:rPr>
        <w:t xml:space="preserve">em biblioteca de referência </w:t>
      </w:r>
      <w:r>
        <w:rPr>
          <w:rFonts w:ascii="Times New Roman" w:eastAsia="Times New Roman" w:hAnsi="Times New Roman" w:cs="Times New Roman"/>
          <w:sz w:val="24"/>
          <w:szCs w:val="24"/>
        </w:rPr>
        <w:t xml:space="preserve">consultada por meio do software </w:t>
      </w:r>
      <w:r>
        <w:rPr>
          <w:rFonts w:ascii="Times New Roman" w:eastAsia="Times New Roman" w:hAnsi="Times New Roman" w:cs="Times New Roman"/>
          <w:i/>
          <w:iCs/>
          <w:sz w:val="24"/>
          <w:szCs w:val="24"/>
        </w:rPr>
        <w:t xml:space="preserve">OPUS </w:t>
      </w:r>
      <w:proofErr w:type="spellStart"/>
      <w:r>
        <w:rPr>
          <w:rFonts w:ascii="Times New Roman" w:eastAsia="Times New Roman" w:hAnsi="Times New Roman" w:cs="Times New Roman"/>
          <w:i/>
          <w:iCs/>
          <w:sz w:val="24"/>
          <w:szCs w:val="24"/>
        </w:rPr>
        <w:t>DrugID</w:t>
      </w:r>
      <w:proofErr w:type="spellEnd"/>
      <w:r>
        <w:rPr>
          <w:rFonts w:ascii="Times New Roman" w:eastAsia="Times New Roman" w:hAnsi="Times New Roman" w:cs="Times New Roman"/>
          <w:i/>
          <w:iCs/>
          <w:sz w:val="24"/>
          <w:szCs w:val="24"/>
        </w:rPr>
        <w:t xml:space="preserve"> </w:t>
      </w:r>
      <w:proofErr w:type="spellStart"/>
      <w:r>
        <w:rPr>
          <w:rFonts w:ascii="Times New Roman" w:eastAsia="Times New Roman" w:hAnsi="Times New Roman" w:cs="Times New Roman"/>
          <w:i/>
          <w:iCs/>
          <w:sz w:val="24"/>
          <w:szCs w:val="24"/>
        </w:rPr>
        <w:t>Wizard</w:t>
      </w:r>
      <w:proofErr w:type="spellEnd"/>
      <w:r>
        <w:rPr>
          <w:rFonts w:ascii="Times New Roman" w:eastAsia="Times New Roman" w:hAnsi="Times New Roman" w:cs="Times New Roman"/>
          <w:i/>
          <w:iCs/>
          <w:sz w:val="24"/>
          <w:szCs w:val="24"/>
        </w:rPr>
        <w:t>.</w:t>
      </w:r>
      <w:r>
        <w:rPr>
          <w:rFonts w:ascii="Times New Roman" w:hAnsi="Times New Roman" w:cs="Times New Roman"/>
          <w:sz w:val="24"/>
          <w:szCs w:val="24"/>
        </w:rPr>
        <w:t xml:space="preserve"> Observou-se concordância com bandas diagnósticas atribuíveis ao </w:t>
      </w:r>
      <w:r>
        <w:rPr>
          <w:rFonts w:ascii="Times New Roman" w:hAnsi="Times New Roman" w:cs="Times New Roman"/>
          <w:b/>
          <w:bCs/>
          <w:sz w:val="24"/>
          <w:szCs w:val="24"/>
        </w:rPr>
        <w:t xml:space="preserve">Cloridrato de Cocaína — </w:t>
      </w:r>
      <w:proofErr w:type="spellStart"/>
      <w:r w:rsidRPr="004F3C53">
        <w:rPr>
          <w:rFonts w:ascii="Times New Roman" w:hAnsi="Times New Roman" w:cs="Times New Roman"/>
          <w:sz w:val="24"/>
          <w:szCs w:val="24"/>
        </w:rPr>
        <w:t>benzoilmetilecgonina·HCl</w:t>
      </w:r>
      <w:proofErr w:type="spellEnd"/>
      <w:r>
        <w:rPr>
          <w:rFonts w:ascii="Times New Roman" w:hAnsi="Times New Roman" w:cs="Times New Roman"/>
          <w:sz w:val="24"/>
          <w:szCs w:val="24"/>
        </w:rPr>
        <w:t xml:space="preserve">, nome IUPAC: </w:t>
      </w:r>
      <w:r>
        <w:rPr>
          <w:rFonts w:ascii="Times New Roman" w:hAnsi="Times New Roman" w:cs="Times New Roman"/>
          <w:i/>
          <w:iCs/>
          <w:sz w:val="24"/>
          <w:szCs w:val="24"/>
        </w:rPr>
        <w:t>metil (1R,2R,3S,5</w:t>
      </w:r>
      <w:proofErr w:type="gramStart"/>
      <w:r>
        <w:rPr>
          <w:rFonts w:ascii="Times New Roman" w:hAnsi="Times New Roman" w:cs="Times New Roman"/>
          <w:i/>
          <w:iCs/>
          <w:sz w:val="24"/>
          <w:szCs w:val="24"/>
        </w:rPr>
        <w:t>S)-</w:t>
      </w:r>
      <w:proofErr w:type="gramEnd"/>
      <w:r>
        <w:rPr>
          <w:rFonts w:ascii="Times New Roman" w:hAnsi="Times New Roman" w:cs="Times New Roman"/>
          <w:i/>
          <w:iCs/>
          <w:sz w:val="24"/>
          <w:szCs w:val="24"/>
        </w:rPr>
        <w:t>3-(benzoiloxi)-8-metil-8-azabiciclo[3.2.1]octano-2-carboxilato cloridrato</w:t>
      </w:r>
      <w:r>
        <w:rPr>
          <w:rFonts w:ascii="Times New Roman" w:hAnsi="Times New Roman" w:cs="Times New Roman"/>
          <w:sz w:val="24"/>
          <w:szCs w:val="24"/>
        </w:rPr>
        <w:t>. Fórmula molecular: C₁₇H₂₁NO₄·</w:t>
      </w:r>
      <w:proofErr w:type="spellStart"/>
      <w:r>
        <w:rPr>
          <w:rFonts w:ascii="Times New Roman" w:hAnsi="Times New Roman" w:cs="Times New Roman"/>
          <w:sz w:val="24"/>
          <w:szCs w:val="24"/>
        </w:rPr>
        <w:t>HCl</w:t>
      </w:r>
      <w:proofErr w:type="spellEnd"/>
      <w:r>
        <w:rPr>
          <w:rFonts w:ascii="Times New Roman" w:hAnsi="Times New Roman" w:cs="Times New Roman"/>
          <w:sz w:val="24"/>
          <w:szCs w:val="24"/>
        </w:rPr>
        <w:t>. Peso molecular: 339,8 g/mol.</w:t>
      </w:r>
    </w:p>
    <w:p w14:paraId="2E6DC20E" w14:textId="77777777" w:rsidR="00C0591D" w:rsidRDefault="00183C0C">
      <w:pPr>
        <w:pStyle w:val="PargrafodaLista"/>
        <w:spacing w:before="80" w:after="80"/>
        <w:jc w:val="both"/>
      </w:pPr>
      <w:r>
        <w:rPr>
          <w:rFonts w:ascii="Times New Roman" w:hAnsi="Times New Roman" w:cs="Times New Roman"/>
          <w:sz w:val="24"/>
          <w:szCs w:val="24"/>
        </w:rPr>
        <w:t xml:space="preserve">Biblioteca espectral consultada: </w:t>
      </w:r>
      <w:r>
        <w:rPr>
          <w:rFonts w:ascii="Times New Roman" w:hAnsi="Times New Roman" w:cs="Times New Roman"/>
          <w:b/>
          <w:sz w:val="24"/>
          <w:szCs w:val="24"/>
        </w:rPr>
        <w:t>[BIBLIOTECA]</w:t>
      </w:r>
      <w:r>
        <w:rPr>
          <w:rFonts w:ascii="Times New Roman" w:hAnsi="Times New Roman" w:cs="Times New Roman"/>
          <w:sz w:val="24"/>
          <w:szCs w:val="24"/>
        </w:rPr>
        <w:t xml:space="preserve">; Nº de entrada na biblioteca: </w:t>
      </w:r>
      <w:r>
        <w:rPr>
          <w:rFonts w:ascii="Times New Roman" w:hAnsi="Times New Roman" w:cs="Times New Roman"/>
          <w:b/>
          <w:sz w:val="24"/>
          <w:szCs w:val="24"/>
        </w:rPr>
        <w:t>[ENTRADA_NR]</w:t>
      </w:r>
      <w:r>
        <w:rPr>
          <w:rFonts w:ascii="Times New Roman" w:hAnsi="Times New Roman" w:cs="Times New Roman"/>
          <w:sz w:val="24"/>
          <w:szCs w:val="24"/>
        </w:rPr>
        <w:t xml:space="preserve">; Hit Quality/Content (%): </w:t>
      </w:r>
      <w:r>
        <w:rPr>
          <w:rFonts w:ascii="Times New Roman" w:hAnsi="Times New Roman" w:cs="Times New Roman"/>
          <w:b/>
          <w:sz w:val="24"/>
          <w:szCs w:val="24"/>
        </w:rPr>
        <w:t>[HIT_QUALITY]</w:t>
      </w:r>
      <w:r>
        <w:rPr>
          <w:rFonts w:ascii="Times New Roman" w:hAnsi="Times New Roman" w:cs="Times New Roman"/>
          <w:sz w:val="24"/>
          <w:szCs w:val="24"/>
        </w:rPr>
        <w:t xml:space="preserve">; Arquivo do espectro: </w:t>
      </w:r>
      <w:r>
        <w:rPr>
          <w:rFonts w:ascii="Times New Roman" w:hAnsi="Times New Roman" w:cs="Times New Roman"/>
          <w:i/>
          <w:sz w:val="24"/>
          <w:szCs w:val="24"/>
        </w:rPr>
        <w:t>[ARQUIVO_ESP]</w:t>
      </w:r>
      <w:r>
        <w:rPr>
          <w:rFonts w:ascii="Times New Roman" w:hAnsi="Times New Roman" w:cs="Times New Roman"/>
          <w:sz w:val="24"/>
          <w:szCs w:val="24"/>
        </w:rPr>
        <w:t>; Data/hora da medição: [DATA_ESP] (espectro comparativo detalhado na Figura [N_FIG], a seguir).</w:t>
      </w:r>
    </w:p>
    <w:p w14:paraId="0C6EF9D2" w14:textId="77777777" w:rsidR="00183C0C" w:rsidRDefault="00183C0C">
      <w:pPr>
        <w:pStyle w:val="PargrafodaLista"/>
        <w:spacing w:before="80" w:after="80"/>
        <w:jc w:val="both"/>
        <w:rPr>
          <w:rFonts w:ascii="Times New Roman" w:hAnsi="Times New Roman" w:cs="Times New Roman"/>
          <w:sz w:val="24"/>
          <w:szCs w:val="24"/>
        </w:rPr>
      </w:pPr>
    </w:p>
    <w:p w14:paraId="43BA6DC0" w14:textId="7D2B97E4" w:rsidR="00C0591D" w:rsidRDefault="00183C0C">
      <w:pPr>
        <w:pStyle w:val="PargrafodaLista"/>
        <w:spacing w:before="80" w:after="80"/>
        <w:jc w:val="both"/>
      </w:pPr>
      <w:r>
        <w:rPr>
          <w:rFonts w:ascii="Times New Roman" w:hAnsi="Times New Roman" w:cs="Times New Roman"/>
          <w:sz w:val="24"/>
          <w:szCs w:val="24"/>
        </w:rPr>
        <w:t>[PENDENTE: inserir Figura — captura de tela do relatório Library Search (OPUS DrugID Wizard) com o espectro da amostra, espectro de referência e tabela de meta</w:t>
      </w:r>
      <w:r>
        <w:rPr>
          <w:rFonts w:ascii="Times New Roman" w:hAnsi="Times New Roman" w:cs="Times New Roman"/>
          <w:sz w:val="24"/>
          <w:szCs w:val="24"/>
        </w:rPr>
        <w:t>dados]</w:t>
      </w:r>
    </w:p>
    <w:p w14:paraId="62113058" w14:textId="77777777" w:rsidR="00C0591D" w:rsidRDefault="00183C0C">
      <w:pPr>
        <w:pStyle w:val="PargrafodaLista"/>
        <w:spacing w:before="80" w:after="80"/>
        <w:jc w:val="both"/>
        <w:rPr>
          <w:rFonts w:ascii="Times New Roman" w:hAnsi="Times New Roman" w:cs="Times New Roman"/>
          <w:i/>
          <w:sz w:val="20"/>
          <w:szCs w:val="20"/>
        </w:rPr>
      </w:pPr>
      <w:r>
        <w:rPr>
          <w:rStyle w:val="Forte"/>
          <w:rFonts w:ascii="Times New Roman" w:hAnsi="Times New Roman" w:cs="Times New Roman"/>
          <w:sz w:val="20"/>
          <w:szCs w:val="20"/>
        </w:rPr>
        <w:t>Figura 3</w:t>
      </w:r>
      <w:r>
        <w:rPr>
          <w:rStyle w:val="Forte"/>
          <w:rFonts w:ascii="Times New Roman" w:hAnsi="Times New Roman" w:cs="Times New Roman"/>
          <w:i/>
          <w:sz w:val="20"/>
          <w:szCs w:val="20"/>
        </w:rPr>
        <w:t>.</w:t>
      </w:r>
      <w:r>
        <w:rPr>
          <w:rFonts w:ascii="Times New Roman" w:hAnsi="Times New Roman" w:cs="Times New Roman"/>
          <w:i/>
          <w:sz w:val="20"/>
          <w:szCs w:val="20"/>
        </w:rPr>
        <w:t xml:space="preserve"> Comparação espectral por FTIR-ATR entre o espectro obtido da amostra questionada (traçado superior) e o espectro de referência da biblioteca espectral consultada (traçado inferior), processada pelo software OPUS DrugID Wizard (Bruker Optik</w:t>
      </w:r>
      <w:r>
        <w:rPr>
          <w:rFonts w:ascii="Times New Roman" w:hAnsi="Times New Roman" w:cs="Times New Roman"/>
          <w:i/>
          <w:sz w:val="20"/>
          <w:szCs w:val="20"/>
        </w:rPr>
        <w:t xml:space="preserve"> GmbH), com indicação do índice de correspondência (Hit Quality/Content) e das demais informações de identificação espectral.</w:t>
      </w:r>
    </w:p>
    <w:p w14:paraId="0196C4FB" w14:textId="77777777" w:rsidR="00183C0C" w:rsidRDefault="00183C0C">
      <w:pPr>
        <w:pStyle w:val="PargrafodaLista"/>
        <w:spacing w:before="80" w:after="80"/>
        <w:jc w:val="both"/>
      </w:pPr>
    </w:p>
    <w:tbl>
      <w:tblPr>
        <w:tblStyle w:val="TabeladeGrade4-nfase1"/>
        <w:tblW w:w="9638" w:type="dxa"/>
        <w:tblLook w:val="04A0" w:firstRow="1" w:lastRow="0" w:firstColumn="1" w:lastColumn="0" w:noHBand="0" w:noVBand="1"/>
      </w:tblPr>
      <w:tblGrid>
        <w:gridCol w:w="1800"/>
        <w:gridCol w:w="1700"/>
        <w:gridCol w:w="3138"/>
        <w:gridCol w:w="3000"/>
      </w:tblGrid>
      <w:tr w:rsidR="00397A29" w:rsidRPr="007A6772" w14:paraId="01670C83"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4F771F56" w14:textId="77777777" w:rsidR="00397A29" w:rsidRPr="007A6772" w:rsidRDefault="00397A29" w:rsidP="00AC070B">
            <w:pPr>
              <w:spacing w:before="40" w:after="40"/>
              <w:jc w:val="center"/>
              <w:rPr>
                <w:rFonts w:ascii="Times New Roman" w:hAnsi="Times New Roman" w:cs="Times New Roman"/>
                <w:sz w:val="20"/>
                <w:szCs w:val="20"/>
              </w:rPr>
            </w:pPr>
            <w:r>
              <w:rPr>
                <w:rFonts w:ascii="Times New Roman" w:hAnsi="Times New Roman" w:cs="Times New Roman"/>
                <w:sz w:val="20"/>
                <w:szCs w:val="20"/>
              </w:rPr>
              <w:t>Região (cm⁻¹)</w:t>
            </w:r>
          </w:p>
        </w:tc>
        <w:tc>
          <w:tcPr>
            <w:tcW w:w="1700" w:type="dxa"/>
          </w:tcPr>
          <w:p w14:paraId="27F9FD50"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Intensidade</w:t>
            </w:r>
          </w:p>
        </w:tc>
        <w:tc>
          <w:tcPr>
            <w:tcW w:w="3138" w:type="dxa"/>
          </w:tcPr>
          <w:p w14:paraId="3C779C16"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Atribuição vibracional</w:t>
            </w:r>
          </w:p>
        </w:tc>
        <w:tc>
          <w:tcPr>
            <w:tcW w:w="3000" w:type="dxa"/>
          </w:tcPr>
          <w:p w14:paraId="53ABD068" w14:textId="77777777" w:rsidR="00397A29" w:rsidRPr="007A6772" w:rsidRDefault="00397A29" w:rsidP="00AC070B">
            <w:pPr>
              <w:spacing w:before="40" w:after="40"/>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Grupo funcional</w:t>
            </w:r>
          </w:p>
        </w:tc>
      </w:tr>
      <w:tr w:rsidR="00397A29" w:rsidRPr="007A6772" w14:paraId="774B9C6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6957B230"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~2700–2400</w:t>
            </w:r>
          </w:p>
        </w:tc>
        <w:tc>
          <w:tcPr>
            <w:tcW w:w="1700" w:type="dxa"/>
          </w:tcPr>
          <w:p w14:paraId="645BC8E8"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Larga, forte</w:t>
            </w:r>
          </w:p>
        </w:tc>
        <w:tc>
          <w:tcPr>
            <w:tcW w:w="3138" w:type="dxa"/>
          </w:tcPr>
          <w:p w14:paraId="3037600C"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N⁺–H — BANDA DIAGNÓSTICA DIFERENCIAL</w:t>
            </w:r>
            <w:r>
              <w:rPr>
                <w:rFonts w:ascii="Times New Roman" w:hAnsi="Times New Roman" w:cs="Times New Roman"/>
                <w:sz w:val="20"/>
                <w:szCs w:val="20"/>
              </w:rPr>
              <w:t>: presente no cloridrato, ausente na base livre</w:t>
            </w:r>
          </w:p>
        </w:tc>
        <w:tc>
          <w:tcPr>
            <w:tcW w:w="3000" w:type="dxa"/>
          </w:tcPr>
          <w:p w14:paraId="576C7830"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Amina terciária </w:t>
            </w:r>
            <w:proofErr w:type="spellStart"/>
            <w:r>
              <w:rPr>
                <w:rFonts w:ascii="Times New Roman" w:hAnsi="Times New Roman" w:cs="Times New Roman"/>
                <w:b/>
                <w:bCs/>
                <w:sz w:val="20"/>
                <w:szCs w:val="20"/>
              </w:rPr>
              <w:t>protonada</w:t>
            </w:r>
            <w:proofErr w:type="spellEnd"/>
          </w:p>
        </w:tc>
      </w:tr>
      <w:tr w:rsidR="00397A29" w:rsidRPr="007A6772" w14:paraId="5D6A9690"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2ABB385D"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~1738</w:t>
            </w:r>
          </w:p>
        </w:tc>
        <w:tc>
          <w:tcPr>
            <w:tcW w:w="1700" w:type="dxa"/>
          </w:tcPr>
          <w:p w14:paraId="6B6E1CD4"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7A54D112"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ν C=O éster </w:t>
            </w:r>
            <w:proofErr w:type="spellStart"/>
            <w:r>
              <w:rPr>
                <w:rFonts w:ascii="Times New Roman" w:hAnsi="Times New Roman" w:cs="Times New Roman"/>
                <w:b/>
                <w:bCs/>
                <w:sz w:val="20"/>
                <w:szCs w:val="20"/>
              </w:rPr>
              <w:t>benzóico</w:t>
            </w:r>
            <w:proofErr w:type="spellEnd"/>
            <w:r>
              <w:rPr>
                <w:rFonts w:ascii="Times New Roman" w:hAnsi="Times New Roman" w:cs="Times New Roman"/>
                <w:sz w:val="20"/>
                <w:szCs w:val="20"/>
              </w:rPr>
              <w:t xml:space="preserve"> — deslocado ~3 cm⁻¹ vs. forma base</w:t>
            </w:r>
          </w:p>
        </w:tc>
        <w:tc>
          <w:tcPr>
            <w:tcW w:w="3000" w:type="dxa"/>
          </w:tcPr>
          <w:p w14:paraId="22E59AA6"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 xml:space="preserve">Éster </w:t>
            </w:r>
            <w:proofErr w:type="spellStart"/>
            <w:r>
              <w:rPr>
                <w:rFonts w:ascii="Times New Roman" w:hAnsi="Times New Roman" w:cs="Times New Roman"/>
                <w:b/>
                <w:bCs/>
                <w:sz w:val="20"/>
                <w:szCs w:val="20"/>
              </w:rPr>
              <w:t>benzóico</w:t>
            </w:r>
            <w:proofErr w:type="spellEnd"/>
          </w:p>
        </w:tc>
      </w:tr>
      <w:tr w:rsidR="00397A29" w:rsidRPr="007A6772" w14:paraId="22A33A35"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5D1EFE5C"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~1600</w:t>
            </w:r>
          </w:p>
        </w:tc>
        <w:tc>
          <w:tcPr>
            <w:tcW w:w="1700" w:type="dxa"/>
          </w:tcPr>
          <w:p w14:paraId="0910E66B"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Média</w:t>
            </w:r>
          </w:p>
        </w:tc>
        <w:tc>
          <w:tcPr>
            <w:tcW w:w="3138" w:type="dxa"/>
          </w:tcPr>
          <w:p w14:paraId="686445ED"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ν C=C aromático / δ N⁺–H</w:t>
            </w:r>
          </w:p>
        </w:tc>
        <w:tc>
          <w:tcPr>
            <w:tcW w:w="3000" w:type="dxa"/>
          </w:tcPr>
          <w:p w14:paraId="69DB71A2"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Aromático / amônio</w:t>
            </w:r>
          </w:p>
        </w:tc>
      </w:tr>
      <w:tr w:rsidR="00397A29" w:rsidRPr="007A6772" w14:paraId="7E01C31C" w14:textId="77777777" w:rsidTr="00397A29">
        <w:tc>
          <w:tcPr>
            <w:cnfStyle w:val="001000000000" w:firstRow="0" w:lastRow="0" w:firstColumn="1" w:lastColumn="0" w:oddVBand="0" w:evenVBand="0" w:oddHBand="0" w:evenHBand="0" w:firstRowFirstColumn="0" w:firstRowLastColumn="0" w:lastRowFirstColumn="0" w:lastRowLastColumn="0"/>
            <w:tcW w:w="1800" w:type="dxa"/>
          </w:tcPr>
          <w:p w14:paraId="6AFCBB5F"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1280–1240</w:t>
            </w:r>
          </w:p>
        </w:tc>
        <w:tc>
          <w:tcPr>
            <w:tcW w:w="1700" w:type="dxa"/>
          </w:tcPr>
          <w:p w14:paraId="7CAD2D95" w14:textId="77777777" w:rsidR="00397A29" w:rsidRPr="007A6772" w:rsidRDefault="00397A29" w:rsidP="00AC070B">
            <w:pPr>
              <w:spacing w:before="80" w:after="80"/>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1ABAB9EC"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 (éster)</w:t>
            </w:r>
          </w:p>
        </w:tc>
        <w:tc>
          <w:tcPr>
            <w:tcW w:w="3000" w:type="dxa"/>
          </w:tcPr>
          <w:p w14:paraId="087B51E7" w14:textId="77777777" w:rsidR="00397A29" w:rsidRPr="007A6772" w:rsidRDefault="00397A29" w:rsidP="00AC070B">
            <w:pPr>
              <w:spacing w:before="80" w:after="8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w:t>
            </w:r>
          </w:p>
        </w:tc>
      </w:tr>
      <w:tr w:rsidR="00397A29" w:rsidRPr="007A6772" w14:paraId="2EE82BD2"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800" w:type="dxa"/>
          </w:tcPr>
          <w:p w14:paraId="24A71238" w14:textId="77777777" w:rsidR="00397A29" w:rsidRPr="007A6772" w:rsidRDefault="00397A29" w:rsidP="00AC070B">
            <w:pPr>
              <w:spacing w:before="80" w:after="80"/>
              <w:jc w:val="center"/>
              <w:rPr>
                <w:rFonts w:ascii="Times New Roman" w:hAnsi="Times New Roman" w:cs="Times New Roman"/>
                <w:sz w:val="20"/>
                <w:szCs w:val="20"/>
              </w:rPr>
            </w:pPr>
            <w:r>
              <w:rPr>
                <w:rFonts w:ascii="Times New Roman" w:hAnsi="Times New Roman" w:cs="Times New Roman"/>
                <w:sz w:val="20"/>
                <w:szCs w:val="20"/>
              </w:rPr>
              <w:t>1110–1050</w:t>
            </w:r>
          </w:p>
        </w:tc>
        <w:tc>
          <w:tcPr>
            <w:tcW w:w="1700" w:type="dxa"/>
          </w:tcPr>
          <w:p w14:paraId="3872AA5D" w14:textId="77777777" w:rsidR="00397A29" w:rsidRPr="007A6772" w:rsidRDefault="00397A29" w:rsidP="00AC070B">
            <w:pPr>
              <w:spacing w:before="80" w:after="80"/>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Forte</w:t>
            </w:r>
          </w:p>
        </w:tc>
        <w:tc>
          <w:tcPr>
            <w:tcW w:w="3138" w:type="dxa"/>
          </w:tcPr>
          <w:p w14:paraId="21FE7838"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ν C–O–C (éster metílico)</w:t>
            </w:r>
          </w:p>
        </w:tc>
        <w:tc>
          <w:tcPr>
            <w:tcW w:w="3000" w:type="dxa"/>
          </w:tcPr>
          <w:p w14:paraId="3A56CC4B" w14:textId="77777777" w:rsidR="00397A29" w:rsidRPr="007A6772" w:rsidRDefault="00397A29" w:rsidP="00AC070B">
            <w:pPr>
              <w:spacing w:before="80" w:after="8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b/>
                <w:bCs/>
                <w:sz w:val="20"/>
                <w:szCs w:val="20"/>
              </w:rPr>
              <w:t>Éster metílico</w:t>
            </w:r>
          </w:p>
        </w:tc>
      </w:tr>
    </w:tbl>
    <w:p w14:paraId="1BE5D136" w14:textId="77777777" w:rsidR="00397A29" w:rsidRPr="007A6772" w:rsidRDefault="00397A29" w:rsidP="00397A29">
      <w:pPr>
        <w:spacing w:before="80" w:after="80"/>
        <w:rPr>
          <w:rFonts w:ascii="Times New Roman" w:hAnsi="Times New Roman" w:cs="Times New Roman"/>
          <w:sz w:val="20"/>
          <w:szCs w:val="20"/>
        </w:rPr>
      </w:pPr>
      <w:r>
        <w:rPr>
          <w:rStyle w:val="Forte"/>
          <w:rFonts w:ascii="Times New Roman" w:hAnsi="Times New Roman" w:cs="Times New Roman"/>
          <w:sz w:val="20"/>
          <w:szCs w:val="20"/>
        </w:rPr>
        <w:t>Tabela 4</w:t>
      </w:r>
      <w:r>
        <w:rPr>
          <w:rStyle w:val="Forte"/>
          <w:rFonts w:ascii="Times New Roman" w:hAnsi="Times New Roman" w:cs="Times New Roman"/>
          <w:i/>
          <w:sz w:val="20"/>
          <w:szCs w:val="20"/>
        </w:rPr>
        <w:t>.</w:t>
      </w:r>
      <w:r>
        <w:rPr>
          <w:rFonts w:ascii="Times New Roman" w:hAnsi="Times New Roman" w:cs="Times New Roman"/>
          <w:i/>
          <w:sz w:val="20"/>
          <w:szCs w:val="20"/>
        </w:rPr>
        <w:t xml:space="preserve"> Bandas espectrais diagnósticas — FTIR-ATR — Cloridrato de Cocaína. A banda N⁺–H (~2700–2400 cm⁻¹), marcada em vermelho, é diagnóstica e diferencia inequivocamente a forma sal da forma base.</w:t>
      </w:r>
    </w:p>
    <w:p w14:paraId="5A97C7C0" w14:textId="77777777" w:rsidR="00397A29" w:rsidRDefault="00397A29" w:rsidP="00397A29">
      <w:pPr>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C5323C9" wp14:editId="2C90BDCC">
            <wp:extent cx="2254250" cy="1164385"/>
            <wp:effectExtent l="0" t="0" r="0" b="0"/>
            <wp:docPr id="3"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1"/>
                    <a:srcRect l="2076"/>
                    <a:stretch/>
                  </pic:blipFill>
                  <pic:spPr bwMode="auto">
                    <a:xfrm>
                      <a:off x="0" y="0"/>
                      <a:ext cx="2276013" cy="1175626"/>
                    </a:xfrm>
                    <a:prstGeom prst="rect">
                      <a:avLst/>
                    </a:prstGeom>
                    <a:ln>
                      <a:noFill/>
                    </a:ln>
                    <a:extLst>
                      <a:ext uri="{53640926-AAD7-44D8-BBD7-CCE9431645EC}">
                        <a14:shadowObscured xmlns:a14="http://schemas.microsoft.com/office/drawing/2010/main"/>
                      </a:ext>
                    </a:extLst>
                  </pic:spPr>
                </pic:pic>
              </a:graphicData>
            </a:graphic>
          </wp:inline>
        </w:drawing>
      </w:r>
    </w:p>
    <w:p w14:paraId="0BD7075D" w14:textId="77777777" w:rsidR="00397A29" w:rsidRPr="007D5047" w:rsidRDefault="00397A29" w:rsidP="00397A29">
      <w:pPr>
        <w:spacing w:before="80" w:after="80"/>
        <w:jc w:val="center"/>
        <w:rPr>
          <w:rFonts w:ascii="Times New Roman" w:hAnsi="Times New Roman" w:cs="Times New Roman"/>
          <w:i/>
          <w:iCs/>
          <w:sz w:val="20"/>
          <w:szCs w:val="20"/>
        </w:rPr>
      </w:pPr>
      <w:r w:rsidRPr="007D5047">
        <w:rPr>
          <w:rFonts w:ascii="Times New Roman" w:hAnsi="Times New Roman" w:cs="Times New Roman"/>
          <w:i/>
          <w:iCs/>
          <w:sz w:val="20"/>
          <w:szCs w:val="20"/>
        </w:rPr>
        <w:t xml:space="preserve">Estrutura química da </w:t>
      </w:r>
      <w:proofErr w:type="spellStart"/>
      <w:r w:rsidRPr="007D5047">
        <w:rPr>
          <w:rFonts w:ascii="Times New Roman" w:hAnsi="Times New Roman" w:cs="Times New Roman"/>
          <w:b/>
          <w:bCs/>
          <w:i/>
          <w:iCs/>
          <w:sz w:val="20"/>
          <w:szCs w:val="20"/>
        </w:rPr>
        <w:t>Cocaína.HCl</w:t>
      </w:r>
      <w:proofErr w:type="spellEnd"/>
    </w:p>
    <w:p w14:paraId="534242DE" w14:textId="77777777" w:rsidR="00397A29" w:rsidRPr="004622F5" w:rsidRDefault="00397A29" w:rsidP="00397A29">
      <w:pPr>
        <w:jc w:val="center"/>
        <w:rPr>
          <w:rFonts w:ascii="Times New Roman" w:hAnsi="Times New Roman" w:cs="Times New Roman"/>
          <w:sz w:val="24"/>
          <w:szCs w:val="24"/>
        </w:rPr>
      </w:pPr>
    </w:p>
    <w:p w14:paraId="619EF4AD" w14:textId="77777777" w:rsidR="00A05F41" w:rsidRPr="00B043CE" w:rsidRDefault="00A05F41" w:rsidP="00A05F41">
      <w:pPr>
        <w:pStyle w:val="Ttulo1"/>
        <w:rPr>
          <w:rFonts w:ascii="Times New Roman" w:hAnsi="Times New Roman" w:cs="Times New Roman"/>
        </w:rPr>
      </w:pPr>
      <w:r w:rsidRPr="00B043CE">
        <w:rPr>
          <w:rFonts w:ascii="Times New Roman" w:hAnsi="Times New Roman" w:cs="Times New Roman"/>
        </w:rPr>
        <w:t>4.   CONCLUSÃO</w:t>
      </w:r>
      <w:r w:rsidRPr="007B71B0">
        <w:rPr>
          <w:rStyle w:val="Refdenotaderodap"/>
          <w:rFonts w:ascii="Times New Roman" w:hAnsi="Times New Roman" w:cs="Times New Roman"/>
        </w:rPr>
        <w:footnoteReference w:id="4"/>
      </w:r>
    </w:p>
    <w:p w14:paraId="262808D6" w14:textId="6F41EAF5" w:rsidR="00533532" w:rsidRPr="00B043CE" w:rsidRDefault="004A4051" w:rsidP="00397A29">
      <w:pPr>
        <w:spacing w:before="80" w:after="80"/>
        <w:jc w:val="both"/>
        <w:rPr>
          <w:rFonts w:ascii="Times New Roman" w:hAnsi="Times New Roman" w:cs="Times New Roman"/>
          <w:sz w:val="24"/>
          <w:szCs w:val="24"/>
        </w:rPr>
      </w:pPr>
      <w:r>
        <w:rPr>
          <w:rFonts w:ascii="Times New Roman" w:hAnsi="Times New Roman" w:cs="Times New Roman"/>
          <w:sz w:val="24"/>
          <w:szCs w:val="24"/>
        </w:rPr>
        <w:t>Com fundamento nos exames realizados — ensaios colorimétricos presuntivos (</w:t>
      </w:r>
      <w:r>
        <w:rPr>
          <w:rFonts w:ascii="Times New Roman" w:hAnsi="Times New Roman" w:cs="Times New Roman"/>
          <w:b/>
          <w:bCs/>
          <w:sz w:val="24"/>
          <w:szCs w:val="24"/>
        </w:rPr>
        <w:t>Categoria C/SWGDRUG</w:t>
      </w:r>
      <w:r>
        <w:rPr>
          <w:rFonts w:ascii="Times New Roman" w:hAnsi="Times New Roman" w:cs="Times New Roman"/>
          <w:sz w:val="24"/>
          <w:szCs w:val="24"/>
        </w:rPr>
        <w:t>) e identificação instrumental confirmatória por FTIR-ATR (</w:t>
      </w:r>
      <w:r>
        <w:rPr>
          <w:rFonts w:ascii="Times New Roman" w:hAnsi="Times New Roman" w:cs="Times New Roman"/>
          <w:b/>
          <w:bCs/>
          <w:sz w:val="24"/>
          <w:szCs w:val="24"/>
        </w:rPr>
        <w:t>Categoria A/SWGDRUG</w:t>
      </w:r>
      <w:r>
        <w:rPr>
          <w:rFonts w:ascii="Times New Roman" w:hAnsi="Times New Roman" w:cs="Times New Roman"/>
          <w:sz w:val="24"/>
          <w:szCs w:val="24"/>
        </w:rPr>
        <w:t>), em conformidade com o POP SENASP/MJ nº 9.09 (2024) e as diretrizes SWGDRUG Rev. 8.1 (2022) —, conclui-se que:</w:t>
      </w:r>
    </w:p>
    <w:p w14:paraId="68E7B0BD" w14:textId="77777777" w:rsidR="00533532" w:rsidRPr="00B043CE" w:rsidRDefault="00533532">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533532" w:rsidRPr="00B043CE" w14:paraId="525356B4" w14:textId="77777777" w:rsidTr="002E3AB8">
        <w:trPr>
          <w:cnfStyle w:val="100000000000" w:firstRow="1" w:lastRow="0" w:firstColumn="0" w:lastColumn="0" w:oddVBand="0" w:evenVBand="0" w:oddHBand="0" w:evenHBand="0" w:firstRowFirstColumn="0" w:firstRowLastColumn="0" w:lastRowFirstColumn="0" w:lastRowLastColumn="0"/>
          <w:trHeight w:val="268"/>
        </w:trPr>
        <w:tc>
          <w:tcPr>
            <w:cnfStyle w:val="001000000000" w:firstRow="0" w:lastRow="0" w:firstColumn="1" w:lastColumn="0" w:oddVBand="0" w:evenVBand="0" w:oddHBand="0" w:evenHBand="0" w:firstRowFirstColumn="0" w:firstRowLastColumn="0" w:lastRowFirstColumn="0" w:lastRowLastColumn="0"/>
            <w:tcW w:w="9638" w:type="dxa"/>
          </w:tcPr>
          <w:p w14:paraId="1B7428F1" w14:textId="1E00EA42" w:rsidR="00533532" w:rsidRPr="00B043CE" w:rsidRDefault="00E57B80">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a. — Cocaína Base (Crack)</w:t>
            </w:r>
          </w:p>
        </w:tc>
      </w:tr>
      <w:tr w:rsidR="00533532" w:rsidRPr="00B043CE" w14:paraId="5E17B9F9" w14:textId="77777777" w:rsidTr="002E3AB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62321739" w14:textId="35F312D1" w:rsidR="00533532" w:rsidRPr="002E3AB8" w:rsidRDefault="004A4051" w:rsidP="008B61D5">
            <w:pPr>
              <w:spacing w:before="80" w:after="80"/>
              <w:jc w:val="both"/>
              <w:rPr>
                <w:rFonts w:ascii="Times New Roman" w:hAnsi="Times New Roman" w:cs="Times New Roman"/>
                <w:b w:val="0"/>
                <w:bCs w:val="0"/>
                <w:sz w:val="24"/>
                <w:szCs w:val="24"/>
              </w:rPr>
            </w:pPr>
            <w:r w:rsidRPr="002E3AB8">
              <w:rPr>
                <w:rFonts w:ascii="Times New Roman" w:hAnsi="Times New Roman" w:cs="Times New Roman"/>
                <w:b w:val="0"/>
                <w:bCs w:val="0"/>
                <w:sz w:val="24"/>
                <w:szCs w:val="24"/>
              </w:rPr>
              <w:t xml:space="preserve">A análise </w:t>
            </w:r>
            <w:r w:rsidR="002E3AB8">
              <w:rPr>
                <w:rFonts w:ascii="Times New Roman" w:hAnsi="Times New Roman" w:cs="Times New Roman"/>
                <w:b w:val="0"/>
                <w:bCs w:val="0"/>
                <w:sz w:val="24"/>
                <w:szCs w:val="24"/>
              </w:rPr>
              <w:t>química</w:t>
            </w:r>
            <w:r w:rsidRPr="002E3AB8">
              <w:rPr>
                <w:rFonts w:ascii="Times New Roman" w:hAnsi="Times New Roman" w:cs="Times New Roman"/>
                <w:b w:val="0"/>
                <w:bCs w:val="0"/>
                <w:sz w:val="24"/>
                <w:szCs w:val="24"/>
              </w:rPr>
              <w:t xml:space="preserve"> </w:t>
            </w:r>
            <w:r w:rsidRPr="002E3AB8">
              <w:rPr>
                <w:rFonts w:ascii="Times New Roman" w:hAnsi="Times New Roman" w:cs="Times New Roman"/>
                <w:sz w:val="24"/>
                <w:szCs w:val="24"/>
              </w:rPr>
              <w:t>DETECTOU</w:t>
            </w:r>
            <w:r w:rsidRPr="002E3AB8">
              <w:rPr>
                <w:rFonts w:ascii="Times New Roman" w:hAnsi="Times New Roman" w:cs="Times New Roman"/>
                <w:b w:val="0"/>
                <w:bCs w:val="0"/>
                <w:sz w:val="24"/>
                <w:szCs w:val="24"/>
              </w:rPr>
              <w:t xml:space="preserve"> a presença de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 </w:t>
            </w:r>
            <w:proofErr w:type="spellStart"/>
            <w:r w:rsidRPr="002E3AB8">
              <w:rPr>
                <w:rFonts w:ascii="Times New Roman" w:hAnsi="Times New Roman" w:cs="Times New Roman"/>
                <w:b w:val="0"/>
                <w:bCs w:val="0"/>
                <w:sz w:val="24"/>
                <w:szCs w:val="24"/>
              </w:rPr>
              <w:t>Benzoilmetilecgonina</w:t>
            </w:r>
            <w:proofErr w:type="spellEnd"/>
            <w:r w:rsidRPr="002E3AB8">
              <w:rPr>
                <w:rFonts w:ascii="Times New Roman" w:hAnsi="Times New Roman" w:cs="Times New Roman"/>
                <w:b w:val="0"/>
                <w:bCs w:val="0"/>
                <w:sz w:val="24"/>
                <w:szCs w:val="24"/>
              </w:rPr>
              <w:t xml:space="preserve"> (C₁₇H₂₁NO₄, PM 303,4 g/mol), </w:t>
            </w:r>
            <w:r w:rsidR="002E3AB8">
              <w:rPr>
                <w:rFonts w:ascii="Times New Roman" w:hAnsi="Times New Roman" w:cs="Times New Roman"/>
                <w:b w:val="0"/>
                <w:bCs w:val="0"/>
                <w:sz w:val="24"/>
                <w:szCs w:val="24"/>
              </w:rPr>
              <w:t xml:space="preserve">no material sólido amarelo </w:t>
            </w:r>
            <w:r w:rsidR="00A45005">
              <w:rPr>
                <w:rFonts w:ascii="Times New Roman" w:hAnsi="Times New Roman" w:cs="Times New Roman"/>
                <w:b w:val="0"/>
                <w:bCs w:val="0"/>
                <w:sz w:val="24"/>
                <w:szCs w:val="24"/>
              </w:rPr>
              <w:t>examinado</w:t>
            </w:r>
            <w:r w:rsidRPr="002E3AB8">
              <w:rPr>
                <w:rFonts w:ascii="Times New Roman" w:hAnsi="Times New Roman" w:cs="Times New Roman"/>
                <w:b w:val="0"/>
                <w:bCs w:val="0"/>
                <w:sz w:val="24"/>
                <w:szCs w:val="24"/>
              </w:rPr>
              <w:t>.</w:t>
            </w:r>
          </w:p>
          <w:p w14:paraId="36B1CBC3" w14:textId="77777777" w:rsidR="00533532" w:rsidRPr="002E3AB8" w:rsidRDefault="00533532" w:rsidP="008B61D5">
            <w:pPr>
              <w:rPr>
                <w:rFonts w:ascii="Times New Roman" w:hAnsi="Times New Roman" w:cs="Times New Roman"/>
                <w:b w:val="0"/>
                <w:bCs w:val="0"/>
                <w:sz w:val="24"/>
                <w:szCs w:val="24"/>
              </w:rPr>
            </w:pPr>
          </w:p>
          <w:p w14:paraId="5DE2BA73" w14:textId="7E6797CA" w:rsidR="00533532" w:rsidRPr="00B043CE" w:rsidRDefault="004A4051" w:rsidP="008B61D5">
            <w:pPr>
              <w:spacing w:before="80" w:after="80"/>
              <w:jc w:val="both"/>
              <w:rPr>
                <w:rFonts w:ascii="Times New Roman" w:hAnsi="Times New Roman" w:cs="Times New Roman"/>
                <w:sz w:val="24"/>
                <w:szCs w:val="24"/>
              </w:rPr>
            </w:pPr>
            <w:r w:rsidRPr="002E3AB8">
              <w:rPr>
                <w:rFonts w:ascii="Times New Roman" w:hAnsi="Times New Roman" w:cs="Times New Roman"/>
                <w:b w:val="0"/>
                <w:bCs w:val="0"/>
                <w:sz w:val="24"/>
                <w:szCs w:val="24"/>
              </w:rPr>
              <w:t xml:space="preserve">A </w:t>
            </w:r>
            <w:r w:rsidRPr="002E3AB8">
              <w:rPr>
                <w:rFonts w:ascii="Times New Roman" w:hAnsi="Times New Roman" w:cs="Times New Roman"/>
                <w:sz w:val="24"/>
                <w:szCs w:val="24"/>
              </w:rPr>
              <w:t>cocaína base (crack)</w:t>
            </w:r>
            <w:r w:rsidRPr="002E3AB8">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2E3AB8">
              <w:rPr>
                <w:rFonts w:ascii="Times New Roman" w:hAnsi="Times New Roman" w:cs="Times New Roman"/>
                <w:sz w:val="24"/>
                <w:szCs w:val="24"/>
              </w:rPr>
              <w:t>Lista F1</w:t>
            </w:r>
            <w:r w:rsidRPr="002E3AB8">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4F466A63" w14:textId="6D40209E" w:rsidR="00533532" w:rsidRDefault="00533532">
      <w:pPr>
        <w:rPr>
          <w:rFonts w:ascii="Times New Roman" w:hAnsi="Times New Roman" w:cs="Times New Roman"/>
          <w:sz w:val="24"/>
          <w:szCs w:val="24"/>
        </w:rPr>
      </w:pPr>
    </w:p>
    <w:p w14:paraId="6640B428" w14:textId="77777777" w:rsidR="00397A29" w:rsidRPr="00B043CE" w:rsidRDefault="00397A29" w:rsidP="00397A29">
      <w:pPr>
        <w:rPr>
          <w:rFonts w:ascii="Times New Roman" w:hAnsi="Times New Roman" w:cs="Times New Roman"/>
          <w:sz w:val="24"/>
          <w:szCs w:val="24"/>
        </w:rPr>
      </w:pPr>
    </w:p>
    <w:tbl>
      <w:tblPr>
        <w:tblStyle w:val="TabeladeGrade4-nfase1"/>
        <w:tblW w:w="9638" w:type="dxa"/>
        <w:tblLook w:val="04A0" w:firstRow="1" w:lastRow="0" w:firstColumn="1" w:lastColumn="0" w:noHBand="0" w:noVBand="1"/>
      </w:tblPr>
      <w:tblGrid>
        <w:gridCol w:w="9638"/>
      </w:tblGrid>
      <w:tr w:rsidR="00397A29" w:rsidRPr="00B043CE" w14:paraId="1C7777D8" w14:textId="77777777" w:rsidTr="00AC070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5B4C62CF" w14:textId="77777777" w:rsidR="00397A29" w:rsidRPr="00B043CE" w:rsidRDefault="00397A29" w:rsidP="00AC070B">
            <w:pPr>
              <w:spacing w:before="60" w:after="60" w:line="276" w:lineRule="auto"/>
              <w:jc w:val="center"/>
              <w:rPr>
                <w:rFonts w:ascii="Times New Roman" w:hAnsi="Times New Roman" w:cs="Times New Roman"/>
                <w:sz w:val="24"/>
                <w:szCs w:val="24"/>
              </w:rPr>
            </w:pPr>
            <w:r>
              <w:rPr>
                <w:rFonts w:ascii="Times New Roman" w:hAnsi="Times New Roman" w:cs="Times New Roman"/>
                <w:sz w:val="24"/>
                <w:szCs w:val="24"/>
              </w:rPr>
              <w:t>Item b. — Cloridrato De Cocaína</w:t>
            </w:r>
          </w:p>
        </w:tc>
      </w:tr>
      <w:tr w:rsidR="00397A29" w:rsidRPr="00B043CE" w14:paraId="1BC3AFF6" w14:textId="77777777" w:rsidTr="00AC070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638" w:type="dxa"/>
          </w:tcPr>
          <w:p w14:paraId="2E3D4860"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A análise realizada </w:t>
            </w:r>
            <w:r w:rsidRPr="00505BB0">
              <w:rPr>
                <w:rFonts w:ascii="Times New Roman" w:hAnsi="Times New Roman" w:cs="Times New Roman"/>
                <w:sz w:val="24"/>
                <w:szCs w:val="24"/>
              </w:rPr>
              <w:t>DETECTOU</w:t>
            </w:r>
            <w:r w:rsidRPr="00505BB0">
              <w:rPr>
                <w:rFonts w:ascii="Times New Roman" w:hAnsi="Times New Roman" w:cs="Times New Roman"/>
                <w:b w:val="0"/>
                <w:bCs w:val="0"/>
                <w:sz w:val="24"/>
                <w:szCs w:val="24"/>
              </w:rPr>
              <w:t xml:space="preserve"> a presença de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 </w:t>
            </w:r>
            <w:proofErr w:type="spellStart"/>
            <w:r w:rsidRPr="00505BB0">
              <w:rPr>
                <w:rFonts w:ascii="Times New Roman" w:hAnsi="Times New Roman" w:cs="Times New Roman"/>
                <w:b w:val="0"/>
                <w:bCs w:val="0"/>
                <w:sz w:val="24"/>
                <w:szCs w:val="24"/>
              </w:rPr>
              <w:t>Benzoilmetilecgonina·HCl</w:t>
            </w:r>
            <w:proofErr w:type="spellEnd"/>
            <w:r w:rsidRPr="00505BB0">
              <w:rPr>
                <w:rFonts w:ascii="Times New Roman" w:hAnsi="Times New Roman" w:cs="Times New Roman"/>
                <w:b w:val="0"/>
                <w:bCs w:val="0"/>
                <w:sz w:val="24"/>
                <w:szCs w:val="24"/>
              </w:rPr>
              <w:t xml:space="preserve"> (C₁₇H₂₁NO₄·</w:t>
            </w:r>
            <w:proofErr w:type="spellStart"/>
            <w:r w:rsidRPr="00505BB0">
              <w:rPr>
                <w:rFonts w:ascii="Times New Roman" w:hAnsi="Times New Roman" w:cs="Times New Roman"/>
                <w:b w:val="0"/>
                <w:bCs w:val="0"/>
                <w:sz w:val="24"/>
                <w:szCs w:val="24"/>
              </w:rPr>
              <w:t>HCl</w:t>
            </w:r>
            <w:proofErr w:type="spellEnd"/>
            <w:r w:rsidRPr="00505BB0">
              <w:rPr>
                <w:rFonts w:ascii="Times New Roman" w:hAnsi="Times New Roman" w:cs="Times New Roman"/>
                <w:b w:val="0"/>
                <w:bCs w:val="0"/>
                <w:sz w:val="24"/>
                <w:szCs w:val="24"/>
              </w:rPr>
              <w:t xml:space="preserve">, PM 339,8 g/mol) no material sólido branco examinado. </w:t>
            </w:r>
          </w:p>
          <w:p w14:paraId="000E597B" w14:textId="77777777" w:rsidR="00397A29" w:rsidRPr="00505BB0" w:rsidRDefault="00397A29" w:rsidP="00AC070B">
            <w:pPr>
              <w:rPr>
                <w:rFonts w:ascii="Times New Roman" w:hAnsi="Times New Roman" w:cs="Times New Roman"/>
                <w:b w:val="0"/>
                <w:bCs w:val="0"/>
                <w:sz w:val="24"/>
                <w:szCs w:val="24"/>
              </w:rPr>
            </w:pPr>
          </w:p>
          <w:p w14:paraId="418B658D" w14:textId="77777777" w:rsidR="00397A29" w:rsidRPr="00505BB0" w:rsidRDefault="00397A29" w:rsidP="00AC070B">
            <w:pPr>
              <w:spacing w:before="80" w:after="80"/>
              <w:jc w:val="both"/>
              <w:rPr>
                <w:rFonts w:ascii="Times New Roman" w:hAnsi="Times New Roman" w:cs="Times New Roman"/>
                <w:b w:val="0"/>
                <w:bCs w:val="0"/>
                <w:sz w:val="24"/>
                <w:szCs w:val="24"/>
              </w:rPr>
            </w:pPr>
            <w:r w:rsidRPr="00505BB0">
              <w:rPr>
                <w:rFonts w:ascii="Times New Roman" w:hAnsi="Times New Roman" w:cs="Times New Roman"/>
                <w:b w:val="0"/>
                <w:bCs w:val="0"/>
                <w:sz w:val="24"/>
                <w:szCs w:val="24"/>
              </w:rPr>
              <w:t xml:space="preserve">O </w:t>
            </w:r>
            <w:r w:rsidRPr="00505BB0">
              <w:rPr>
                <w:rFonts w:ascii="Times New Roman" w:hAnsi="Times New Roman" w:cs="Times New Roman"/>
                <w:sz w:val="24"/>
                <w:szCs w:val="24"/>
              </w:rPr>
              <w:t>cloridrato de cocaína</w:t>
            </w:r>
            <w:r w:rsidRPr="00505BB0">
              <w:rPr>
                <w:rFonts w:ascii="Times New Roman" w:hAnsi="Times New Roman" w:cs="Times New Roman"/>
                <w:b w:val="0"/>
                <w:bCs w:val="0"/>
                <w:sz w:val="24"/>
                <w:szCs w:val="24"/>
              </w:rPr>
              <w:t xml:space="preserve"> é substância de ação entorpecente/psicotrópica, apta a produzir dependência física e/ou psíquica, relacionada na </w:t>
            </w:r>
            <w:r w:rsidRPr="00505BB0">
              <w:rPr>
                <w:rFonts w:ascii="Times New Roman" w:hAnsi="Times New Roman" w:cs="Times New Roman"/>
                <w:sz w:val="24"/>
                <w:szCs w:val="24"/>
              </w:rPr>
              <w:t>Lista F1</w:t>
            </w:r>
            <w:r w:rsidRPr="00505BB0">
              <w:rPr>
                <w:rFonts w:ascii="Times New Roman" w:hAnsi="Times New Roman" w:cs="Times New Roman"/>
                <w:b w:val="0"/>
                <w:bCs w:val="0"/>
                <w:sz w:val="24"/>
                <w:szCs w:val="24"/>
              </w:rPr>
              <w:t xml:space="preserve"> — Substâncias Entorpecentes de uso proscrito no Brasil da Portaria SVS/MS nº 344, de 12/05/1998 e atualizações posteriores (ANVISA).</w:t>
            </w:r>
          </w:p>
        </w:tc>
      </w:tr>
    </w:tbl>
    <w:p w14:paraId="3290066F" w14:textId="77777777" w:rsidR="00E22087" w:rsidRDefault="00E22087" w:rsidP="00584034">
      <w:pPr>
        <w:spacing w:before="80" w:after="80"/>
        <w:jc w:val="both"/>
        <w:rPr>
          <w:rFonts w:ascii="Times New Roman" w:hAnsi="Times New Roman" w:cs="Times New Roman"/>
          <w:b/>
          <w:bCs/>
          <w:color w:val="002060"/>
          <w:sz w:val="24"/>
          <w:szCs w:val="24"/>
        </w:rPr>
      </w:pPr>
    </w:p>
    <w:p w14:paraId="57AAE591" w14:textId="3093D646" w:rsidR="00533532" w:rsidRPr="00046E70" w:rsidRDefault="004A4051" w:rsidP="00584034">
      <w:pPr>
        <w:spacing w:before="80" w:after="80"/>
        <w:jc w:val="both"/>
        <w:rPr>
          <w:rFonts w:ascii="Times New Roman" w:hAnsi="Times New Roman" w:cs="Times New Roman"/>
          <w:color w:val="002060"/>
          <w:sz w:val="24"/>
          <w:szCs w:val="24"/>
        </w:rPr>
      </w:pPr>
      <w:r>
        <w:rPr>
          <w:rFonts w:ascii="Times New Roman" w:hAnsi="Times New Roman" w:cs="Times New Roman"/>
          <w:b/>
          <w:bCs/>
          <w:color w:val="002060"/>
          <w:sz w:val="24"/>
          <w:szCs w:val="24"/>
        </w:rPr>
        <w:t>5.   QUADRO-RESUMO</w:t>
      </w:r>
    </w:p>
    <w:p w14:paraId="5235C33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Identificação</w:t>
      </w:r>
    </w:p>
    <w:tbl>
      <w:tblPr>
        <w:tblStyle w:val="TabeladeGrade4-nfase1"/>
        <w:tblW w:w="9638" w:type="dxa"/>
        <w:tblLook w:val="04A0" w:firstRow="1" w:lastRow="0" w:firstColumn="1" w:lastColumn="0" w:noHBand="0" w:noVBand="1"/>
      </w:tblPr>
      <w:tblGrid>
        <w:gridCol w:w="3200"/>
        <w:gridCol w:w="6438"/>
      </w:tblGrid>
      <w:tr w:rsidR="00533532" w:rsidRPr="00C371C9" w14:paraId="091781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38E0EA2"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CAMPO</w:t>
            </w:r>
          </w:p>
        </w:tc>
        <w:tc>
          <w:tcPr>
            <w:tcW w:w="6438" w:type="dxa"/>
          </w:tcPr>
          <w:p w14:paraId="2BD442E8"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5037EDC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65BE56C4"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w:t>
            </w:r>
          </w:p>
        </w:tc>
        <w:tc>
          <w:tcPr>
            <w:tcW w:w="6438" w:type="dxa"/>
          </w:tcPr>
          <w:p w14:paraId="521379E3"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[DEMANDA]</w:t>
            </w:r>
          </w:p>
        </w:tc>
      </w:tr>
      <w:tr w:rsidR="00533532" w:rsidRPr="00C371C9" w14:paraId="61DDE3B3"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0CA8DB5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Laudo nº</w:t>
            </w:r>
          </w:p>
        </w:tc>
        <w:tc>
          <w:tcPr>
            <w:tcW w:w="6438" w:type="dxa"/>
          </w:tcPr>
          <w:p w14:paraId="44F40E8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[LAUDO]</w:t>
            </w:r>
          </w:p>
        </w:tc>
      </w:tr>
      <w:tr w:rsidR="00533532" w:rsidRPr="00C371C9" w14:paraId="04190164"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8752CA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Requisição nº</w:t>
            </w:r>
          </w:p>
        </w:tc>
        <w:tc>
          <w:tcPr>
            <w:tcW w:w="6438" w:type="dxa"/>
          </w:tcPr>
          <w:p w14:paraId="623E1E30"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[REQUISIÇÃO]</w:t>
            </w:r>
          </w:p>
        </w:tc>
      </w:tr>
      <w:tr w:rsidR="00533532" w:rsidRPr="00C371C9" w14:paraId="5DC5C595"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E5706A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w:t>
            </w:r>
          </w:p>
        </w:tc>
        <w:tc>
          <w:tcPr>
            <w:tcW w:w="6438" w:type="dxa"/>
          </w:tcPr>
          <w:p w14:paraId="7BA7571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 de [MÊS] de [ANO]</w:t>
            </w:r>
          </w:p>
        </w:tc>
      </w:tr>
      <w:tr w:rsidR="00533532" w:rsidRPr="00C371C9" w14:paraId="10E31348" w14:textId="77777777" w:rsidTr="00397A29">
        <w:trPr>
          <w:cnfStyle w:val="000000100000" w:firstRow="0" w:lastRow="0" w:firstColumn="0" w:lastColumn="0" w:oddVBand="0" w:evenVBand="0" w:oddHBand="1" w:evenHBand="0" w:firstRowFirstColumn="0" w:firstRowLastColumn="0" w:lastRowFirstColumn="0" w:lastRowLastColumn="0"/>
          <w:trHeight w:val="269"/>
        </w:trPr>
        <w:tc>
          <w:tcPr>
            <w:cnfStyle w:val="001000000000" w:firstRow="0" w:lastRow="0" w:firstColumn="1" w:lastColumn="0" w:oddVBand="0" w:evenVBand="0" w:oddHBand="0" w:evenHBand="0" w:firstRowFirstColumn="0" w:firstRowLastColumn="0" w:lastRowFirstColumn="0" w:lastRowLastColumn="0"/>
            <w:tcW w:w="3200" w:type="dxa"/>
          </w:tcPr>
          <w:p w14:paraId="0739BB1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Emissor</w:t>
            </w:r>
          </w:p>
        </w:tc>
        <w:tc>
          <w:tcPr>
            <w:tcW w:w="6438" w:type="dxa"/>
          </w:tcPr>
          <w:p w14:paraId="4CCA887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r w:rsidR="00533532" w:rsidRPr="00C371C9" w14:paraId="05DA498B"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72676BE6"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lastRenderedPageBreak/>
              <w:t>Procedimento policial</w:t>
            </w:r>
          </w:p>
        </w:tc>
        <w:tc>
          <w:tcPr>
            <w:tcW w:w="6438" w:type="dxa"/>
          </w:tcPr>
          <w:p w14:paraId="04A33FFC"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BO [BO]</w:t>
            </w:r>
          </w:p>
        </w:tc>
      </w:tr>
      <w:tr w:rsidR="00533532" w:rsidRPr="00C371C9" w14:paraId="2F22C11C"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2244064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Envolvido / CPF</w:t>
            </w:r>
          </w:p>
        </w:tc>
        <w:tc>
          <w:tcPr>
            <w:tcW w:w="6438" w:type="dxa"/>
          </w:tcPr>
          <w:p w14:paraId="26B2A9A4" w14:textId="77777777" w:rsidR="00533532" w:rsidRPr="00A05F41"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b/>
                <w:bCs/>
                <w:sz w:val="20"/>
                <w:szCs w:val="20"/>
              </w:rPr>
            </w:pPr>
            <w:r w:rsidRPr="00A05F41">
              <w:rPr>
                <w:rFonts w:ascii="Times New Roman" w:hAnsi="Times New Roman" w:cs="Times New Roman"/>
                <w:b/>
                <w:bCs/>
                <w:sz w:val="20"/>
                <w:szCs w:val="20"/>
              </w:rPr>
              <w:t>[ENVOLVIDO] — CPF [CPF]</w:t>
            </w:r>
          </w:p>
        </w:tc>
      </w:tr>
      <w:tr w:rsidR="00533532" w:rsidRPr="00C371C9" w14:paraId="6E9390D9"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6357226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Destino</w:t>
            </w:r>
          </w:p>
        </w:tc>
        <w:tc>
          <w:tcPr>
            <w:tcW w:w="6438" w:type="dxa"/>
          </w:tcPr>
          <w:p w14:paraId="20D03525"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[EMISSOR]</w:t>
            </w:r>
          </w:p>
        </w:tc>
      </w:tr>
    </w:tbl>
    <w:p w14:paraId="2E28CED1" w14:textId="77777777" w:rsidR="00533532" w:rsidRPr="00C371C9" w:rsidRDefault="00533532" w:rsidP="00C371C9">
      <w:pPr>
        <w:rPr>
          <w:rFonts w:ascii="Times New Roman" w:hAnsi="Times New Roman" w:cs="Times New Roman"/>
        </w:rPr>
      </w:pPr>
    </w:p>
    <w:p w14:paraId="6E92F6AC"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Cadeia de Custódia — Sistema AMPLO</w:t>
      </w:r>
    </w:p>
    <w:tbl>
      <w:tblPr>
        <w:tblStyle w:val="TabeladeGrade4-nfase1"/>
        <w:tblW w:w="9638" w:type="dxa"/>
        <w:tblLook w:val="04A0" w:firstRow="1" w:lastRow="0" w:firstColumn="1" w:lastColumn="0" w:noHBand="0" w:noVBand="1"/>
      </w:tblPr>
      <w:tblGrid>
        <w:gridCol w:w="3200"/>
        <w:gridCol w:w="6438"/>
      </w:tblGrid>
      <w:tr w:rsidR="00533532" w:rsidRPr="00C371C9" w14:paraId="14E0C62A"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170E210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ETAPA</w:t>
            </w:r>
          </w:p>
        </w:tc>
        <w:tc>
          <w:tcPr>
            <w:tcW w:w="6438" w:type="dxa"/>
          </w:tcPr>
          <w:p w14:paraId="14156C1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69B40C43"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E1EECE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de entrada</w:t>
            </w:r>
          </w:p>
        </w:tc>
        <w:tc>
          <w:tcPr>
            <w:tcW w:w="6438" w:type="dxa"/>
          </w:tcPr>
          <w:p w14:paraId="537279B6"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[ENV_ENTRADA]</w:t>
            </w:r>
          </w:p>
        </w:tc>
      </w:tr>
      <w:tr w:rsidR="00533532" w:rsidRPr="00C371C9" w14:paraId="5A6BB4D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3B475BAE"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Data de entrada</w:t>
            </w:r>
          </w:p>
        </w:tc>
        <w:tc>
          <w:tcPr>
            <w:tcW w:w="6438" w:type="dxa"/>
          </w:tcPr>
          <w:p w14:paraId="3B94E6EC" w14:textId="6C010A38"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[DD</w:t>
            </w:r>
            <w:r w:rsidR="00183C0C">
              <w:rPr>
                <w:rFonts w:ascii="Times New Roman" w:hAnsi="Times New Roman" w:cs="Times New Roman"/>
                <w:sz w:val="20"/>
                <w:szCs w:val="20"/>
              </w:rPr>
              <w:t>_RECEB</w:t>
            </w:r>
            <w:r>
              <w:rPr>
                <w:rFonts w:ascii="Times New Roman" w:hAnsi="Times New Roman" w:cs="Times New Roman"/>
                <w:sz w:val="20"/>
                <w:szCs w:val="20"/>
              </w:rPr>
              <w:t>] de [MÊS] de [ANO]</w:t>
            </w:r>
          </w:p>
        </w:tc>
      </w:tr>
      <w:tr w:rsidR="00533532" w:rsidRPr="00C371C9" w14:paraId="2952126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710666E9"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nº (AMPLO)</w:t>
            </w:r>
          </w:p>
        </w:tc>
        <w:tc>
          <w:tcPr>
            <w:tcW w:w="6438" w:type="dxa"/>
          </w:tcPr>
          <w:p w14:paraId="1DA6F6AD"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[AMPLO]</w:t>
            </w:r>
          </w:p>
        </w:tc>
      </w:tr>
      <w:tr w:rsidR="00533532" w:rsidRPr="00C371C9" w14:paraId="29C50190"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4C98E52A"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Demanda Preliminar</w:t>
            </w:r>
          </w:p>
        </w:tc>
        <w:tc>
          <w:tcPr>
            <w:tcW w:w="6438" w:type="dxa"/>
          </w:tcPr>
          <w:p w14:paraId="209C5DBE" w14:textId="1716E093" w:rsidR="00533532" w:rsidRPr="00BE0A87" w:rsidRDefault="00BE0A87"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sidRPr="00BE0A87">
              <w:rPr>
                <w:rFonts w:ascii="Times New Roman" w:hAnsi="Times New Roman" w:cs="Times New Roman"/>
                <w:sz w:val="20"/>
                <w:szCs w:val="20"/>
              </w:rPr>
              <w:t>[DEMANDA_PRELIM]</w:t>
            </w:r>
          </w:p>
        </w:tc>
      </w:tr>
      <w:tr w:rsidR="00533532" w:rsidRPr="00C371C9" w14:paraId="725077BE"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5D9CC5B"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pós-preliminar</w:t>
            </w:r>
          </w:p>
        </w:tc>
        <w:tc>
          <w:tcPr>
            <w:tcW w:w="6438" w:type="dxa"/>
          </w:tcPr>
          <w:p w14:paraId="0F8166C6" w14:textId="5127948E" w:rsidR="00533532" w:rsidRPr="00BE0A87" w:rsidRDefault="00BE0A87"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sidRPr="00BE0A87">
              <w:rPr>
                <w:rFonts w:ascii="Times New Roman" w:hAnsi="Times New Roman" w:cs="Times New Roman"/>
                <w:sz w:val="20"/>
                <w:szCs w:val="20"/>
              </w:rPr>
              <w:t>[ENV_POS_PRELIM]</w:t>
            </w:r>
          </w:p>
        </w:tc>
      </w:tr>
      <w:tr w:rsidR="00533532" w:rsidRPr="00C371C9" w14:paraId="3B13DA9D"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140EAE9C"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pós-definitivo</w:t>
            </w:r>
          </w:p>
        </w:tc>
        <w:tc>
          <w:tcPr>
            <w:tcW w:w="6438" w:type="dxa"/>
          </w:tcPr>
          <w:p w14:paraId="124D5072"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[ENV_POS_DEF]</w:t>
            </w:r>
          </w:p>
        </w:tc>
      </w:tr>
      <w:tr w:rsidR="00533532" w:rsidRPr="00C371C9" w14:paraId="3EC9CCB8"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00" w:type="dxa"/>
          </w:tcPr>
          <w:p w14:paraId="03B69188"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Contraprova nº (AMPLO)</w:t>
            </w:r>
          </w:p>
        </w:tc>
        <w:tc>
          <w:tcPr>
            <w:tcW w:w="6438" w:type="dxa"/>
          </w:tcPr>
          <w:p w14:paraId="0DF9AF61" w14:textId="77777777" w:rsidR="00533532" w:rsidRPr="00C371C9"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[CP_AMPLO]</w:t>
            </w:r>
          </w:p>
        </w:tc>
      </w:tr>
      <w:tr w:rsidR="00533532" w:rsidRPr="00C371C9" w14:paraId="7E4DBA0F" w14:textId="77777777" w:rsidTr="00397A29">
        <w:tc>
          <w:tcPr>
            <w:cnfStyle w:val="001000000000" w:firstRow="0" w:lastRow="0" w:firstColumn="1" w:lastColumn="0" w:oddVBand="0" w:evenVBand="0" w:oddHBand="0" w:evenHBand="0" w:firstRowFirstColumn="0" w:firstRowLastColumn="0" w:lastRowFirstColumn="0" w:lastRowLastColumn="0"/>
            <w:tcW w:w="3200" w:type="dxa"/>
          </w:tcPr>
          <w:p w14:paraId="5EBF7653"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Envelope contraprova</w:t>
            </w:r>
          </w:p>
        </w:tc>
        <w:tc>
          <w:tcPr>
            <w:tcW w:w="6438" w:type="dxa"/>
          </w:tcPr>
          <w:p w14:paraId="722B32EE" w14:textId="77777777" w:rsidR="00533532" w:rsidRPr="00C371C9" w:rsidRDefault="004A4051" w:rsidP="00C371C9">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[ENV_CP]</w:t>
            </w:r>
          </w:p>
        </w:tc>
      </w:tr>
    </w:tbl>
    <w:p w14:paraId="06E7DD58" w14:textId="77777777" w:rsidR="00533532" w:rsidRPr="00C371C9" w:rsidRDefault="00533532" w:rsidP="00C371C9">
      <w:pPr>
        <w:rPr>
          <w:rFonts w:ascii="Times New Roman" w:hAnsi="Times New Roman" w:cs="Times New Roman"/>
        </w:rPr>
      </w:pPr>
    </w:p>
    <w:p w14:paraId="31891471" w14:textId="77777777" w:rsidR="00533532" w:rsidRPr="00C371C9" w:rsidRDefault="004A4051" w:rsidP="00C371C9">
      <w:pPr>
        <w:spacing w:before="80" w:after="60"/>
        <w:jc w:val="both"/>
        <w:rPr>
          <w:rFonts w:ascii="Times New Roman" w:hAnsi="Times New Roman" w:cs="Times New Roman"/>
        </w:rPr>
      </w:pPr>
      <w:r>
        <w:rPr>
          <w:rFonts w:ascii="Times New Roman" w:hAnsi="Times New Roman" w:cs="Times New Roman"/>
          <w:b/>
          <w:bCs/>
        </w:rPr>
        <w:t>Exames e Resultado</w:t>
      </w:r>
    </w:p>
    <w:tbl>
      <w:tblPr>
        <w:tblStyle w:val="TabeladeGrade4-nfase1"/>
        <w:tblW w:w="9638" w:type="dxa"/>
        <w:tblLook w:val="04A0" w:firstRow="1" w:lastRow="0" w:firstColumn="1" w:lastColumn="0" w:noHBand="0" w:noVBand="1"/>
      </w:tblPr>
      <w:tblGrid>
        <w:gridCol w:w="2830"/>
        <w:gridCol w:w="6808"/>
      </w:tblGrid>
      <w:tr w:rsidR="00533532" w:rsidRPr="00C371C9" w14:paraId="108B790C" w14:textId="77777777" w:rsidTr="00397A2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2E211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ITEM</w:t>
            </w:r>
          </w:p>
        </w:tc>
        <w:tc>
          <w:tcPr>
            <w:tcW w:w="6808" w:type="dxa"/>
          </w:tcPr>
          <w:p w14:paraId="65CD5039" w14:textId="77777777" w:rsidR="00533532" w:rsidRPr="00C371C9" w:rsidRDefault="004A4051" w:rsidP="00C371C9">
            <w:pPr>
              <w:spacing w:before="40" w:after="40"/>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DADO</w:t>
            </w:r>
          </w:p>
        </w:tc>
      </w:tr>
      <w:tr w:rsidR="00533532" w:rsidRPr="00C371C9" w14:paraId="013AAE81"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51AF68C5"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Material apreendido</w:t>
            </w:r>
          </w:p>
        </w:tc>
        <w:tc>
          <w:tcPr>
            <w:tcW w:w="6808" w:type="dxa"/>
          </w:tcPr>
          <w:p w14:paraId="51533C3C" w14:textId="2E05BB15" w:rsidR="00533532" w:rsidRPr="00A01AC6" w:rsidRDefault="004A4051"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vertAlign w:val="subscript"/>
              </w:rPr>
            </w:pPr>
            <w:r>
              <w:rPr>
                <w:rFonts w:ascii="Times New Roman" w:hAnsi="Times New Roman" w:cs="Times New Roman"/>
                <w:sz w:val="20"/>
                <w:szCs w:val="20"/>
              </w:rPr>
              <w:t>Sólido amarelo (item a.)</w:t>
            </w:r>
            <w:r w:rsidR="00A01AC6">
              <w:rPr>
                <w:rFonts w:ascii="Times New Roman" w:hAnsi="Times New Roman" w:cs="Times New Roman"/>
                <w:sz w:val="20"/>
                <w:szCs w:val="20"/>
              </w:rPr>
              <w:t xml:space="preserve"> + Sólido branco (item b.)</w:t>
            </w:r>
          </w:p>
        </w:tc>
      </w:tr>
      <w:tr w:rsidR="00A01AC6" w:rsidRPr="00E22087" w14:paraId="0DBC3EA7"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43454322"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Metodologia</w:t>
            </w:r>
          </w:p>
        </w:tc>
        <w:tc>
          <w:tcPr>
            <w:tcW w:w="6808" w:type="dxa"/>
          </w:tcPr>
          <w:p w14:paraId="532D5900" w14:textId="2CE6EDB8" w:rsidR="00A01AC6" w:rsidRPr="00E22087" w:rsidRDefault="00A01AC6" w:rsidP="00A01AC6">
            <w:pPr>
              <w:spacing w:before="40" w:after="40"/>
              <w:jc w:val="both"/>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lang w:val="en-US"/>
              </w:rPr>
            </w:pPr>
            <w:r>
              <w:rPr>
                <w:rFonts w:ascii="Times New Roman" w:hAnsi="Times New Roman" w:cs="Times New Roman"/>
                <w:sz w:val="20"/>
                <w:szCs w:val="20"/>
                <w:lang w:val="en-US"/>
              </w:rPr>
              <w:t xml:space="preserve">Scott </w:t>
            </w:r>
            <w:proofErr w:type="spellStart"/>
            <w:r>
              <w:rPr>
                <w:rFonts w:ascii="Times New Roman" w:hAnsi="Times New Roman" w:cs="Times New Roman"/>
                <w:sz w:val="20"/>
                <w:szCs w:val="20"/>
                <w:lang w:val="en-US"/>
              </w:rPr>
              <w:t>Modificado</w:t>
            </w:r>
            <w:proofErr w:type="spellEnd"/>
            <w:r>
              <w:rPr>
                <w:rFonts w:ascii="Times New Roman" w:hAnsi="Times New Roman" w:cs="Times New Roman"/>
                <w:sz w:val="20"/>
                <w:szCs w:val="20"/>
                <w:lang w:val="en-US"/>
              </w:rPr>
              <w:t xml:space="preserve"> (Cat. C/SWGDRUG) </w:t>
            </w:r>
            <w:r w:rsidRPr="00E22087">
              <w:rPr>
                <w:rFonts w:ascii="Times New Roman" w:hAnsi="Times New Roman" w:cs="Times New Roman"/>
                <w:sz w:val="20"/>
                <w:szCs w:val="20"/>
                <w:lang w:val="en-US"/>
              </w:rPr>
              <w:t>+ FTIR-ATR (Cat. A/SWGDRUG)</w:t>
            </w:r>
          </w:p>
        </w:tc>
      </w:tr>
      <w:tr w:rsidR="00533532" w:rsidRPr="00C371C9" w14:paraId="79723440"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75E3C9AF" w14:textId="77777777" w:rsidR="00533532" w:rsidRPr="00C371C9" w:rsidRDefault="004A4051" w:rsidP="00C371C9">
            <w:pPr>
              <w:spacing w:before="40" w:after="40"/>
              <w:rPr>
                <w:rFonts w:ascii="Times New Roman" w:hAnsi="Times New Roman" w:cs="Times New Roman"/>
                <w:sz w:val="20"/>
                <w:szCs w:val="20"/>
              </w:rPr>
            </w:pPr>
            <w:r>
              <w:rPr>
                <w:rFonts w:ascii="Times New Roman" w:hAnsi="Times New Roman" w:cs="Times New Roman"/>
                <w:sz w:val="20"/>
                <w:szCs w:val="20"/>
              </w:rPr>
              <w:t>Natureza química — item a.</w:t>
            </w:r>
          </w:p>
        </w:tc>
        <w:tc>
          <w:tcPr>
            <w:tcW w:w="6808" w:type="dxa"/>
          </w:tcPr>
          <w:p w14:paraId="3EBD2646" w14:textId="77BB87E8" w:rsidR="00533532" w:rsidRPr="00C371C9" w:rsidRDefault="008E12E4" w:rsidP="00C371C9">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Cocaína Base (crack) — </w:t>
            </w:r>
            <w:r>
              <w:rPr>
                <w:rFonts w:ascii="Times New Roman" w:hAnsi="Times New Roman" w:cs="Times New Roman"/>
                <w:b/>
                <w:sz w:val="20"/>
                <w:szCs w:val="20"/>
              </w:rPr>
              <w:t>DETECTADA</w:t>
            </w:r>
          </w:p>
        </w:tc>
      </w:tr>
      <w:tr w:rsidR="00A01AC6" w:rsidRPr="00C371C9" w14:paraId="66EC127A" w14:textId="77777777" w:rsidTr="00397A29">
        <w:tc>
          <w:tcPr>
            <w:cnfStyle w:val="001000000000" w:firstRow="0" w:lastRow="0" w:firstColumn="1" w:lastColumn="0" w:oddVBand="0" w:evenVBand="0" w:oddHBand="0" w:evenHBand="0" w:firstRowFirstColumn="0" w:firstRowLastColumn="0" w:lastRowFirstColumn="0" w:lastRowLastColumn="0"/>
            <w:tcW w:w="2830" w:type="dxa"/>
          </w:tcPr>
          <w:p w14:paraId="01A3EA4C" w14:textId="31016B6B" w:rsidR="00A01AC6" w:rsidRDefault="00A01AC6" w:rsidP="00A01AC6">
            <w:pPr>
              <w:spacing w:before="40" w:after="40"/>
              <w:rPr>
                <w:rFonts w:ascii="Times New Roman" w:hAnsi="Times New Roman" w:cs="Times New Roman"/>
                <w:b w:val="0"/>
                <w:bCs w:val="0"/>
                <w:sz w:val="20"/>
                <w:szCs w:val="20"/>
              </w:rPr>
            </w:pPr>
            <w:r>
              <w:rPr>
                <w:rFonts w:ascii="Times New Roman" w:hAnsi="Times New Roman" w:cs="Times New Roman"/>
                <w:sz w:val="20"/>
                <w:szCs w:val="20"/>
              </w:rPr>
              <w:t>Natureza química — item b.</w:t>
            </w:r>
          </w:p>
        </w:tc>
        <w:tc>
          <w:tcPr>
            <w:tcW w:w="6808" w:type="dxa"/>
          </w:tcPr>
          <w:p w14:paraId="086006A8" w14:textId="1E82AC35" w:rsidR="00A01AC6" w:rsidRDefault="00A01AC6" w:rsidP="00A01AC6">
            <w:pPr>
              <w:spacing w:before="40" w:after="40"/>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 xml:space="preserve">Cloridrato De Cocaína — </w:t>
            </w:r>
            <w:r>
              <w:rPr>
                <w:rFonts w:ascii="Times New Roman" w:hAnsi="Times New Roman" w:cs="Times New Roman"/>
                <w:b/>
                <w:sz w:val="20"/>
                <w:szCs w:val="20"/>
              </w:rPr>
              <w:t>DETECTADA</w:t>
            </w:r>
          </w:p>
        </w:tc>
      </w:tr>
      <w:tr w:rsidR="00A01AC6" w:rsidRPr="00C371C9" w14:paraId="5491899D" w14:textId="77777777" w:rsidTr="00397A2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30" w:type="dxa"/>
          </w:tcPr>
          <w:p w14:paraId="00D8949D" w14:textId="77777777" w:rsidR="00A01AC6" w:rsidRPr="00C371C9" w:rsidRDefault="00A01AC6" w:rsidP="00A01AC6">
            <w:pPr>
              <w:spacing w:before="40" w:after="40"/>
              <w:rPr>
                <w:rFonts w:ascii="Times New Roman" w:hAnsi="Times New Roman" w:cs="Times New Roman"/>
                <w:sz w:val="20"/>
                <w:szCs w:val="20"/>
              </w:rPr>
            </w:pPr>
            <w:r>
              <w:rPr>
                <w:rFonts w:ascii="Times New Roman" w:hAnsi="Times New Roman" w:cs="Times New Roman"/>
                <w:sz w:val="20"/>
                <w:szCs w:val="20"/>
              </w:rPr>
              <w:t>Data de conclusão</w:t>
            </w:r>
          </w:p>
        </w:tc>
        <w:tc>
          <w:tcPr>
            <w:tcW w:w="6808" w:type="dxa"/>
          </w:tcPr>
          <w:p w14:paraId="0FCA0795" w14:textId="77777777" w:rsidR="00A01AC6" w:rsidRPr="00C371C9" w:rsidRDefault="00A01AC6" w:rsidP="00A01AC6">
            <w:pPr>
              <w:spacing w:before="40" w:after="40"/>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0"/>
                <w:szCs w:val="20"/>
              </w:rPr>
            </w:pPr>
            <w:r>
              <w:rPr>
                <w:rFonts w:ascii="Times New Roman" w:hAnsi="Times New Roman" w:cs="Times New Roman"/>
                <w:sz w:val="20"/>
                <w:szCs w:val="20"/>
              </w:rPr>
              <w:t>[DATA_CONCLUSÃO]</w:t>
            </w:r>
          </w:p>
        </w:tc>
      </w:tr>
    </w:tbl>
    <w:p w14:paraId="6E593100" w14:textId="77777777" w:rsidR="00533532" w:rsidRPr="00C371C9" w:rsidRDefault="00533532" w:rsidP="00C371C9">
      <w:pPr>
        <w:rPr>
          <w:rFonts w:ascii="Times New Roman" w:hAnsi="Times New Roman" w:cs="Times New Roman"/>
        </w:rPr>
      </w:pPr>
    </w:p>
    <w:p w14:paraId="6EB9B0CD" w14:textId="22AE1D95" w:rsidR="00533532" w:rsidRPr="00C371C9" w:rsidRDefault="004A4051" w:rsidP="00C371C9">
      <w:pPr>
        <w:pStyle w:val="Ttulo1"/>
        <w:rPr>
          <w:rFonts w:ascii="Times New Roman" w:hAnsi="Times New Roman" w:cs="Times New Roman"/>
        </w:rPr>
      </w:pPr>
      <w:r>
        <w:rPr>
          <w:rFonts w:ascii="Times New Roman" w:hAnsi="Times New Roman" w:cs="Times New Roman"/>
        </w:rPr>
        <w:t>6.   REFERÊNCIAS BIBLIOGRÁFICAS</w:t>
      </w:r>
    </w:p>
    <w:p w14:paraId="7A994120" w14:textId="4AAFA384" w:rsidR="00B043CE" w:rsidRPr="00C371C9" w:rsidRDefault="00B043CE"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eastAsia="Times New Roman" w:hAnsi="Times New Roman" w:cs="Times New Roman"/>
          <w:sz w:val="16"/>
          <w:szCs w:val="16"/>
          <w:lang w:val="en-US"/>
        </w:rPr>
        <w:t xml:space="preserve">BORDIN, D. C. M. et al. </w:t>
      </w:r>
      <w:r>
        <w:rPr>
          <w:rFonts w:ascii="Times New Roman" w:eastAsia="Times New Roman" w:hAnsi="Times New Roman" w:cs="Times New Roman"/>
          <w:sz w:val="16"/>
          <w:szCs w:val="16"/>
        </w:rPr>
        <w:t xml:space="preserve">Análise forense: pesquisa de drogas vegetais interferentes de testes colorimétricos para identificação dos </w:t>
      </w:r>
      <w:proofErr w:type="spellStart"/>
      <w:r>
        <w:rPr>
          <w:rFonts w:ascii="Times New Roman" w:eastAsia="Times New Roman" w:hAnsi="Times New Roman" w:cs="Times New Roman"/>
          <w:sz w:val="16"/>
          <w:szCs w:val="16"/>
        </w:rPr>
        <w:t>canabinoides</w:t>
      </w:r>
      <w:proofErr w:type="spellEnd"/>
      <w:r>
        <w:rPr>
          <w:rFonts w:ascii="Times New Roman" w:eastAsia="Times New Roman" w:hAnsi="Times New Roman" w:cs="Times New Roman"/>
          <w:sz w:val="16"/>
          <w:szCs w:val="16"/>
        </w:rPr>
        <w:t xml:space="preserve"> da maconha (Cannabis sativa L.). Química Nova, São Paulo, v. 35, n. 10, p. 2040–2043, 2012.</w:t>
      </w:r>
    </w:p>
    <w:p w14:paraId="64C0A6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BOTELHO, E. D. et al. </w:t>
      </w:r>
      <w:r>
        <w:rPr>
          <w:rFonts w:ascii="Times New Roman" w:hAnsi="Times New Roman" w:cs="Times New Roman"/>
          <w:sz w:val="16"/>
          <w:szCs w:val="16"/>
          <w:lang w:val="en-US"/>
        </w:rPr>
        <w:t>Chemical profiling of cocaine seized by Brazilian Federal Police in 2009–2012: major components. Journal of the Brazilian Chemical Society, v. 25, n. 4, p. 611–618, 2014.</w:t>
      </w:r>
    </w:p>
    <w:p w14:paraId="4DC34A3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Ministério da Saúde. Portaria SVS/MS nº 344, de 12 de maio de 1998. Regulamento Técnico sobre substâncias e medicamentos sujeitos a controle especial. Diário Oficial da União, Brasília, DF, 19 maio 1998 (e atualizações posteriores da ANVISA).</w:t>
      </w:r>
    </w:p>
    <w:p w14:paraId="580300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11.343, de 23 de agosto de 2006. Institui o Sistema Nacional de Políticas Públicas sobre Drogas (SISNAD). Diário Oficial da União, Brasília, DF, 24 ago. 2006.</w:t>
      </w:r>
    </w:p>
    <w:p w14:paraId="063C533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BRASIL. Lei nº 13.964, de 24 de dezembro de 2019 (Pacote Anticrime). Art. 158-A a 158-F do CPP — Cadeia de Custódia da Prova. Diário Oficial da União, Brasília, DF, 24 dez. 2019.</w:t>
      </w:r>
    </w:p>
    <w:p w14:paraId="535060CE"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BRUKER OPTICS. Alpha II FTIR Spectrometer: technical manual. [</w:t>
      </w:r>
      <w:proofErr w:type="spellStart"/>
      <w:r>
        <w:rPr>
          <w:rFonts w:ascii="Times New Roman" w:hAnsi="Times New Roman" w:cs="Times New Roman"/>
          <w:sz w:val="16"/>
          <w:szCs w:val="16"/>
          <w:lang w:val="en-US"/>
        </w:rPr>
        <w:t>S.l.</w:t>
      </w:r>
      <w:proofErr w:type="spellEnd"/>
      <w:r>
        <w:rPr>
          <w:rFonts w:ascii="Times New Roman" w:hAnsi="Times New Roman" w:cs="Times New Roman"/>
          <w:sz w:val="16"/>
          <w:szCs w:val="16"/>
          <w:lang w:val="en-US"/>
        </w:rPr>
        <w:t>]: Bruker, 2020.</w:t>
      </w:r>
    </w:p>
    <w:p w14:paraId="4D9EAF2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CASALE, J. F. et al. Four new illicit cocaine impurities from the oxidation of crude cocaine base: formation and characterization of the diastereomeric 2,3-dihydroxy-3-phenylpropionylecgonine methyl esters from cis- and trans-</w:t>
      </w:r>
      <w:proofErr w:type="spellStart"/>
      <w:r>
        <w:rPr>
          <w:rFonts w:ascii="Times New Roman" w:hAnsi="Times New Roman" w:cs="Times New Roman"/>
          <w:sz w:val="16"/>
          <w:szCs w:val="16"/>
          <w:lang w:val="en-US"/>
        </w:rPr>
        <w:t>cinnamoylcocaine</w:t>
      </w:r>
      <w:proofErr w:type="spellEnd"/>
      <w:r>
        <w:rPr>
          <w:rFonts w:ascii="Times New Roman" w:hAnsi="Times New Roman" w:cs="Times New Roman"/>
          <w:sz w:val="16"/>
          <w:szCs w:val="16"/>
          <w:lang w:val="en-US"/>
        </w:rPr>
        <w:t>. Journal of Forensic Science, v. 52, n. 4, p. 860–866, 2007.</w:t>
      </w:r>
    </w:p>
    <w:p w14:paraId="5BB24FB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CONCEIÇÃO, V. N. et al. Estudo do teste de Scott via técnicas espectroscópicas: um método alternativo para diferenciar cloridrato de cocaína e seus adulterantes. Química Nova, v. 37, n. 9, p. 1538–1544, 2014.</w:t>
      </w:r>
    </w:p>
    <w:p w14:paraId="62A93CE7"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FUKUSHIMA, A. R. Perfil da cocaína comercializada como crack na região Metropolitana de São Paulo em período de vinte meses (2008–2009). 2010. Dissertação (Mestrado) — Faculdade de Ciências Farmacêuticas, USP, São Paulo, 2010.</w:t>
      </w:r>
    </w:p>
    <w:p w14:paraId="11925BD0"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INTERNATIONAL ORGANIZATION FOR STANDARDIZATION. ISO/IEC 17025:2017 — General requirements for the competence of testing and calibration laboratories. </w:t>
      </w:r>
      <w:r>
        <w:rPr>
          <w:rFonts w:ascii="Times New Roman" w:hAnsi="Times New Roman" w:cs="Times New Roman"/>
          <w:sz w:val="16"/>
          <w:szCs w:val="16"/>
        </w:rPr>
        <w:t>Geneva: ISO, 2017.</w:t>
      </w:r>
    </w:p>
    <w:p w14:paraId="36D8F1A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KASAKOFF, L. B. Quantificação do teor de cocaína e seus principais adulterantes em amostras de droga apreendidas no Estado do Acre no ano de 2014. 2015. Dissertação (Mestrado) — Programa de Pós-Graduação em Ciência, Inovação e Tecnologia para a Amazônia, UFAC, Rio Branco, 2015.</w:t>
      </w:r>
    </w:p>
    <w:p w14:paraId="3BBAC119"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 xml:space="preserve">MALDANER, A. O. et al. Brazilian Federal Police drug chemical profiling — The </w:t>
      </w:r>
      <w:proofErr w:type="spellStart"/>
      <w:r>
        <w:rPr>
          <w:rFonts w:ascii="Times New Roman" w:hAnsi="Times New Roman" w:cs="Times New Roman"/>
          <w:sz w:val="16"/>
          <w:szCs w:val="16"/>
          <w:lang w:val="en-US"/>
        </w:rPr>
        <w:t>PeQui</w:t>
      </w:r>
      <w:proofErr w:type="spellEnd"/>
      <w:r>
        <w:rPr>
          <w:rFonts w:ascii="Times New Roman" w:hAnsi="Times New Roman" w:cs="Times New Roman"/>
          <w:sz w:val="16"/>
          <w:szCs w:val="16"/>
          <w:lang w:val="en-US"/>
        </w:rPr>
        <w:t xml:space="preserve"> Project. Science and Justice, v. 54, p. 300–306, 2014.</w:t>
      </w:r>
    </w:p>
    <w:p w14:paraId="068EAF7B"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t>MOFFAT, A. C. (ed.). Clarke's analysis of drugs and poisons. 4. ed. London: Pharmaceutical Press, 2011.</w:t>
      </w:r>
    </w:p>
    <w:p w14:paraId="2AEEBB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RODRIGUES, N. V. S. et al. </w:t>
      </w:r>
      <w:r>
        <w:rPr>
          <w:rFonts w:ascii="Times New Roman" w:hAnsi="Times New Roman" w:cs="Times New Roman"/>
          <w:sz w:val="16"/>
          <w:szCs w:val="16"/>
          <w:lang w:val="en-US"/>
        </w:rPr>
        <w:t>Analysis of seized cocaine samples by using chemometric methods and FTIR spectroscopy. Journal of the Brazilian Chemical Society, v. 24, n. 3, p. 507–517, 2013.</w:t>
      </w:r>
    </w:p>
    <w:p w14:paraId="239D0C93"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SCIENTIFIC WORKING GROUP FOR THE ANALYSIS OF SEIZED DRUGS (SWGDRUG). </w:t>
      </w:r>
      <w:proofErr w:type="spellStart"/>
      <w:r>
        <w:rPr>
          <w:rFonts w:ascii="Times New Roman" w:hAnsi="Times New Roman" w:cs="Times New Roman"/>
          <w:sz w:val="16"/>
          <w:szCs w:val="16"/>
        </w:rPr>
        <w:t>Recommendations</w:t>
      </w:r>
      <w:proofErr w:type="spellEnd"/>
      <w:r>
        <w:rPr>
          <w:rFonts w:ascii="Times New Roman" w:hAnsi="Times New Roman" w:cs="Times New Roman"/>
          <w:sz w:val="16"/>
          <w:szCs w:val="16"/>
        </w:rPr>
        <w:t>. Rev. 8.1. [</w:t>
      </w:r>
      <w:proofErr w:type="spellStart"/>
      <w:r>
        <w:rPr>
          <w:rFonts w:ascii="Times New Roman" w:hAnsi="Times New Roman" w:cs="Times New Roman"/>
          <w:sz w:val="16"/>
          <w:szCs w:val="16"/>
        </w:rPr>
        <w:t>S.l</w:t>
      </w:r>
      <w:proofErr w:type="spellEnd"/>
      <w:r>
        <w:rPr>
          <w:rFonts w:ascii="Times New Roman" w:hAnsi="Times New Roman" w:cs="Times New Roman"/>
          <w:sz w:val="16"/>
          <w:szCs w:val="16"/>
        </w:rPr>
        <w:t>.]: SWGDRUG, 2022. Disponível em: https://www.swgdrug.org. Acesso em: maio 2026.</w:t>
      </w:r>
    </w:p>
    <w:p w14:paraId="5AF837C5"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SECRETARIA NACIONAL DE SEGURANÇA PÚBLICA (SENASP). Procedimento Operacional Padrão nº 9.09: Identificação de Substâncias por FTIR. </w:t>
      </w:r>
      <w:r>
        <w:rPr>
          <w:rFonts w:ascii="Times New Roman" w:hAnsi="Times New Roman" w:cs="Times New Roman"/>
          <w:sz w:val="16"/>
          <w:szCs w:val="16"/>
          <w:lang w:val="en-US"/>
        </w:rPr>
        <w:t>Brasília: MJSP, 2024.</w:t>
      </w:r>
    </w:p>
    <w:p w14:paraId="7F806EA2"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lang w:val="en-US"/>
        </w:rPr>
        <w:t xml:space="preserve">SMITH, B. C. Infrared spectral interpretation: a systematic approach. </w:t>
      </w:r>
      <w:r>
        <w:rPr>
          <w:rFonts w:ascii="Times New Roman" w:hAnsi="Times New Roman" w:cs="Times New Roman"/>
          <w:sz w:val="16"/>
          <w:szCs w:val="16"/>
        </w:rPr>
        <w:t xml:space="preserve">Boca </w:t>
      </w:r>
      <w:proofErr w:type="spellStart"/>
      <w:r>
        <w:rPr>
          <w:rFonts w:ascii="Times New Roman" w:hAnsi="Times New Roman" w:cs="Times New Roman"/>
          <w:sz w:val="16"/>
          <w:szCs w:val="16"/>
        </w:rPr>
        <w:t>Raton</w:t>
      </w:r>
      <w:proofErr w:type="spellEnd"/>
      <w:r>
        <w:rPr>
          <w:rFonts w:ascii="Times New Roman" w:hAnsi="Times New Roman" w:cs="Times New Roman"/>
          <w:sz w:val="16"/>
          <w:szCs w:val="16"/>
        </w:rPr>
        <w:t>: CRC Press, 1999.</w:t>
      </w:r>
    </w:p>
    <w:p w14:paraId="7D213688"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rPr>
        <w:t xml:space="preserve">SOLOMONS, T. W. G.; FRYHLE, C. B. Química orgânica. 10. ed. Rio de Janeiro: LTC, 2012. v. 2. </w:t>
      </w:r>
      <w:r>
        <w:rPr>
          <w:rFonts w:ascii="Times New Roman" w:hAnsi="Times New Roman" w:cs="Times New Roman"/>
          <w:sz w:val="16"/>
          <w:szCs w:val="16"/>
          <w:lang w:val="en-US"/>
        </w:rPr>
        <w:t xml:space="preserve">(Cap. 20 — </w:t>
      </w:r>
      <w:proofErr w:type="spellStart"/>
      <w:r>
        <w:rPr>
          <w:rFonts w:ascii="Times New Roman" w:hAnsi="Times New Roman" w:cs="Times New Roman"/>
          <w:sz w:val="16"/>
          <w:szCs w:val="16"/>
          <w:lang w:val="en-US"/>
        </w:rPr>
        <w:t>Aminas</w:t>
      </w:r>
      <w:proofErr w:type="spellEnd"/>
      <w:r>
        <w:rPr>
          <w:rFonts w:ascii="Times New Roman" w:hAnsi="Times New Roman" w:cs="Times New Roman"/>
          <w:sz w:val="16"/>
          <w:szCs w:val="16"/>
          <w:lang w:val="en-US"/>
        </w:rPr>
        <w:t>.)</w:t>
      </w:r>
    </w:p>
    <w:p w14:paraId="7E35FF01" w14:textId="77777777" w:rsidR="00533532"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lang w:val="en-US"/>
        </w:rPr>
      </w:pPr>
      <w:r>
        <w:rPr>
          <w:rFonts w:ascii="Times New Roman" w:hAnsi="Times New Roman" w:cs="Times New Roman"/>
          <w:sz w:val="16"/>
          <w:szCs w:val="16"/>
          <w:lang w:val="en-US"/>
        </w:rPr>
        <w:lastRenderedPageBreak/>
        <w:t>UNITED NATIONS OFFICE ON DRUGS AND CRIME (UNODC). Recommended methods for the identification and analysis of cocaine in seized materials. New York: United Nations, 2012. (ST/NAR/39.)</w:t>
      </w:r>
    </w:p>
    <w:p w14:paraId="3810459E" w14:textId="77777777" w:rsidR="003D599E" w:rsidRPr="00C371C9" w:rsidRDefault="004A4051" w:rsidP="00C371C9">
      <w:pPr>
        <w:pStyle w:val="PargrafodaLista"/>
        <w:numPr>
          <w:ilvl w:val="0"/>
          <w:numId w:val="2"/>
        </w:numPr>
        <w:spacing w:before="40" w:after="60"/>
        <w:ind w:left="567"/>
        <w:jc w:val="both"/>
        <w:rPr>
          <w:rFonts w:ascii="Times New Roman" w:hAnsi="Times New Roman" w:cs="Times New Roman"/>
          <w:sz w:val="16"/>
          <w:szCs w:val="16"/>
        </w:rPr>
      </w:pPr>
      <w:r>
        <w:rPr>
          <w:rFonts w:ascii="Times New Roman" w:hAnsi="Times New Roman" w:cs="Times New Roman"/>
          <w:sz w:val="16"/>
          <w:szCs w:val="16"/>
        </w:rPr>
        <w:t>VASCONCELOS, F. R. P. de. Procedimento Operacional Padrão POP-QF-PHB-002: identificação analítica de substâncias entorpecentes por ensaios colorimétricos, análise botânica e FTIR-ATR. Parnaíba: NRPC/PHB / DEPOC / PCPI, 2026.</w:t>
      </w:r>
    </w:p>
    <w:p w14:paraId="65785534" w14:textId="77777777" w:rsidR="003D599E" w:rsidRPr="00C371C9" w:rsidRDefault="003D599E" w:rsidP="00C371C9">
      <w:pPr>
        <w:pStyle w:val="PargrafodaLista"/>
        <w:spacing w:before="40" w:after="60"/>
        <w:ind w:left="567"/>
        <w:jc w:val="both"/>
        <w:rPr>
          <w:rFonts w:ascii="Times New Roman" w:hAnsi="Times New Roman" w:cs="Times New Roman"/>
          <w:sz w:val="24"/>
          <w:szCs w:val="24"/>
        </w:rPr>
      </w:pPr>
    </w:p>
    <w:p w14:paraId="4E67E1DC" w14:textId="1E5CF438" w:rsidR="00533532" w:rsidRPr="00C371C9" w:rsidRDefault="004A4051" w:rsidP="00C371C9">
      <w:pPr>
        <w:spacing w:before="40" w:after="60"/>
        <w:jc w:val="both"/>
        <w:rPr>
          <w:rFonts w:ascii="Times New Roman" w:hAnsi="Times New Roman" w:cs="Times New Roman"/>
          <w:sz w:val="24"/>
          <w:szCs w:val="24"/>
        </w:rPr>
      </w:pPr>
      <w:r>
        <w:rPr>
          <w:rFonts w:ascii="Times New Roman" w:hAnsi="Times New Roman" w:cs="Times New Roman"/>
          <w:sz w:val="24"/>
          <w:szCs w:val="24"/>
        </w:rPr>
        <w:t xml:space="preserve">Nada mais havendo a acrescentar, deu-se por findo, em </w:t>
      </w:r>
      <w:r>
        <w:rPr>
          <w:rFonts w:ascii="Times New Roman" w:hAnsi="Times New Roman" w:cs="Times New Roman"/>
          <w:b/>
          <w:bCs/>
          <w:sz w:val="24"/>
          <w:szCs w:val="24"/>
        </w:rPr>
        <w:t>[DATA_CONCLUSÃO]</w:t>
      </w:r>
      <w:r>
        <w:rPr>
          <w:rFonts w:ascii="Times New Roman" w:hAnsi="Times New Roman" w:cs="Times New Roman"/>
          <w:sz w:val="24"/>
          <w:szCs w:val="24"/>
        </w:rPr>
        <w:t xml:space="preserve">, o presente laudo de exame pericial que, redigido em </w:t>
      </w:r>
      <w:r w:rsidR="00183C0C">
        <w:rPr>
          <w:rFonts w:ascii="Times New Roman" w:hAnsi="Times New Roman" w:cs="Times New Roman"/>
          <w:b/>
          <w:bCs/>
          <w:sz w:val="24"/>
          <w:szCs w:val="24"/>
        </w:rPr>
        <w:t>[N]</w:t>
      </w:r>
      <w:r>
        <w:rPr>
          <w:rFonts w:ascii="Times New Roman" w:hAnsi="Times New Roman" w:cs="Times New Roman"/>
          <w:sz w:val="24"/>
          <w:szCs w:val="24"/>
        </w:rPr>
        <w:t xml:space="preserve"> página(s), segue assinado pelo seu relator.</w:t>
      </w:r>
    </w:p>
    <w:p w14:paraId="6A19A2A3" w14:textId="77777777" w:rsidR="00533532" w:rsidRPr="00C371C9" w:rsidRDefault="00533532" w:rsidP="00C371C9">
      <w:pPr>
        <w:jc w:val="both"/>
        <w:rPr>
          <w:rFonts w:ascii="Times New Roman" w:hAnsi="Times New Roman" w:cs="Times New Roman"/>
          <w:sz w:val="24"/>
          <w:szCs w:val="24"/>
        </w:rPr>
      </w:pPr>
    </w:p>
    <w:p w14:paraId="748127B9" w14:textId="77777777" w:rsidR="00533532" w:rsidRPr="007027B5" w:rsidRDefault="004A4051" w:rsidP="00C371C9">
      <w:pPr>
        <w:spacing w:after="40"/>
        <w:jc w:val="center"/>
        <w:rPr>
          <w:rFonts w:ascii="Times New Roman" w:hAnsi="Times New Roman" w:cs="Times New Roman"/>
          <w:i/>
          <w:sz w:val="16"/>
          <w:szCs w:val="16"/>
        </w:rPr>
      </w:pPr>
      <w:r>
        <w:rPr>
          <w:rFonts w:ascii="Times New Roman" w:hAnsi="Times New Roman" w:cs="Times New Roman"/>
          <w:i/>
          <w:sz w:val="16"/>
          <w:szCs w:val="16"/>
        </w:rPr>
        <w:t>DOCUMENTO ASSINADO DIGITALMENTE</w:t>
      </w:r>
    </w:p>
    <w:p w14:paraId="19DDD341" w14:textId="77777777" w:rsidR="00533532" w:rsidRPr="00C371C9" w:rsidRDefault="004A4051" w:rsidP="00C371C9">
      <w:pPr>
        <w:spacing w:after="20"/>
        <w:jc w:val="center"/>
        <w:rPr>
          <w:rFonts w:ascii="Times New Roman" w:hAnsi="Times New Roman" w:cs="Times New Roman"/>
          <w:sz w:val="24"/>
          <w:szCs w:val="24"/>
        </w:rPr>
      </w:pPr>
      <w:r>
        <w:rPr>
          <w:rFonts w:ascii="Times New Roman" w:hAnsi="Times New Roman" w:cs="Times New Roman"/>
          <w:b/>
          <w:bCs/>
          <w:sz w:val="24"/>
          <w:szCs w:val="24"/>
        </w:rPr>
        <w:t>FAUSTO RODRIGO PINTO DE VASCONCELOS</w:t>
      </w:r>
    </w:p>
    <w:p w14:paraId="6DFE1F94"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b/>
          <w:bCs/>
          <w:sz w:val="20"/>
          <w:szCs w:val="20"/>
        </w:rPr>
        <w:t>PERITO CRIMINAL — Matrícula: 218915-1</w:t>
      </w:r>
    </w:p>
    <w:p w14:paraId="490E6F18" w14:textId="77777777" w:rsidR="00533532" w:rsidRPr="004F5D08" w:rsidRDefault="004A4051" w:rsidP="00C371C9">
      <w:pPr>
        <w:spacing w:after="20"/>
        <w:jc w:val="center"/>
        <w:rPr>
          <w:rFonts w:ascii="Times New Roman" w:hAnsi="Times New Roman" w:cs="Times New Roman"/>
          <w:sz w:val="20"/>
          <w:szCs w:val="20"/>
        </w:rPr>
      </w:pPr>
      <w:r>
        <w:rPr>
          <w:rFonts w:ascii="Times New Roman" w:hAnsi="Times New Roman" w:cs="Times New Roman"/>
          <w:sz w:val="20"/>
          <w:szCs w:val="20"/>
        </w:rPr>
        <w:t>Setor de Química Forense — LAB-NRPC/PHB</w:t>
      </w:r>
    </w:p>
    <w:p w14:paraId="37BFC011" w14:textId="77777777" w:rsidR="00533532" w:rsidRPr="00C371C9" w:rsidRDefault="00533532" w:rsidP="00C371C9">
      <w:pPr>
        <w:rPr>
          <w:rFonts w:ascii="Times New Roman" w:hAnsi="Times New Roman" w:cs="Times New Roman"/>
        </w:rPr>
      </w:pPr>
    </w:p>
    <w:sectPr w:rsidR="00533532" w:rsidRPr="00C371C9" w:rsidSect="00F07CCF">
      <w:headerReference w:type="default" r:id="rId12"/>
      <w:headerReference w:type="first" r:id="rId13"/>
      <w:footerReference w:type="first" r:id="rId14"/>
      <w:pgSz w:w="11906" w:h="16838"/>
      <w:pgMar w:top="426" w:right="1134" w:bottom="426" w:left="1134" w:header="427" w:footer="1277"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F000DFB" w14:textId="77777777" w:rsidR="00DB0093" w:rsidRDefault="00DB0093">
      <w:r>
        <w:separator/>
      </w:r>
    </w:p>
  </w:endnote>
  <w:endnote w:type="continuationSeparator" w:id="0">
    <w:p w14:paraId="1D0C4F3A" w14:textId="77777777" w:rsidR="00DB0093" w:rsidRDefault="00DB009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2678AA" w14:textId="1BF0CF1B" w:rsidR="008E04B3" w:rsidRDefault="008E04B3">
    <w:pPr>
      <w:pStyle w:val="Rodap"/>
    </w:pPr>
    <w:r>
      <w:rPr>
        <w:noProof/>
      </w:rPr>
      <w:drawing>
        <wp:anchor distT="0" distB="0" distL="114300" distR="114300" simplePos="0" relativeHeight="251664384" behindDoc="0" locked="0" layoutInCell="1" allowOverlap="1" wp14:anchorId="0045EE64" wp14:editId="17B903F6">
          <wp:simplePos x="0" y="0"/>
          <wp:positionH relativeFrom="margin">
            <wp:posOffset>158115</wp:posOffset>
          </wp:positionH>
          <wp:positionV relativeFrom="paragraph">
            <wp:posOffset>222250</wp:posOffset>
          </wp:positionV>
          <wp:extent cx="5812790" cy="721995"/>
          <wp:effectExtent l="0" t="0" r="0" b="1905"/>
          <wp:wrapThrough wrapText="bothSides">
            <wp:wrapPolygon edited="0">
              <wp:start x="0" y="0"/>
              <wp:lineTo x="0" y="21087"/>
              <wp:lineTo x="21520" y="21087"/>
              <wp:lineTo x="21520" y="0"/>
              <wp:lineTo x="0" y="0"/>
            </wp:wrapPolygon>
          </wp:wrapThrough>
          <wp:docPr id="277" name="Imagem 277" descr="Text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  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12790" cy="721995"/>
                  </a:xfrm>
                  <a:prstGeom prst="rect">
                    <a:avLst/>
                  </a:prstGeom>
                  <a:noFill/>
                  <a:ln w="9525">
                    <a:noFill/>
                    <a:miter lim="800000"/>
                    <a:headEnd/>
                    <a:tailEnd/>
                  </a:ln>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30A0884" w14:textId="77777777" w:rsidR="00DB0093" w:rsidRDefault="00DB0093">
      <w:r>
        <w:separator/>
      </w:r>
    </w:p>
  </w:footnote>
  <w:footnote w:type="continuationSeparator" w:id="0">
    <w:p w14:paraId="306F1106" w14:textId="77777777" w:rsidR="00DB0093" w:rsidRDefault="00DB0093">
      <w:r>
        <w:continuationSeparator/>
      </w:r>
    </w:p>
  </w:footnote>
  <w:footnote w:id="1">
    <w:p w14:paraId="20FBD5BF" w14:textId="0EB06E04" w:rsidR="008E04B3" w:rsidRPr="00B674A3" w:rsidRDefault="008E04B3" w:rsidP="00B674A3">
      <w:pPr>
        <w:jc w:val="both"/>
        <w:rPr>
          <w:rFonts w:ascii="Times New Roman" w:hAnsi="Times New Roman" w:cs="Times New Roman"/>
          <w:sz w:val="16"/>
          <w:szCs w:val="16"/>
        </w:rPr>
      </w:pPr>
      <w:r w:rsidRPr="00B674A3">
        <w:rPr>
          <w:rStyle w:val="Refdenotaderodap"/>
          <w:rFonts w:ascii="Times New Roman" w:hAnsi="Times New Roman" w:cs="Times New Roman"/>
          <w:sz w:val="16"/>
          <w:szCs w:val="16"/>
        </w:rPr>
        <w:footnoteRef/>
      </w:r>
      <w:r w:rsidRPr="00B674A3">
        <w:rPr>
          <w:rFonts w:ascii="Times New Roman" w:hAnsi="Times New Roman" w:cs="Times New Roman"/>
          <w:sz w:val="16"/>
          <w:szCs w:val="16"/>
        </w:rPr>
        <w:t>CONFORMIDADE SWGDRUG: O presente laudo aplica protocolo de identificação baseado na combinação de técnicas de Categorias A e C (SWGDRUG Rev. 8.1, 2022), satisfazendo o requisito de ao menos uma técnica confirmatória de Categoria A combinada com técnica de triagem de Categoria C para identificação definitiva. O FTIR-ATR, por figurar na Categoria A, constitui técnica confirmatória primária com poder discriminatório máximo, conferindo ao laudo o mais alto nível de certeza analítica previsto na literatura forense especializada.</w:t>
      </w:r>
    </w:p>
  </w:footnote>
  <w:footnote w:id="2">
    <w:p w14:paraId="5C8546D9" w14:textId="1DD3BBB8" w:rsidR="008E04B3" w:rsidRPr="008C1504" w:rsidRDefault="008E04B3" w:rsidP="007A6772">
      <w:pPr>
        <w:jc w:val="both"/>
        <w:rPr>
          <w:rFonts w:ascii="Times New Roman" w:hAnsi="Times New Roman" w:cs="Times New Roman"/>
          <w:sz w:val="16"/>
          <w:szCs w:val="16"/>
          <w:lang w:val="en-US"/>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rPr>
        <w:t xml:space="preserve">INTERFERÊNCIA POR ADULTERANTES — TESTE DE SCOTT: O ensaio de Scott pode apresentar resultado presuntivo positivo na presença de adulterantes anestésicos locais (lidocaína, procaína, </w:t>
      </w:r>
      <w:proofErr w:type="spellStart"/>
      <w:r w:rsidRPr="007A6772">
        <w:rPr>
          <w:rFonts w:ascii="Times New Roman" w:hAnsi="Times New Roman" w:cs="Times New Roman"/>
          <w:sz w:val="16"/>
          <w:szCs w:val="16"/>
        </w:rPr>
        <w:t>benzocaína</w:t>
      </w:r>
      <w:proofErr w:type="spellEnd"/>
      <w:r w:rsidRPr="007A6772">
        <w:rPr>
          <w:rFonts w:ascii="Times New Roman" w:hAnsi="Times New Roman" w:cs="Times New Roman"/>
          <w:sz w:val="16"/>
          <w:szCs w:val="16"/>
        </w:rPr>
        <w:t>) em concentração elevada. Esta ambiguidade é integralmente resolvida pelo FTIR-ATR confirmatório (Cat. A/SWGDRUG), cujos espectros de cocaína e anestésicos locais são inconfundíveis por apresentarem bandas diagnósticas distintas (lidocaína: amida secundária ν C=O ~1665 cm⁻¹; fenacetina: ν C=</w:t>
      </w:r>
      <w:proofErr w:type="gramStart"/>
      <w:r w:rsidRPr="007A6772">
        <w:rPr>
          <w:rFonts w:ascii="Times New Roman" w:hAnsi="Times New Roman" w:cs="Times New Roman"/>
          <w:sz w:val="16"/>
          <w:szCs w:val="16"/>
        </w:rPr>
        <w:t>O</w:t>
      </w:r>
      <w:r>
        <w:rPr>
          <w:rFonts w:ascii="Times New Roman" w:hAnsi="Times New Roman" w:cs="Times New Roman"/>
          <w:sz w:val="16"/>
          <w:szCs w:val="16"/>
        </w:rPr>
        <w:t xml:space="preserve"> </w:t>
      </w:r>
      <w:r w:rsidRPr="007A6772">
        <w:rPr>
          <w:rFonts w:ascii="Times New Roman" w:hAnsi="Times New Roman" w:cs="Times New Roman"/>
          <w:sz w:val="16"/>
          <w:szCs w:val="16"/>
        </w:rPr>
        <w:t>amida</w:t>
      </w:r>
      <w:proofErr w:type="gramEnd"/>
      <w:r w:rsidRPr="007A6772">
        <w:rPr>
          <w:rFonts w:ascii="Times New Roman" w:hAnsi="Times New Roman" w:cs="Times New Roman"/>
          <w:sz w:val="16"/>
          <w:szCs w:val="16"/>
        </w:rPr>
        <w:t xml:space="preserve"> ~1660 cm⁻¹; cafeína: ν C=O </w:t>
      </w:r>
      <w:proofErr w:type="spellStart"/>
      <w:r w:rsidRPr="007A6772">
        <w:rPr>
          <w:rFonts w:ascii="Times New Roman" w:hAnsi="Times New Roman" w:cs="Times New Roman"/>
          <w:sz w:val="16"/>
          <w:szCs w:val="16"/>
        </w:rPr>
        <w:t>imídico</w:t>
      </w:r>
      <w:proofErr w:type="spellEnd"/>
      <w:r w:rsidRPr="007A6772">
        <w:rPr>
          <w:rFonts w:ascii="Times New Roman" w:hAnsi="Times New Roman" w:cs="Times New Roman"/>
          <w:sz w:val="16"/>
          <w:szCs w:val="16"/>
        </w:rPr>
        <w:t xml:space="preserve"> ~1700/1660 cm⁻¹), afastando qualquer hipótese de falso-positivo colorimétrico. Ref.: Conceição, V.N. et al. Química Nova, v. 37, n. 9, p. 1538–1544, 2014; Rodrigues, N.V.S. et al. </w:t>
      </w:r>
      <w:r w:rsidRPr="008C1504">
        <w:rPr>
          <w:rFonts w:ascii="Times New Roman" w:hAnsi="Times New Roman" w:cs="Times New Roman"/>
          <w:sz w:val="16"/>
          <w:szCs w:val="16"/>
          <w:lang w:val="en-US"/>
        </w:rPr>
        <w:t>J. Braz. Chem. Soc., v. 24, n. 3, p. 507–517, 2013.</w:t>
      </w:r>
    </w:p>
  </w:footnote>
  <w:footnote w:id="3">
    <w:p w14:paraId="74449090" w14:textId="77777777" w:rsidR="00183C0C" w:rsidRPr="00E61541" w:rsidRDefault="00183C0C" w:rsidP="00183C0C">
      <w:pPr>
        <w:jc w:val="both"/>
        <w:rPr>
          <w:rFonts w:ascii="Times New Roman" w:hAnsi="Times New Roman" w:cs="Times New Roman"/>
          <w:sz w:val="16"/>
          <w:szCs w:val="16"/>
        </w:rPr>
      </w:pPr>
      <w:r w:rsidRPr="007A6772">
        <w:rPr>
          <w:rStyle w:val="Refdenotaderodap"/>
          <w:rFonts w:ascii="Times New Roman" w:hAnsi="Times New Roman" w:cs="Times New Roman"/>
          <w:sz w:val="16"/>
          <w:szCs w:val="16"/>
        </w:rPr>
        <w:footnoteRef/>
      </w:r>
      <w:r w:rsidRPr="007A6772">
        <w:rPr>
          <w:rFonts w:ascii="Times New Roman" w:hAnsi="Times New Roman" w:cs="Times New Roman"/>
          <w:sz w:val="16"/>
          <w:szCs w:val="16"/>
          <w:lang w:val="en-US"/>
        </w:rPr>
        <w:t xml:space="preserve">Ref.: Smith, B.C. Infrared Spectral Interpretation: A Systematic Approach. </w:t>
      </w:r>
      <w:r w:rsidRPr="00E61541">
        <w:rPr>
          <w:rFonts w:ascii="Times New Roman" w:hAnsi="Times New Roman" w:cs="Times New Roman"/>
          <w:sz w:val="16"/>
          <w:szCs w:val="16"/>
        </w:rPr>
        <w:t>CRC Press, 1999. SENASP/MJ. POP nº 9.09. Brasília: MJSP, 2024.</w:t>
      </w:r>
    </w:p>
  </w:footnote>
  <w:footnote w:id="4">
    <w:p w14:paraId="2A1D8031" w14:textId="4D03EB9A" w:rsidR="00A05F41" w:rsidRPr="00C223E1" w:rsidRDefault="00A05F41" w:rsidP="00A05F41">
      <w:pPr>
        <w:pStyle w:val="PargrafodaLista"/>
        <w:spacing w:before="80" w:after="80" w:line="276" w:lineRule="auto"/>
        <w:jc w:val="both"/>
        <w:rPr>
          <w:rFonts w:ascii="Times New Roman" w:hAnsi="Times New Roman" w:cs="Times New Roman"/>
          <w:sz w:val="16"/>
          <w:szCs w:val="16"/>
        </w:rPr>
      </w:pPr>
      <w:r w:rsidRPr="00C223E1">
        <w:rPr>
          <w:rStyle w:val="Refdenotaderodap"/>
          <w:rFonts w:ascii="Times New Roman" w:hAnsi="Times New Roman" w:cs="Times New Roman"/>
          <w:sz w:val="16"/>
          <w:szCs w:val="16"/>
        </w:rPr>
        <w:footnoteRef/>
      </w:r>
      <w:r>
        <w:rPr>
          <w:rFonts w:ascii="Times New Roman" w:hAnsi="Times New Roman" w:cs="Times New Roman"/>
          <w:sz w:val="16"/>
          <w:szCs w:val="16"/>
        </w:rPr>
        <w:t xml:space="preserve"> (i) </w:t>
      </w:r>
      <w:r w:rsidRPr="00C223E1">
        <w:rPr>
          <w:rFonts w:ascii="Times New Roman" w:hAnsi="Times New Roman" w:cs="Times New Roman"/>
          <w:sz w:val="16"/>
          <w:szCs w:val="16"/>
        </w:rPr>
        <w:t xml:space="preserve">O presente exame possui natureza </w:t>
      </w:r>
      <w:r w:rsidRPr="00C223E1">
        <w:rPr>
          <w:rFonts w:ascii="Times New Roman" w:hAnsi="Times New Roman" w:cs="Times New Roman"/>
          <w:b/>
          <w:bCs/>
          <w:sz w:val="16"/>
          <w:szCs w:val="16"/>
        </w:rPr>
        <w:t>qualitativa</w:t>
      </w:r>
      <w:r w:rsidRPr="00C223E1">
        <w:rPr>
          <w:rFonts w:ascii="Times New Roman" w:hAnsi="Times New Roman" w:cs="Times New Roman"/>
          <w:sz w:val="16"/>
          <w:szCs w:val="16"/>
        </w:rPr>
        <w:t>, destinando-se à identificação da natureza química das amostras analisadas. Não compreende, no escopo deste laudo, determinação de pureza, dosagem quantitativa do princípio ativo ou pesquisa sistemática de diluentes, adulterantes e contaminantes por método quantitativo.</w:t>
      </w:r>
      <w:r>
        <w:rPr>
          <w:rFonts w:ascii="Times New Roman" w:hAnsi="Times New Roman" w:cs="Times New Roman"/>
          <w:sz w:val="16"/>
          <w:szCs w:val="16"/>
        </w:rPr>
        <w:t xml:space="preserve"> (</w:t>
      </w:r>
      <w:proofErr w:type="spellStart"/>
      <w:r>
        <w:rPr>
          <w:rFonts w:ascii="Times New Roman" w:hAnsi="Times New Roman" w:cs="Times New Roman"/>
          <w:sz w:val="16"/>
          <w:szCs w:val="16"/>
        </w:rPr>
        <w:t>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 xml:space="preserve">As massas declaradas referem-se à </w:t>
      </w:r>
      <w:r w:rsidRPr="00C223E1">
        <w:rPr>
          <w:rFonts w:ascii="Times New Roman" w:hAnsi="Times New Roman" w:cs="Times New Roman"/>
          <w:b/>
          <w:bCs/>
          <w:sz w:val="16"/>
          <w:szCs w:val="16"/>
        </w:rPr>
        <w:t>massa bruta</w:t>
      </w:r>
      <w:r w:rsidRPr="00C223E1">
        <w:rPr>
          <w:rFonts w:ascii="Times New Roman" w:hAnsi="Times New Roman" w:cs="Times New Roman"/>
          <w:sz w:val="16"/>
          <w:szCs w:val="16"/>
        </w:rPr>
        <w:t xml:space="preserve"> do material apreendido, incluindo o acondicionamento e eventuais adulterantes.</w:t>
      </w:r>
      <w:r>
        <w:rPr>
          <w:rFonts w:ascii="Times New Roman" w:hAnsi="Times New Roman" w:cs="Times New Roman"/>
          <w:sz w:val="16"/>
          <w:szCs w:val="16"/>
        </w:rPr>
        <w:t xml:space="preserve"> (</w:t>
      </w:r>
      <w:proofErr w:type="spellStart"/>
      <w:r>
        <w:rPr>
          <w:rFonts w:ascii="Times New Roman" w:hAnsi="Times New Roman" w:cs="Times New Roman"/>
          <w:sz w:val="16"/>
          <w:szCs w:val="16"/>
        </w:rPr>
        <w:t>iii</w:t>
      </w:r>
      <w:proofErr w:type="spellEnd"/>
      <w:r>
        <w:rPr>
          <w:rFonts w:ascii="Times New Roman" w:hAnsi="Times New Roman" w:cs="Times New Roman"/>
          <w:sz w:val="16"/>
          <w:szCs w:val="16"/>
        </w:rPr>
        <w:t xml:space="preserve">) </w:t>
      </w:r>
      <w:r w:rsidRPr="00C223E1">
        <w:rPr>
          <w:rFonts w:ascii="Times New Roman" w:hAnsi="Times New Roman" w:cs="Times New Roman"/>
          <w:sz w:val="16"/>
          <w:szCs w:val="16"/>
        </w:rPr>
        <w:t>Os resultados referem-se exclusivamente às frações amostradas submetidas à análise. A inferência de homogeneidade ao lote completo baseia-se nos critérios de representatividade amostral descritos na seção 1.1 e é limitada pela natureza qualitativa do exame.</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0BD344" w14:textId="2B30D35F" w:rsidR="008E04B3" w:rsidRPr="00B674A3" w:rsidRDefault="008E04B3" w:rsidP="00B674A3">
    <w:pPr>
      <w:jc w:val="center"/>
      <w:rPr>
        <w:rFonts w:ascii="Times New Roman" w:hAnsi="Times New Roman" w:cs="Times New Roman"/>
        <w:sz w:val="20"/>
        <w:szCs w:val="20"/>
      </w:rPr>
    </w:pPr>
    <w:r w:rsidRPr="00E61541">
      <w:rPr>
        <w:rFonts w:ascii="Times New Roman" w:hAnsi="Times New Roman" w:cs="Times New Roman"/>
        <w:b/>
        <w:bCs/>
        <w:sz w:val="20"/>
        <w:szCs w:val="20"/>
      </w:rPr>
      <w:t>NRPC/PHB</w:t>
    </w:r>
    <w:r w:rsidRPr="00B674A3">
      <w:rPr>
        <w:rFonts w:ascii="Times New Roman" w:hAnsi="Times New Roman" w:cs="Times New Roman"/>
        <w:sz w:val="20"/>
        <w:szCs w:val="20"/>
      </w:rPr>
      <w:t xml:space="preserve"> — Setor de Química Forense   |   </w:t>
    </w:r>
    <w:r>
      <w:rPr>
        <w:rFonts w:ascii="Times New Roman" w:hAnsi="Times New Roman" w:cs="Times New Roman"/>
        <w:sz w:val="20"/>
        <w:szCs w:val="20"/>
      </w:rPr>
      <w:t>Demanda</w:t>
    </w:r>
    <w:r w:rsidRPr="00B674A3">
      <w:rPr>
        <w:rFonts w:ascii="Times New Roman" w:hAnsi="Times New Roman" w:cs="Times New Roman"/>
        <w:sz w:val="20"/>
        <w:szCs w:val="20"/>
      </w:rPr>
      <w:t xml:space="preserve"> </w:t>
    </w:r>
    <w:r w:rsidRPr="00E61541">
      <w:rPr>
        <w:rFonts w:ascii="Times New Roman" w:hAnsi="Times New Roman" w:cs="Times New Roman"/>
        <w:b/>
        <w:bCs/>
        <w:sz w:val="20"/>
        <w:szCs w:val="20"/>
      </w:rPr>
      <w:t>[DEMANDA]</w:t>
    </w:r>
    <w:r w:rsidRPr="00B674A3">
      <w:rPr>
        <w:rFonts w:ascii="Times New Roman" w:hAnsi="Times New Roman" w:cs="Times New Roman"/>
        <w:sz w:val="20"/>
        <w:szCs w:val="20"/>
      </w:rPr>
      <w:t xml:space="preserve"> |   Página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PAGE</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r w:rsidRPr="00B674A3">
      <w:rPr>
        <w:rFonts w:ascii="Times New Roman" w:hAnsi="Times New Roman" w:cs="Times New Roman"/>
        <w:sz w:val="20"/>
        <w:szCs w:val="20"/>
      </w:rPr>
      <w:t xml:space="preserve"> de </w:t>
    </w:r>
    <w:r w:rsidRPr="00E61541">
      <w:rPr>
        <w:rFonts w:ascii="Times New Roman" w:hAnsi="Times New Roman" w:cs="Times New Roman"/>
        <w:b/>
        <w:bCs/>
        <w:sz w:val="20"/>
        <w:szCs w:val="20"/>
      </w:rPr>
      <w:fldChar w:fldCharType="begin"/>
    </w:r>
    <w:r w:rsidRPr="00E61541">
      <w:rPr>
        <w:rFonts w:ascii="Times New Roman" w:hAnsi="Times New Roman" w:cs="Times New Roman"/>
        <w:b/>
        <w:bCs/>
        <w:sz w:val="20"/>
        <w:szCs w:val="20"/>
      </w:rPr>
      <w:instrText>NUMPAGES</w:instrText>
    </w:r>
    <w:r w:rsidRPr="00E61541">
      <w:rPr>
        <w:rFonts w:ascii="Times New Roman" w:hAnsi="Times New Roman" w:cs="Times New Roman"/>
        <w:b/>
        <w:bCs/>
        <w:sz w:val="20"/>
        <w:szCs w:val="20"/>
      </w:rPr>
      <w:fldChar w:fldCharType="separate"/>
    </w:r>
    <w:r w:rsidR="007D4CBD" w:rsidRPr="00E61541">
      <w:rPr>
        <w:rFonts w:ascii="Times New Roman" w:hAnsi="Times New Roman" w:cs="Times New Roman"/>
        <w:b/>
        <w:bCs/>
        <w:noProof/>
        <w:sz w:val="20"/>
        <w:szCs w:val="20"/>
      </w:rPr>
      <w:t>7</w:t>
    </w:r>
    <w:r w:rsidRPr="00E61541">
      <w:rPr>
        <w:rFonts w:ascii="Times New Roman" w:hAnsi="Times New Roman" w:cs="Times New Roman"/>
        <w:b/>
        <w:bCs/>
        <w:sz w:val="20"/>
        <w:szCs w:val="20"/>
      </w:rPr>
      <w:fldChar w:fldCharType="end"/>
    </w:r>
  </w:p>
  <w:p w14:paraId="74FC99D9" w14:textId="77777777" w:rsidR="008E04B3" w:rsidRDefault="008E04B3">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9464" w:type="dxa"/>
      <w:tblInd w:w="166" w:type="dxa"/>
      <w:tblLayout w:type="fixed"/>
      <w:tblCellMar>
        <w:top w:w="55" w:type="dxa"/>
        <w:left w:w="55" w:type="dxa"/>
        <w:bottom w:w="55" w:type="dxa"/>
        <w:right w:w="55" w:type="dxa"/>
      </w:tblCellMar>
      <w:tblLook w:val="04A0" w:firstRow="1" w:lastRow="0" w:firstColumn="1" w:lastColumn="0" w:noHBand="0" w:noVBand="1"/>
    </w:tblPr>
    <w:tblGrid>
      <w:gridCol w:w="1110"/>
      <w:gridCol w:w="8221"/>
      <w:gridCol w:w="133"/>
    </w:tblGrid>
    <w:tr w:rsidR="008E04B3" w:rsidRPr="008F170F" w14:paraId="6F6CE402" w14:textId="77777777" w:rsidTr="008E04B3">
      <w:tc>
        <w:tcPr>
          <w:tcW w:w="1110" w:type="dxa"/>
          <w:vAlign w:val="center"/>
          <w:hideMark/>
        </w:tcPr>
        <w:p w14:paraId="03B29C77" w14:textId="77777777" w:rsidR="008E04B3" w:rsidRPr="008F170F" w:rsidRDefault="008E04B3" w:rsidP="00572A17">
          <w:pPr>
            <w:pStyle w:val="Contedodatabela"/>
            <w:ind w:left="63"/>
            <w:rPr>
              <w:rFonts w:cs="Times New Roman"/>
              <w:kern w:val="2"/>
            </w:rPr>
          </w:pPr>
          <w:r w:rsidRPr="008F170F">
            <w:rPr>
              <w:rFonts w:cs="Times New Roman"/>
              <w:noProof/>
              <w:kern w:val="2"/>
              <w:lang w:eastAsia="pt-BR" w:bidi="ar-SA"/>
            </w:rPr>
            <w:drawing>
              <wp:anchor distT="0" distB="0" distL="114300" distR="114300" simplePos="0" relativeHeight="251666432" behindDoc="0" locked="0" layoutInCell="1" allowOverlap="1" wp14:anchorId="3F740D73" wp14:editId="6234BDD5">
                <wp:simplePos x="0" y="0"/>
                <wp:positionH relativeFrom="margin">
                  <wp:posOffset>-142875</wp:posOffset>
                </wp:positionH>
                <wp:positionV relativeFrom="paragraph">
                  <wp:posOffset>-26035</wp:posOffset>
                </wp:positionV>
                <wp:extent cx="763905" cy="1007745"/>
                <wp:effectExtent l="0" t="0" r="0" b="1905"/>
                <wp:wrapNone/>
                <wp:docPr id="275" name="Imagem 275" descr="Logotipo  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5886014" name="Imagem 1215886014" descr="Logotipo  Descrição gerada automaticamente"/>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63905" cy="100774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221" w:type="dxa"/>
          <w:vAlign w:val="center"/>
          <w:hideMark/>
        </w:tcPr>
        <w:p w14:paraId="76293082" w14:textId="77777777" w:rsidR="008E04B3" w:rsidRPr="002F77B4" w:rsidRDefault="008E04B3" w:rsidP="00572A17">
          <w:pPr>
            <w:pStyle w:val="Contedodatabela"/>
            <w:ind w:left="-57" w:right="-51"/>
            <w:jc w:val="center"/>
            <w:rPr>
              <w:rFonts w:cs="Times New Roman"/>
            </w:rPr>
          </w:pPr>
          <w:r w:rsidRPr="002F77B4">
            <w:rPr>
              <w:noProof/>
              <w:lang w:eastAsia="pt-BR" w:bidi="ar-SA"/>
            </w:rPr>
            <w:drawing>
              <wp:anchor distT="0" distB="0" distL="114300" distR="114300" simplePos="0" relativeHeight="251667456" behindDoc="0" locked="0" layoutInCell="1" allowOverlap="1" wp14:anchorId="1C63720B" wp14:editId="7B81DDBA">
                <wp:simplePos x="0" y="0"/>
                <wp:positionH relativeFrom="margin">
                  <wp:posOffset>4217670</wp:posOffset>
                </wp:positionH>
                <wp:positionV relativeFrom="paragraph">
                  <wp:posOffset>-119380</wp:posOffset>
                </wp:positionV>
                <wp:extent cx="871220" cy="1007745"/>
                <wp:effectExtent l="0" t="0" r="5080" b="1905"/>
                <wp:wrapThrough wrapText="bothSides">
                  <wp:wrapPolygon edited="0">
                    <wp:start x="0" y="0"/>
                    <wp:lineTo x="0" y="21233"/>
                    <wp:lineTo x="21254" y="21233"/>
                    <wp:lineTo x="21254" y="0"/>
                    <wp:lineTo x="0" y="0"/>
                  </wp:wrapPolygon>
                </wp:wrapThrough>
                <wp:docPr id="276" name="Imagem 1" descr="Desenho de personagem de desenho animado  Descrição gerada automaticamente com confiança mé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134989" name="Imagem 1" descr="Desenho de personagem de desenho animado  Descrição gerada automaticamente com confiança média"/>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871220" cy="1007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2F77B4">
            <w:rPr>
              <w:rFonts w:cs="Times New Roman"/>
              <w:bCs/>
            </w:rPr>
            <w:t>GOVERNO DO ESTADO DO PIAUÍ</w:t>
          </w:r>
        </w:p>
        <w:p w14:paraId="2536DCAC" w14:textId="77777777" w:rsidR="008E04B3" w:rsidRPr="002F77B4" w:rsidRDefault="008E04B3" w:rsidP="00572A17">
          <w:pPr>
            <w:pStyle w:val="Contedodatabela"/>
            <w:ind w:left="-57" w:right="940"/>
            <w:jc w:val="center"/>
            <w:rPr>
              <w:rFonts w:cs="Times New Roman"/>
            </w:rPr>
          </w:pPr>
          <w:r w:rsidRPr="002F77B4">
            <w:rPr>
              <w:rFonts w:cs="Times New Roman"/>
            </w:rPr>
            <w:t>SECRETARIA DE SEGURANÇA PÚBLICA</w:t>
          </w:r>
        </w:p>
        <w:p w14:paraId="44BC6643" w14:textId="77777777" w:rsidR="008E04B3" w:rsidRPr="002F77B4" w:rsidRDefault="008E04B3" w:rsidP="00572A17">
          <w:pPr>
            <w:pStyle w:val="Contedodatabela"/>
            <w:ind w:left="-57" w:right="-56"/>
            <w:jc w:val="center"/>
            <w:rPr>
              <w:rFonts w:cs="Times New Roman"/>
            </w:rPr>
          </w:pPr>
          <w:r w:rsidRPr="002F77B4">
            <w:rPr>
              <w:rFonts w:cs="Times New Roman"/>
            </w:rPr>
            <w:t>POLÍCIA CIVIL DO ESTADO DO PIAUÍ</w:t>
          </w:r>
        </w:p>
        <w:p w14:paraId="0AABDF86" w14:textId="77777777" w:rsidR="008E04B3" w:rsidRPr="002F77B4" w:rsidRDefault="008E04B3" w:rsidP="00572A17">
          <w:pPr>
            <w:pStyle w:val="Contedodatabela"/>
            <w:ind w:left="-57" w:right="940"/>
            <w:jc w:val="center"/>
            <w:rPr>
              <w:rFonts w:cs="Times New Roman"/>
            </w:rPr>
          </w:pPr>
          <w:r w:rsidRPr="002F77B4">
            <w:rPr>
              <w:rFonts w:cs="Times New Roman"/>
            </w:rPr>
            <w:t>DEPARTAMENTO DE POLÍCIA CIENTÍFICA</w:t>
          </w:r>
        </w:p>
        <w:p w14:paraId="7EAAE095" w14:textId="77777777" w:rsidR="008E04B3" w:rsidRPr="008F170F" w:rsidRDefault="00183C0C" w:rsidP="00572A17">
          <w:pPr>
            <w:pStyle w:val="Contedodatabela"/>
            <w:ind w:left="-57" w:right="940"/>
            <w:jc w:val="center"/>
            <w:rPr>
              <w:rFonts w:cs="Times New Roman"/>
            </w:rPr>
          </w:pPr>
          <w:sdt>
            <w:sdtPr>
              <w:rPr>
                <w:rFonts w:eastAsia="Times New Roman" w:cs="Times New Roman"/>
              </w:rPr>
              <w:alias w:val="Empresa"/>
              <w:id w:val="-749273645"/>
              <w:dataBinding w:prefixMappings="xmlns:ns0='http://schemas.openxmlformats.org/officeDocument/2006/extended-properties' " w:xpath="/ns0:Properties[1]/ns0:Company[1]" w:storeItemID="{6668398D-A668-4E3E-A5EB-62B293D839F1}"/>
              <w:text/>
            </w:sdtPr>
            <w:sdtEndPr/>
            <w:sdtContent>
              <w:r w:rsidR="008E04B3" w:rsidRPr="002307C0">
                <w:rPr>
                  <w:rFonts w:eastAsia="Times New Roman" w:cs="Times New Roman"/>
                </w:rPr>
                <w:t>NÚCLEO REGIONAL DE POLÍCIA CIENTÍFICA - PARNAÍBA</w:t>
              </w:r>
            </w:sdtContent>
          </w:sdt>
        </w:p>
      </w:tc>
      <w:tc>
        <w:tcPr>
          <w:tcW w:w="133" w:type="dxa"/>
          <w:vAlign w:val="center"/>
          <w:hideMark/>
        </w:tcPr>
        <w:p w14:paraId="7C76AA36" w14:textId="77777777" w:rsidR="008E04B3" w:rsidRPr="008F170F" w:rsidRDefault="008E04B3" w:rsidP="00572A17">
          <w:pPr>
            <w:pStyle w:val="Contedodatabela"/>
            <w:ind w:left="-79"/>
            <w:rPr>
              <w:rFonts w:cs="Times New Roman"/>
            </w:rPr>
          </w:pPr>
        </w:p>
      </w:tc>
    </w:tr>
  </w:tbl>
  <w:p w14:paraId="5C58B5A0" w14:textId="3226D72F" w:rsidR="008E04B3" w:rsidRDefault="008E04B3" w:rsidP="00572A17">
    <w:pPr>
      <w:pStyle w:val="Cabealho"/>
      <w:pBdr>
        <w:bottom w:val="single" w:sz="12" w:space="1" w:color="auto"/>
      </w:pBdr>
    </w:pPr>
  </w:p>
  <w:p w14:paraId="0017F536" w14:textId="77777777" w:rsidR="008E04B3" w:rsidRPr="00572A17" w:rsidRDefault="008E04B3" w:rsidP="00572A17">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6BB06F5"/>
    <w:multiLevelType w:val="hybridMultilevel"/>
    <w:tmpl w:val="1BF6F9B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307D5FE8"/>
    <w:multiLevelType w:val="hybridMultilevel"/>
    <w:tmpl w:val="2EF4B676"/>
    <w:lvl w:ilvl="0" w:tplc="04160005">
      <w:start w:val="1"/>
      <w:numFmt w:val="bullet"/>
      <w:lvlText w:val=""/>
      <w:lvlJc w:val="left"/>
      <w:pPr>
        <w:ind w:left="720" w:hanging="360"/>
      </w:pPr>
      <w:rPr>
        <w:rFonts w:ascii="Wingdings" w:hAnsi="Wingdings"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406774F4"/>
    <w:multiLevelType w:val="hybridMultilevel"/>
    <w:tmpl w:val="16B80A52"/>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3" w15:restartNumberingAfterBreak="0">
    <w:nsid w:val="49406068"/>
    <w:multiLevelType w:val="hybridMultilevel"/>
    <w:tmpl w:val="EE446D3C"/>
    <w:lvl w:ilvl="0" w:tplc="86FAB128">
      <w:start w:val="1"/>
      <w:numFmt w:val="lowerLetter"/>
      <w:lvlText w:val="%1)"/>
      <w:lvlJc w:val="left"/>
      <w:pPr>
        <w:ind w:left="720" w:hanging="360"/>
      </w:pPr>
      <w:rPr>
        <w:rFonts w:ascii="Times New Roman" w:eastAsia="Times New Roman" w:hAnsi="Times New Roman" w:cs="Times New Roman" w:hint="default"/>
        <w:b/>
        <w:sz w:val="24"/>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4C97762F"/>
    <w:multiLevelType w:val="hybridMultilevel"/>
    <w:tmpl w:val="9828AAD6"/>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5" w15:restartNumberingAfterBreak="0">
    <w:nsid w:val="60DF03A0"/>
    <w:multiLevelType w:val="hybridMultilevel"/>
    <w:tmpl w:val="8EB89CDE"/>
    <w:lvl w:ilvl="0" w:tplc="04160005">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6" w15:restartNumberingAfterBreak="0">
    <w:nsid w:val="7AC24079"/>
    <w:multiLevelType w:val="hybridMultilevel"/>
    <w:tmpl w:val="40FA4C5A"/>
    <w:lvl w:ilvl="0" w:tplc="88606D20">
      <w:start w:val="1"/>
      <w:numFmt w:val="bullet"/>
      <w:lvlText w:val="●"/>
      <w:lvlJc w:val="left"/>
      <w:pPr>
        <w:ind w:left="720" w:hanging="360"/>
      </w:pPr>
    </w:lvl>
    <w:lvl w:ilvl="1" w:tplc="DB8292FA">
      <w:start w:val="1"/>
      <w:numFmt w:val="bullet"/>
      <w:lvlText w:val="○"/>
      <w:lvlJc w:val="left"/>
      <w:pPr>
        <w:ind w:left="1440" w:hanging="360"/>
      </w:pPr>
    </w:lvl>
    <w:lvl w:ilvl="2" w:tplc="F4529B02">
      <w:start w:val="1"/>
      <w:numFmt w:val="bullet"/>
      <w:lvlText w:val="■"/>
      <w:lvlJc w:val="left"/>
      <w:pPr>
        <w:ind w:left="2160" w:hanging="360"/>
      </w:pPr>
    </w:lvl>
    <w:lvl w:ilvl="3" w:tplc="11F690A4">
      <w:start w:val="1"/>
      <w:numFmt w:val="bullet"/>
      <w:lvlText w:val="●"/>
      <w:lvlJc w:val="left"/>
      <w:pPr>
        <w:ind w:left="2880" w:hanging="360"/>
      </w:pPr>
    </w:lvl>
    <w:lvl w:ilvl="4" w:tplc="6F1E605E">
      <w:start w:val="1"/>
      <w:numFmt w:val="bullet"/>
      <w:lvlText w:val="○"/>
      <w:lvlJc w:val="left"/>
      <w:pPr>
        <w:ind w:left="3600" w:hanging="360"/>
      </w:pPr>
    </w:lvl>
    <w:lvl w:ilvl="5" w:tplc="708ACB5C">
      <w:start w:val="1"/>
      <w:numFmt w:val="bullet"/>
      <w:lvlText w:val="■"/>
      <w:lvlJc w:val="left"/>
      <w:pPr>
        <w:ind w:left="4320" w:hanging="360"/>
      </w:pPr>
    </w:lvl>
    <w:lvl w:ilvl="6" w:tplc="073A96F2">
      <w:start w:val="1"/>
      <w:numFmt w:val="bullet"/>
      <w:lvlText w:val="●"/>
      <w:lvlJc w:val="left"/>
      <w:pPr>
        <w:ind w:left="5040" w:hanging="360"/>
      </w:pPr>
    </w:lvl>
    <w:lvl w:ilvl="7" w:tplc="3ED6FE88">
      <w:start w:val="1"/>
      <w:numFmt w:val="bullet"/>
      <w:lvlText w:val="●"/>
      <w:lvlJc w:val="left"/>
      <w:pPr>
        <w:ind w:left="5760" w:hanging="360"/>
      </w:pPr>
    </w:lvl>
    <w:lvl w:ilvl="8" w:tplc="469C28E2">
      <w:start w:val="1"/>
      <w:numFmt w:val="bullet"/>
      <w:lvlText w:val="●"/>
      <w:lvlJc w:val="left"/>
      <w:pPr>
        <w:ind w:left="6480" w:hanging="360"/>
      </w:pPr>
    </w:lvl>
  </w:abstractNum>
  <w:abstractNum w:abstractNumId="7" w15:restartNumberingAfterBreak="0">
    <w:nsid w:val="7F6F0B36"/>
    <w:multiLevelType w:val="hybridMultilevel"/>
    <w:tmpl w:val="7CB6CD7C"/>
    <w:lvl w:ilvl="0" w:tplc="04160005">
      <w:start w:val="1"/>
      <w:numFmt w:val="bullet"/>
      <w:lvlText w:val=""/>
      <w:lvlJc w:val="left"/>
      <w:pPr>
        <w:ind w:left="1620" w:hanging="360"/>
      </w:pPr>
      <w:rPr>
        <w:rFonts w:ascii="Wingdings" w:hAnsi="Wingdings" w:hint="default"/>
      </w:rPr>
    </w:lvl>
    <w:lvl w:ilvl="1" w:tplc="04160003" w:tentative="1">
      <w:start w:val="1"/>
      <w:numFmt w:val="bullet"/>
      <w:lvlText w:val="o"/>
      <w:lvlJc w:val="left"/>
      <w:pPr>
        <w:ind w:left="2340" w:hanging="360"/>
      </w:pPr>
      <w:rPr>
        <w:rFonts w:ascii="Courier New" w:hAnsi="Courier New" w:cs="Courier New" w:hint="default"/>
      </w:rPr>
    </w:lvl>
    <w:lvl w:ilvl="2" w:tplc="04160005" w:tentative="1">
      <w:start w:val="1"/>
      <w:numFmt w:val="bullet"/>
      <w:lvlText w:val=""/>
      <w:lvlJc w:val="left"/>
      <w:pPr>
        <w:ind w:left="3060" w:hanging="360"/>
      </w:pPr>
      <w:rPr>
        <w:rFonts w:ascii="Wingdings" w:hAnsi="Wingdings" w:hint="default"/>
      </w:rPr>
    </w:lvl>
    <w:lvl w:ilvl="3" w:tplc="04160001" w:tentative="1">
      <w:start w:val="1"/>
      <w:numFmt w:val="bullet"/>
      <w:lvlText w:val=""/>
      <w:lvlJc w:val="left"/>
      <w:pPr>
        <w:ind w:left="3780" w:hanging="360"/>
      </w:pPr>
      <w:rPr>
        <w:rFonts w:ascii="Symbol" w:hAnsi="Symbol" w:hint="default"/>
      </w:rPr>
    </w:lvl>
    <w:lvl w:ilvl="4" w:tplc="04160003" w:tentative="1">
      <w:start w:val="1"/>
      <w:numFmt w:val="bullet"/>
      <w:lvlText w:val="o"/>
      <w:lvlJc w:val="left"/>
      <w:pPr>
        <w:ind w:left="4500" w:hanging="360"/>
      </w:pPr>
      <w:rPr>
        <w:rFonts w:ascii="Courier New" w:hAnsi="Courier New" w:cs="Courier New" w:hint="default"/>
      </w:rPr>
    </w:lvl>
    <w:lvl w:ilvl="5" w:tplc="04160005" w:tentative="1">
      <w:start w:val="1"/>
      <w:numFmt w:val="bullet"/>
      <w:lvlText w:val=""/>
      <w:lvlJc w:val="left"/>
      <w:pPr>
        <w:ind w:left="5220" w:hanging="360"/>
      </w:pPr>
      <w:rPr>
        <w:rFonts w:ascii="Wingdings" w:hAnsi="Wingdings" w:hint="default"/>
      </w:rPr>
    </w:lvl>
    <w:lvl w:ilvl="6" w:tplc="04160001" w:tentative="1">
      <w:start w:val="1"/>
      <w:numFmt w:val="bullet"/>
      <w:lvlText w:val=""/>
      <w:lvlJc w:val="left"/>
      <w:pPr>
        <w:ind w:left="5940" w:hanging="360"/>
      </w:pPr>
      <w:rPr>
        <w:rFonts w:ascii="Symbol" w:hAnsi="Symbol" w:hint="default"/>
      </w:rPr>
    </w:lvl>
    <w:lvl w:ilvl="7" w:tplc="04160003" w:tentative="1">
      <w:start w:val="1"/>
      <w:numFmt w:val="bullet"/>
      <w:lvlText w:val="o"/>
      <w:lvlJc w:val="left"/>
      <w:pPr>
        <w:ind w:left="6660" w:hanging="360"/>
      </w:pPr>
      <w:rPr>
        <w:rFonts w:ascii="Courier New" w:hAnsi="Courier New" w:cs="Courier New" w:hint="default"/>
      </w:rPr>
    </w:lvl>
    <w:lvl w:ilvl="8" w:tplc="04160005" w:tentative="1">
      <w:start w:val="1"/>
      <w:numFmt w:val="bullet"/>
      <w:lvlText w:val=""/>
      <w:lvlJc w:val="left"/>
      <w:pPr>
        <w:ind w:left="7380" w:hanging="360"/>
      </w:pPr>
      <w:rPr>
        <w:rFonts w:ascii="Wingdings" w:hAnsi="Wingdings" w:hint="default"/>
      </w:rPr>
    </w:lvl>
  </w:abstractNum>
  <w:num w:numId="1">
    <w:abstractNumId w:val="6"/>
    <w:lvlOverride w:ilvl="0">
      <w:startOverride w:val="1"/>
    </w:lvlOverride>
  </w:num>
  <w:num w:numId="2">
    <w:abstractNumId w:val="0"/>
  </w:num>
  <w:num w:numId="3">
    <w:abstractNumId w:val="4"/>
  </w:num>
  <w:num w:numId="4">
    <w:abstractNumId w:val="7"/>
  </w:num>
  <w:num w:numId="5">
    <w:abstractNumId w:val="2"/>
  </w:num>
  <w:num w:numId="6">
    <w:abstractNumId w:val="3"/>
  </w:num>
  <w:num w:numId="7">
    <w:abstractNumId w:val="1"/>
  </w:num>
  <w:num w:numId="8">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displayBackgroundShape/>
  <w:proofState w:spelling="clean" w:grammar="clean"/>
  <w:defaultTabStop w:val="708"/>
  <w:hyphenationZone w:val="425"/>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32"/>
    <w:rsid w:val="00046E70"/>
    <w:rsid w:val="00060020"/>
    <w:rsid w:val="00082568"/>
    <w:rsid w:val="000C2AA8"/>
    <w:rsid w:val="000F7D23"/>
    <w:rsid w:val="00121D7C"/>
    <w:rsid w:val="00170E58"/>
    <w:rsid w:val="00183C0C"/>
    <w:rsid w:val="001C73AF"/>
    <w:rsid w:val="002307C0"/>
    <w:rsid w:val="00234E3F"/>
    <w:rsid w:val="00256A8B"/>
    <w:rsid w:val="00265B1A"/>
    <w:rsid w:val="00273609"/>
    <w:rsid w:val="00296B30"/>
    <w:rsid w:val="002E3AB8"/>
    <w:rsid w:val="00310CED"/>
    <w:rsid w:val="00314F35"/>
    <w:rsid w:val="003510F6"/>
    <w:rsid w:val="003974C7"/>
    <w:rsid w:val="00397A29"/>
    <w:rsid w:val="003C180D"/>
    <w:rsid w:val="003D599E"/>
    <w:rsid w:val="004078C8"/>
    <w:rsid w:val="00421636"/>
    <w:rsid w:val="004622F5"/>
    <w:rsid w:val="004640B8"/>
    <w:rsid w:val="0049780B"/>
    <w:rsid w:val="004A4051"/>
    <w:rsid w:val="004C4BDD"/>
    <w:rsid w:val="004F5D08"/>
    <w:rsid w:val="005233A2"/>
    <w:rsid w:val="00533532"/>
    <w:rsid w:val="00572A17"/>
    <w:rsid w:val="00584034"/>
    <w:rsid w:val="00683638"/>
    <w:rsid w:val="006F7F4D"/>
    <w:rsid w:val="007027B5"/>
    <w:rsid w:val="00772C5B"/>
    <w:rsid w:val="007A5982"/>
    <w:rsid w:val="007A6772"/>
    <w:rsid w:val="007B71B0"/>
    <w:rsid w:val="007C63D7"/>
    <w:rsid w:val="007D4CBD"/>
    <w:rsid w:val="007D5047"/>
    <w:rsid w:val="00854A9C"/>
    <w:rsid w:val="00876B22"/>
    <w:rsid w:val="00887715"/>
    <w:rsid w:val="008B61D5"/>
    <w:rsid w:val="008C1504"/>
    <w:rsid w:val="008E04B3"/>
    <w:rsid w:val="008E12E4"/>
    <w:rsid w:val="008F6164"/>
    <w:rsid w:val="00900151"/>
    <w:rsid w:val="00922E5D"/>
    <w:rsid w:val="00956B3E"/>
    <w:rsid w:val="00966958"/>
    <w:rsid w:val="009F19ED"/>
    <w:rsid w:val="00A01AC6"/>
    <w:rsid w:val="00A05F41"/>
    <w:rsid w:val="00A063B7"/>
    <w:rsid w:val="00A45005"/>
    <w:rsid w:val="00B043CE"/>
    <w:rsid w:val="00B63C3B"/>
    <w:rsid w:val="00B674A3"/>
    <w:rsid w:val="00B959D8"/>
    <w:rsid w:val="00BE0A87"/>
    <w:rsid w:val="00BF5F05"/>
    <w:rsid w:val="00C0591D"/>
    <w:rsid w:val="00C21D74"/>
    <w:rsid w:val="00C223E1"/>
    <w:rsid w:val="00C238E6"/>
    <w:rsid w:val="00C371C9"/>
    <w:rsid w:val="00C41329"/>
    <w:rsid w:val="00CE1DD4"/>
    <w:rsid w:val="00CE519A"/>
    <w:rsid w:val="00D75474"/>
    <w:rsid w:val="00D75C99"/>
    <w:rsid w:val="00DB0093"/>
    <w:rsid w:val="00DB2058"/>
    <w:rsid w:val="00E22087"/>
    <w:rsid w:val="00E57B80"/>
    <w:rsid w:val="00E61541"/>
    <w:rsid w:val="00E6228B"/>
    <w:rsid w:val="00E74FC0"/>
    <w:rsid w:val="00EB22AF"/>
    <w:rsid w:val="00ED1870"/>
    <w:rsid w:val="00EF72B4"/>
    <w:rsid w:val="00F07CCF"/>
    <w:rsid w:val="00F755A6"/>
    <w:rsid w:val="00FF6746"/>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2041BC94"/>
  <w15:docId w15:val="{901B057C-E8B5-48FC-9F3D-89F28B2F74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pt-BR" w:eastAsia="pt-B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spacing w:before="200" w:after="120"/>
      <w:outlineLvl w:val="0"/>
    </w:pPr>
    <w:rPr>
      <w:b/>
      <w:bCs/>
      <w:color w:val="1F3864"/>
      <w:sz w:val="24"/>
      <w:szCs w:val="24"/>
    </w:rPr>
  </w:style>
  <w:style w:type="paragraph" w:styleId="Ttulo2">
    <w:name w:val="heading 2"/>
    <w:uiPriority w:val="9"/>
    <w:unhideWhenUsed/>
    <w:qFormat/>
    <w:pPr>
      <w:spacing w:before="160" w:after="80"/>
      <w:outlineLvl w:val="1"/>
    </w:pPr>
    <w:rPr>
      <w:b/>
      <w:bCs/>
      <w:color w:val="2E75B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uiPriority w:val="10"/>
    <w:qFormat/>
    <w:rPr>
      <w:sz w:val="56"/>
      <w:szCs w:val="56"/>
    </w:rPr>
  </w:style>
  <w:style w:type="paragraph" w:customStyle="1" w:styleId="Forte1">
    <w:name w:val="Forte1"/>
    <w:qFormat/>
    <w:rPr>
      <w:b/>
      <w:bCs/>
    </w:rPr>
  </w:style>
  <w:style w:type="paragraph" w:styleId="PargrafodaLista">
    <w:name w:val="List Paragraph"/>
    <w:qFormat/>
  </w:style>
  <w:style w:type="character" w:styleId="Hyperlink">
    <w:name w:val="Hyperlink"/>
    <w:uiPriority w:val="99"/>
    <w:unhideWhenUsed/>
    <w:rPr>
      <w:color w:val="0563C1"/>
      <w:u w:val="single"/>
    </w:rPr>
  </w:style>
  <w:style w:type="character" w:styleId="Refdenotaderodap">
    <w:name w:val="footnote reference"/>
    <w:uiPriority w:val="99"/>
    <w:semiHidden/>
    <w:unhideWhenUsed/>
    <w:rPr>
      <w:vertAlign w:val="superscript"/>
    </w:rPr>
  </w:style>
  <w:style w:type="paragraph" w:styleId="Textodenotaderodap">
    <w:name w:val="footnote text"/>
    <w:link w:val="TextodenotaderodapChar"/>
    <w:uiPriority w:val="99"/>
    <w:semiHidden/>
    <w:unhideWhenUsed/>
    <w:rPr>
      <w:sz w:val="20"/>
      <w:szCs w:val="20"/>
    </w:rPr>
  </w:style>
  <w:style w:type="character" w:customStyle="1" w:styleId="TextodenotaderodapChar">
    <w:name w:val="Texto de nota de rodapé Char"/>
    <w:link w:val="Textodenotaderodap"/>
    <w:uiPriority w:val="99"/>
    <w:semiHidden/>
    <w:unhideWhenUsed/>
    <w:rPr>
      <w:sz w:val="20"/>
      <w:szCs w:val="20"/>
    </w:rPr>
  </w:style>
  <w:style w:type="character" w:styleId="Refdenotadefim">
    <w:name w:val="endnote reference"/>
    <w:uiPriority w:val="99"/>
    <w:semiHidden/>
    <w:unhideWhenUsed/>
    <w:rPr>
      <w:vertAlign w:val="superscript"/>
    </w:rPr>
  </w:style>
  <w:style w:type="paragraph" w:styleId="Textodenotadefim">
    <w:name w:val="endnote text"/>
    <w:link w:val="TextodenotadefimChar"/>
    <w:uiPriority w:val="99"/>
    <w:semiHidden/>
    <w:unhideWhenUsed/>
    <w:rPr>
      <w:sz w:val="20"/>
      <w:szCs w:val="20"/>
    </w:rPr>
  </w:style>
  <w:style w:type="character" w:customStyle="1" w:styleId="TextodenotadefimChar">
    <w:name w:val="Texto de nota de fim Char"/>
    <w:link w:val="Textodenotadefim"/>
    <w:uiPriority w:val="99"/>
    <w:semiHidden/>
    <w:unhideWhenUsed/>
    <w:rPr>
      <w:sz w:val="20"/>
      <w:szCs w:val="20"/>
    </w:rPr>
  </w:style>
  <w:style w:type="paragraph" w:styleId="Cabealho">
    <w:name w:val="header"/>
    <w:basedOn w:val="Normal"/>
    <w:link w:val="CabealhoChar"/>
    <w:unhideWhenUsed/>
    <w:rsid w:val="002307C0"/>
    <w:pPr>
      <w:tabs>
        <w:tab w:val="center" w:pos="4252"/>
        <w:tab w:val="right" w:pos="8504"/>
      </w:tabs>
    </w:pPr>
  </w:style>
  <w:style w:type="character" w:customStyle="1" w:styleId="CabealhoChar">
    <w:name w:val="Cabeçalho Char"/>
    <w:basedOn w:val="Fontepargpadro"/>
    <w:link w:val="Cabealho"/>
    <w:uiPriority w:val="99"/>
    <w:rsid w:val="002307C0"/>
  </w:style>
  <w:style w:type="paragraph" w:styleId="Rodap">
    <w:name w:val="footer"/>
    <w:basedOn w:val="Normal"/>
    <w:link w:val="RodapChar"/>
    <w:uiPriority w:val="99"/>
    <w:unhideWhenUsed/>
    <w:rsid w:val="002307C0"/>
    <w:pPr>
      <w:tabs>
        <w:tab w:val="center" w:pos="4252"/>
        <w:tab w:val="right" w:pos="8504"/>
      </w:tabs>
    </w:pPr>
  </w:style>
  <w:style w:type="character" w:customStyle="1" w:styleId="RodapChar">
    <w:name w:val="Rodapé Char"/>
    <w:basedOn w:val="Fontepargpadro"/>
    <w:link w:val="Rodap"/>
    <w:uiPriority w:val="99"/>
    <w:rsid w:val="002307C0"/>
  </w:style>
  <w:style w:type="paragraph" w:customStyle="1" w:styleId="Contedodatabela">
    <w:name w:val="Conteúdo da tabela"/>
    <w:basedOn w:val="Normal"/>
    <w:rsid w:val="002307C0"/>
    <w:pPr>
      <w:widowControl w:val="0"/>
      <w:suppressLineNumbers/>
      <w:suppressAutoHyphens/>
    </w:pPr>
    <w:rPr>
      <w:rFonts w:ascii="Times New Roman" w:eastAsia="SimSun" w:hAnsi="Times New Roman" w:cs="Lucida Sans"/>
      <w:kern w:val="1"/>
      <w:sz w:val="24"/>
      <w:szCs w:val="24"/>
      <w:lang w:eastAsia="zh-CN" w:bidi="hi-IN"/>
    </w:rPr>
  </w:style>
  <w:style w:type="paragraph" w:styleId="SemEspaamento">
    <w:name w:val="No Spacing"/>
    <w:uiPriority w:val="1"/>
    <w:qFormat/>
    <w:rsid w:val="00572A17"/>
  </w:style>
  <w:style w:type="paragraph" w:customStyle="1" w:styleId="font-claude-response-body">
    <w:name w:val="font-claude-response-body"/>
    <w:basedOn w:val="Normal"/>
    <w:rsid w:val="00CE1DD4"/>
    <w:pPr>
      <w:spacing w:before="100" w:beforeAutospacing="1" w:after="100" w:afterAutospacing="1"/>
    </w:pPr>
    <w:rPr>
      <w:rFonts w:ascii="Times New Roman" w:eastAsia="Times New Roman" w:hAnsi="Times New Roman" w:cs="Times New Roman"/>
      <w:sz w:val="24"/>
      <w:szCs w:val="24"/>
    </w:rPr>
  </w:style>
  <w:style w:type="character" w:styleId="Forte">
    <w:name w:val="Strong"/>
    <w:basedOn w:val="Fontepargpadro"/>
    <w:uiPriority w:val="22"/>
    <w:qFormat/>
    <w:rsid w:val="00CE1DD4"/>
    <w:rPr>
      <w:b/>
      <w:bCs/>
    </w:rPr>
  </w:style>
  <w:style w:type="character" w:styleId="nfase">
    <w:name w:val="Emphasis"/>
    <w:basedOn w:val="Fontepargpadro"/>
    <w:uiPriority w:val="20"/>
    <w:qFormat/>
    <w:rsid w:val="00CE1DD4"/>
    <w:rPr>
      <w:i/>
      <w:iCs/>
    </w:rPr>
  </w:style>
  <w:style w:type="character" w:styleId="Refdecomentrio">
    <w:name w:val="annotation reference"/>
    <w:basedOn w:val="Fontepargpadro"/>
    <w:uiPriority w:val="99"/>
    <w:semiHidden/>
    <w:unhideWhenUsed/>
    <w:rsid w:val="00C223E1"/>
    <w:rPr>
      <w:sz w:val="16"/>
      <w:szCs w:val="16"/>
    </w:rPr>
  </w:style>
  <w:style w:type="paragraph" w:styleId="Textodecomentrio">
    <w:name w:val="annotation text"/>
    <w:basedOn w:val="Normal"/>
    <w:link w:val="TextodecomentrioChar"/>
    <w:uiPriority w:val="99"/>
    <w:semiHidden/>
    <w:unhideWhenUsed/>
    <w:rsid w:val="00C223E1"/>
    <w:rPr>
      <w:sz w:val="20"/>
      <w:szCs w:val="20"/>
    </w:rPr>
  </w:style>
  <w:style w:type="character" w:customStyle="1" w:styleId="TextodecomentrioChar">
    <w:name w:val="Texto de comentário Char"/>
    <w:basedOn w:val="Fontepargpadro"/>
    <w:link w:val="Textodecomentrio"/>
    <w:uiPriority w:val="99"/>
    <w:semiHidden/>
    <w:rsid w:val="00C223E1"/>
    <w:rPr>
      <w:sz w:val="20"/>
      <w:szCs w:val="20"/>
    </w:rPr>
  </w:style>
  <w:style w:type="paragraph" w:styleId="Assuntodocomentrio">
    <w:name w:val="annotation subject"/>
    <w:basedOn w:val="Textodecomentrio"/>
    <w:next w:val="Textodecomentrio"/>
    <w:link w:val="AssuntodocomentrioChar"/>
    <w:uiPriority w:val="99"/>
    <w:semiHidden/>
    <w:unhideWhenUsed/>
    <w:rsid w:val="00C223E1"/>
    <w:rPr>
      <w:b/>
      <w:bCs/>
    </w:rPr>
  </w:style>
  <w:style w:type="character" w:customStyle="1" w:styleId="AssuntodocomentrioChar">
    <w:name w:val="Assunto do comentário Char"/>
    <w:basedOn w:val="TextodecomentrioChar"/>
    <w:link w:val="Assuntodocomentrio"/>
    <w:uiPriority w:val="99"/>
    <w:semiHidden/>
    <w:rsid w:val="00C223E1"/>
    <w:rPr>
      <w:b/>
      <w:bCs/>
      <w:sz w:val="20"/>
      <w:szCs w:val="20"/>
    </w:rPr>
  </w:style>
  <w:style w:type="paragraph" w:styleId="Textodebalo">
    <w:name w:val="Balloon Text"/>
    <w:basedOn w:val="Normal"/>
    <w:link w:val="TextodebaloChar"/>
    <w:uiPriority w:val="99"/>
    <w:semiHidden/>
    <w:unhideWhenUsed/>
    <w:rsid w:val="00C223E1"/>
    <w:rPr>
      <w:rFonts w:ascii="Segoe UI" w:hAnsi="Segoe UI" w:cs="Segoe UI"/>
      <w:sz w:val="18"/>
      <w:szCs w:val="18"/>
    </w:rPr>
  </w:style>
  <w:style w:type="character" w:customStyle="1" w:styleId="TextodebaloChar">
    <w:name w:val="Texto de balão Char"/>
    <w:basedOn w:val="Fontepargpadro"/>
    <w:link w:val="Textodebalo"/>
    <w:uiPriority w:val="99"/>
    <w:semiHidden/>
    <w:rsid w:val="00C223E1"/>
    <w:rPr>
      <w:rFonts w:ascii="Segoe UI" w:hAnsi="Segoe UI" w:cs="Segoe UI"/>
      <w:sz w:val="18"/>
      <w:szCs w:val="18"/>
    </w:rPr>
  </w:style>
  <w:style w:type="table" w:styleId="TabeladeLista4-nfase5">
    <w:name w:val="List Table 4 Accent 5"/>
    <w:basedOn w:val="Tabelanormal"/>
    <w:uiPriority w:val="49"/>
    <w:rsid w:val="001C73AF"/>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tcBorders>
        <w:shd w:val="clear" w:color="auto" w:fill="5B9BD5" w:themeFill="accent5"/>
      </w:tcPr>
    </w:tblStylePr>
    <w:tblStylePr w:type="lastRow">
      <w:rPr>
        <w:b/>
        <w:bCs/>
      </w:rPr>
      <w:tblPr/>
      <w:tcPr>
        <w:tcBorders>
          <w:top w:val="double" w:sz="4" w:space="0" w:color="9CC2E5" w:themeColor="accent5" w:themeTint="99"/>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TabeladeLista4-nfase1">
    <w:name w:val="List Table 4 Accent 1"/>
    <w:basedOn w:val="Tabelanormal"/>
    <w:uiPriority w:val="49"/>
    <w:rsid w:val="001C73AF"/>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tcBorders>
        <w:shd w:val="clear" w:color="auto" w:fill="4472C4" w:themeFill="accent1"/>
      </w:tcPr>
    </w:tblStylePr>
    <w:tblStylePr w:type="lastRow">
      <w:rPr>
        <w:b/>
        <w:bCs/>
      </w:rPr>
      <w:tblPr/>
      <w:tcPr>
        <w:tcBorders>
          <w:top w:val="double" w:sz="4" w:space="0" w:color="8EAADB" w:themeColor="accent1" w:themeTint="99"/>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TabeladeGrade4-nfase1">
    <w:name w:val="Grid Table 4 Accent 1"/>
    <w:basedOn w:val="Tabelanormal"/>
    <w:uiPriority w:val="49"/>
    <w:rsid w:val="002E3AB8"/>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0237626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microsoft.com/office/2007/relationships/hdphoto" Target="media/hdphoto1.wdp"/><Relationship Id="rId13" Type="http://schemas.openxmlformats.org/officeDocument/2006/relationships/header" Target="header2.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3.jpe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7.png"/></Relationships>
</file>

<file path=word/_rels/header2.xml.rels><?xml version="1.0" encoding="UTF-8" standalone="yes"?>
<Relationships xmlns="http://schemas.openxmlformats.org/package/2006/relationships"><Relationship Id="rId2" Type="http://schemas.openxmlformats.org/officeDocument/2006/relationships/image" Target="media/image6.jpeg"/><Relationship Id="rId1" Type="http://schemas.openxmlformats.org/officeDocument/2006/relationships/image" Target="media/image5.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8</Pages>
  <Words>2954</Words>
  <Characters>15955</Characters>
  <Application>Microsoft Office Word</Application>
  <DocSecurity>0</DocSecurity>
  <Lines>132</Lines>
  <Paragraphs>37</Paragraphs>
  <ScaleCrop>false</ScaleCrop>
  <HeadingPairs>
    <vt:vector size="2" baseType="variant">
      <vt:variant>
        <vt:lpstr>Título</vt:lpstr>
      </vt:variant>
      <vt:variant>
        <vt:i4>1</vt:i4>
      </vt:variant>
    </vt:vector>
  </HeadingPairs>
  <TitlesOfParts>
    <vt:vector size="1" baseType="lpstr">
      <vt:lpstr/>
    </vt:vector>
  </TitlesOfParts>
  <Company>NÚCLEO REGIONAL DE POLÍCIA CIENTÍFICA - PARNAÍBA</Company>
  <LinksUpToDate>false</LinksUpToDate>
  <CharactersWithSpaces>18872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Fausto Vasconcelos</cp:lastModifiedBy>
  <cp:revision>6</cp:revision>
  <dcterms:created xsi:type="dcterms:W3CDTF">2026-06-06T15:50:00Z</dcterms:created>
  <dcterms:modified xsi:type="dcterms:W3CDTF">2026-06-28T21:17:00Z</dcterms:modified>
</cp:coreProperties>
</file>