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54D0B66D" w14:textId="77777777" w:rsidR="009942C1" w:rsidRPr="00170E58" w:rsidRDefault="009942C1" w:rsidP="009942C1">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sidRPr="001E7969">
        <w:rPr>
          <w:rFonts w:ascii="Times New Roman" w:hAnsi="Times New Roman" w:cs="Times New Roman"/>
          <w:sz w:val="24"/>
          <w:szCs w:val="24"/>
        </w:rPr>
        <w:t>DEPARTAMENTO DE POLÍCIA CIENTÍFICA da 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Pr="001E7969">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672028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O referido material foi encaminhado diretamente ao Setor de Química Forense para realização do exame definitivo, sem submissão a exame preliminar prévio, em observância à cadeia de custódia da prova prevista nos arts. 158-A a 158-F do CPP (Lei 13.964/2019)</w:t>
      </w:r>
      <w:r w:rsidR="008F6164">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518B140B" w14:textId="77777777" w:rsidR="00E9448D" w:rsidRDefault="00E9448D" w:rsidP="00E9448D">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616C64B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r>
        <w:rPr>
          <w:rFonts w:ascii="Times New Roman" w:hAnsi="Times New Roman" w:cs="Times New Roman"/>
          <w:b/>
          <w:sz w:val="24"/>
          <w:szCs w:val="24"/>
        </w:rPr>
        <w:t>ii</w:t>
      </w:r>
      <w:r>
        <w:rPr>
          <w:rFonts w:ascii="Times New Roman" w:hAnsi="Times New Roman" w:cs="Times New Roman"/>
          <w:sz w:val="24"/>
          <w:szCs w:val="24"/>
        </w:rPr>
        <w:t>) Desvio máximo da linha 100%: [OVP_BASELINE_DEV] (máximo admissível: 2,0%); (</w:t>
      </w:r>
      <w:r>
        <w:rPr>
          <w:rFonts w:ascii="Times New Roman" w:hAnsi="Times New Roman" w:cs="Times New Roman"/>
          <w:b/>
          <w:sz w:val="24"/>
          <w:szCs w:val="24"/>
        </w:rPr>
        <w:t>iii</w:t>
      </w:r>
      <w:r>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lastRenderedPageBreak/>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561A3DD0"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50405E">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2DCD6424" w14:textId="77777777" w:rsidR="00814D46" w:rsidRDefault="004C4BDD" w:rsidP="00814D46">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 xml:space="preserve">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814D46">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3B8792B1" w14:textId="77777777" w:rsidR="00814D46" w:rsidRPr="007B71B0" w:rsidRDefault="00814D46" w:rsidP="00814D46">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versão 8.2 Build 8.2.28 / DB 8.2.28.242 (Bruker Optik GmbH)</w:t>
      </w:r>
      <w:r>
        <w:rPr>
          <w:rFonts w:ascii="Times New Roman" w:eastAsia="Times New Roman" w:hAnsi="Times New Roman" w:cs="Times New Roman"/>
          <w:sz w:val="24"/>
          <w:szCs w:val="24"/>
        </w:rPr>
        <w:t>.</w:t>
      </w:r>
    </w:p>
    <w:p w14:paraId="2B967F7D" w14:textId="045D077F" w:rsidR="00256A8B" w:rsidRPr="00256A8B" w:rsidRDefault="00814D46" w:rsidP="00814D46">
      <w:pPr>
        <w:spacing w:before="80" w:after="80"/>
        <w:jc w:val="both"/>
        <w:rPr>
          <w:rFonts w:ascii="Times New Roman" w:hAnsi="Times New Roman" w:cs="Times New Roman"/>
          <w:i/>
          <w:iCs/>
          <w:sz w:val="20"/>
          <w:szCs w:val="20"/>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comparados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t xml:space="preserve"> </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106D265C" w14:textId="7FF53381" w:rsidR="00256A8B" w:rsidRPr="00256A8B" w:rsidRDefault="00814D46"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306409C2">
            <wp:simplePos x="0" y="0"/>
            <wp:positionH relativeFrom="margin">
              <wp:posOffset>974090</wp:posOffset>
            </wp:positionH>
            <wp:positionV relativeFrom="paragraph">
              <wp:posOffset>123825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256A8B">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PRESUNTIVO POSITIVO para alcaloide tropânico</w:t>
            </w:r>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(benzoilmetilecgonina)</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Cocaína Base — benzoilmetilecgonina</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p w14:paraId="144DA3FF" w14:textId="77777777" w:rsidR="001621A9" w:rsidRDefault="00F9797A">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w:t>
      </w:r>
      <w:r>
        <w:rPr>
          <w:rFonts w:ascii="Times New Roman" w:hAnsi="Times New Roman" w:cs="Times New Roman"/>
          <w:sz w:val="24"/>
          <w:szCs w:val="24"/>
        </w:rPr>
        <w:t>ESP] (espectro comparativo detalhado na Figura [N_FIG], a seguir).</w:t>
      </w:r>
    </w:p>
    <w:p w14:paraId="3E335426" w14:textId="77777777" w:rsidR="00814D46" w:rsidRDefault="00814D46">
      <w:pPr>
        <w:pStyle w:val="PargrafodaLista"/>
        <w:spacing w:before="80" w:after="80"/>
        <w:jc w:val="both"/>
        <w:rPr>
          <w:rFonts w:ascii="Times New Roman" w:hAnsi="Times New Roman" w:cs="Times New Roman"/>
          <w:sz w:val="24"/>
          <w:szCs w:val="24"/>
        </w:rPr>
      </w:pPr>
    </w:p>
    <w:p w14:paraId="01993280" w14:textId="08D71452" w:rsidR="001621A9" w:rsidRDefault="00F9797A">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metadados]</w:t>
      </w:r>
    </w:p>
    <w:p w14:paraId="6D330933" w14:textId="77777777" w:rsidR="001621A9" w:rsidRDefault="00F9797A">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w:t>
      </w:r>
      <w:r>
        <w:rPr>
          <w:rFonts w:ascii="Times New Roman" w:hAnsi="Times New Roman" w:cs="Times New Roman"/>
          <w:i/>
          <w:sz w:val="20"/>
          <w:szCs w:val="20"/>
        </w:rPr>
        <w:t>pectral por FTIR-ATR entre o espectro obtido da amostra questionada (traçado superior) e o espectro de referência da biblioteca espectral consultada (traçado inferior), processada pelo software OPUS DrugID Wizard (Bruker Optik GmbH), com indicação do índic</w:t>
      </w:r>
      <w:r>
        <w:rPr>
          <w:rFonts w:ascii="Times New Roman" w:hAnsi="Times New Roman" w:cs="Times New Roman"/>
          <w:i/>
          <w:sz w:val="20"/>
          <w:szCs w:val="20"/>
        </w:rPr>
        <w:t>e de correspondência (Hit Quality/Content) e das demais informações de identificação espectral.</w:t>
      </w:r>
    </w:p>
    <w:p w14:paraId="164E3BB7" w14:textId="77777777" w:rsidR="00814D46" w:rsidRDefault="00814D46">
      <w:pPr>
        <w:pStyle w:val="PargrafodaLista"/>
        <w:spacing w:before="80" w:after="80"/>
        <w:jc w:val="both"/>
      </w:pP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Style w:val="Forte"/>
          <w:rFonts w:ascii="Times New Roman" w:hAnsi="Times New Roman" w:cs="Times New Roman"/>
          <w:sz w:val="20"/>
          <w:szCs w:val="20"/>
        </w:rPr>
        <w:t>Tabela 3</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Cocaína Base (</w:t>
      </w:r>
      <w:r>
        <w:rPr>
          <w:rFonts w:ascii="Times New Roman" w:hAnsi="Times New Roman" w:cs="Times New Roman"/>
          <w:i/>
          <w:iCs/>
          <w:sz w:val="20"/>
          <w:szCs w:val="20"/>
        </w:rPr>
        <w:t>benzoilmetilecgonina).</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sidRPr="004F3C53">
        <w:rPr>
          <w:rFonts w:ascii="Times New Roman" w:hAnsi="Times New Roman" w:cs="Times New Roman"/>
          <w:sz w:val="24"/>
          <w:szCs w:val="24"/>
        </w:rPr>
        <w:t>benzoilmetilecgonina·HCl</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p w14:paraId="59F4EC47" w14:textId="77777777" w:rsidR="001621A9" w:rsidRDefault="00F9797A">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3842F433" w14:textId="77777777" w:rsidR="00814D46" w:rsidRDefault="00814D46">
      <w:pPr>
        <w:pStyle w:val="PargrafodaLista"/>
        <w:spacing w:before="80" w:after="80"/>
        <w:jc w:val="both"/>
        <w:rPr>
          <w:rFonts w:ascii="Times New Roman" w:hAnsi="Times New Roman" w:cs="Times New Roman"/>
          <w:sz w:val="24"/>
          <w:szCs w:val="24"/>
        </w:rPr>
      </w:pPr>
    </w:p>
    <w:p w14:paraId="241943D3" w14:textId="52559506" w:rsidR="001621A9" w:rsidRDefault="00F9797A">
      <w:pPr>
        <w:pStyle w:val="PargrafodaLista"/>
        <w:spacing w:before="80" w:after="80"/>
        <w:jc w:val="both"/>
      </w:pPr>
      <w:r>
        <w:rPr>
          <w:rFonts w:ascii="Times New Roman" w:hAnsi="Times New Roman" w:cs="Times New Roman"/>
          <w:sz w:val="24"/>
          <w:szCs w:val="24"/>
        </w:rPr>
        <w:t>[PENDENTE: inserir Figura — captura de tela do relatório Library Search (OPUS DrugID Wizard) com o espectro da amostra, espectro de referência e tabela de meta</w:t>
      </w:r>
      <w:r>
        <w:rPr>
          <w:rFonts w:ascii="Times New Roman" w:hAnsi="Times New Roman" w:cs="Times New Roman"/>
          <w:sz w:val="24"/>
          <w:szCs w:val="24"/>
        </w:rPr>
        <w:t>dados]</w:t>
      </w:r>
    </w:p>
    <w:p w14:paraId="784BBBEF" w14:textId="77777777" w:rsidR="001621A9" w:rsidRDefault="00F9797A">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3</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 referência da biblioteca espectral consultada (traçado inferior), processada pelo software OPUS DrugID Wizard (Bruker Optik</w:t>
      </w:r>
      <w:r>
        <w:rPr>
          <w:rFonts w:ascii="Times New Roman" w:hAnsi="Times New Roman" w:cs="Times New Roman"/>
          <w:i/>
          <w:sz w:val="20"/>
          <w:szCs w:val="20"/>
        </w:rPr>
        <w:t xml:space="preserve"> GmbH), com indicação do índice de correspondência (Hit Quality/Content) e das demais informações de identificação espectral.</w:t>
      </w:r>
    </w:p>
    <w:p w14:paraId="249CCED0" w14:textId="77777777" w:rsidR="00814D46" w:rsidRDefault="00814D46">
      <w:pPr>
        <w:pStyle w:val="PargrafodaLista"/>
        <w:spacing w:before="80" w:after="80"/>
        <w:jc w:val="both"/>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Benzoilmetilecgonina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38FF8FCC"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814D46">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41A789D"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w:t>
            </w:r>
          </w:p>
        </w:tc>
      </w:tr>
      <w:tr w:rsidR="00A01AC6" w:rsidRPr="0050405E"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46920251" w:rsidR="00A01AC6" w:rsidRPr="0050405E"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Modificado (Cat. C/SWGDRUG) </w:t>
            </w:r>
            <w:r w:rsidRPr="0050405E">
              <w:rPr>
                <w:rFonts w:ascii="Times New Roman" w:hAnsi="Times New Roman" w:cs="Times New Roman"/>
                <w:sz w:val="20"/>
                <w:szCs w:val="20"/>
                <w:lang w:val="en-US"/>
              </w:rPr>
              <w:t>+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A0A43B0"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814D46">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07B76F" w14:textId="77777777" w:rsidR="00F9797A" w:rsidRDefault="00F9797A">
      <w:r>
        <w:separator/>
      </w:r>
    </w:p>
  </w:endnote>
  <w:endnote w:type="continuationSeparator" w:id="0">
    <w:p w14:paraId="30F5B9ED" w14:textId="77777777" w:rsidR="00F9797A" w:rsidRDefault="00F979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1BB9D" w14:textId="77777777" w:rsidR="00F9797A" w:rsidRDefault="00F9797A">
      <w:r>
        <w:separator/>
      </w:r>
    </w:p>
  </w:footnote>
  <w:footnote w:type="continuationSeparator" w:id="0">
    <w:p w14:paraId="0F6FCB55" w14:textId="77777777" w:rsidR="00F9797A" w:rsidRDefault="00F9797A">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A037CB"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w:t>
      </w:r>
      <w:r w:rsidRPr="00A037CB">
        <w:rPr>
          <w:rFonts w:ascii="Times New Roman" w:hAnsi="Times New Roman" w:cs="Times New Roman"/>
          <w:sz w:val="16"/>
          <w:szCs w:val="16"/>
          <w:lang w:val="en-US"/>
        </w:rPr>
        <w:t>J. Braz. Chem. Soc., v. 24, n. 3, p. 507–517, 2013.</w:t>
      </w:r>
    </w:p>
  </w:footnote>
  <w:footnote w:id="3">
    <w:p w14:paraId="144028B7" w14:textId="77777777" w:rsidR="00814D46" w:rsidRPr="00E61541" w:rsidRDefault="00814D46" w:rsidP="00814D46">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37CB">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F9797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621A9"/>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4BDD"/>
    <w:rsid w:val="004F5D08"/>
    <w:rsid w:val="0050405E"/>
    <w:rsid w:val="005233A2"/>
    <w:rsid w:val="00533532"/>
    <w:rsid w:val="0057106E"/>
    <w:rsid w:val="00572A17"/>
    <w:rsid w:val="00583EA4"/>
    <w:rsid w:val="00584034"/>
    <w:rsid w:val="005F0BAB"/>
    <w:rsid w:val="006F7F4D"/>
    <w:rsid w:val="007027B5"/>
    <w:rsid w:val="00772C5B"/>
    <w:rsid w:val="007A5982"/>
    <w:rsid w:val="007A6772"/>
    <w:rsid w:val="007B71B0"/>
    <w:rsid w:val="007C63D7"/>
    <w:rsid w:val="007D4CBD"/>
    <w:rsid w:val="007D5047"/>
    <w:rsid w:val="00814D46"/>
    <w:rsid w:val="00854A9C"/>
    <w:rsid w:val="00876B22"/>
    <w:rsid w:val="00887715"/>
    <w:rsid w:val="008B61D5"/>
    <w:rsid w:val="008E04B3"/>
    <w:rsid w:val="008E12E4"/>
    <w:rsid w:val="008F6164"/>
    <w:rsid w:val="00900151"/>
    <w:rsid w:val="00922E5D"/>
    <w:rsid w:val="00956B3E"/>
    <w:rsid w:val="00966958"/>
    <w:rsid w:val="009942C1"/>
    <w:rsid w:val="009F19ED"/>
    <w:rsid w:val="00A01AC6"/>
    <w:rsid w:val="00A037CB"/>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831B8"/>
    <w:rsid w:val="00E9448D"/>
    <w:rsid w:val="00EB0666"/>
    <w:rsid w:val="00EB22AF"/>
    <w:rsid w:val="00ED1870"/>
    <w:rsid w:val="00EF72B4"/>
    <w:rsid w:val="00F07CCF"/>
    <w:rsid w:val="00F755A6"/>
    <w:rsid w:val="00F9797A"/>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2928</Words>
  <Characters>15813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6</cp:revision>
  <dcterms:created xsi:type="dcterms:W3CDTF">2026-06-06T15:54:00Z</dcterms:created>
  <dcterms:modified xsi:type="dcterms:W3CDTF">2026-06-28T21:19:00Z</dcterms:modified>
</cp:coreProperties>
</file>