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0996D"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59AE495"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423FF6E1" w14:textId="77777777" w:rsidR="002307C0" w:rsidRPr="00170E58" w:rsidRDefault="002307C0" w:rsidP="002307C0">
      <w:pPr>
        <w:rPr>
          <w:rFonts w:ascii="Times New Roman" w:hAnsi="Times New Roman" w:cs="Times New Roman"/>
          <w:sz w:val="24"/>
          <w:szCs w:val="24"/>
        </w:rPr>
      </w:pPr>
    </w:p>
    <w:p w14:paraId="2AEEEBE8"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2ADCF8C7"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7A40A76E" w14:textId="77777777" w:rsidR="002307C0" w:rsidRPr="00170E58" w:rsidRDefault="002307C0" w:rsidP="00296B30">
      <w:pPr>
        <w:pStyle w:val="SemEspaamento"/>
      </w:pPr>
    </w:p>
    <w:p w14:paraId="1D642F8F" w14:textId="68BC481D"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w:t>
      </w:r>
      <w:r w:rsidR="009C0191">
        <w:rPr>
          <w:rFonts w:ascii="Times New Roman" w:hAnsi="Times New Roman" w:cs="Times New Roman"/>
          <w:b/>
          <w:bCs/>
          <w:sz w:val="24"/>
          <w:szCs w:val="24"/>
        </w:rPr>
        <w:t>_RECEB</w:t>
      </w:r>
      <w:r>
        <w:rPr>
          <w:rFonts w:ascii="Times New Roman" w:hAnsi="Times New Roman" w:cs="Times New Roman"/>
          <w:b/>
          <w:bCs/>
          <w:sz w:val="24"/>
          <w:szCs w:val="24"/>
        </w:rPr>
        <w:t>]</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DEPARTAMENTO DE POLÍCIA CIENTÍFICA da POLÍCIA CIVIL DO ESTADO DO PIAUÍ,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Pr>
          <w:rFonts w:ascii="Times New Roman" w:hAnsi="Times New Roman" w:cs="Times New Roman"/>
          <w:b/>
          <w:bCs/>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27813986" w14:textId="77777777" w:rsidR="00533532" w:rsidRPr="00170E58" w:rsidRDefault="00533532" w:rsidP="00296B30">
      <w:pPr>
        <w:pStyle w:val="SemEspaamento"/>
      </w:pPr>
    </w:p>
    <w:p w14:paraId="2388827A"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47025005" w14:textId="77777777" w:rsidR="00170E58" w:rsidRDefault="00170E58" w:rsidP="00296B30">
      <w:pPr>
        <w:pStyle w:val="SemEspaamento"/>
      </w:pPr>
    </w:p>
    <w:p w14:paraId="3EC4B784" w14:textId="7777777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1BC12BC8" w14:textId="77777777" w:rsidR="00533532" w:rsidRPr="00170E58" w:rsidRDefault="00533532" w:rsidP="00296B30">
      <w:pPr>
        <w:pStyle w:val="SemEspaamento"/>
      </w:pPr>
    </w:p>
    <w:p w14:paraId="5CB94F8D" w14:textId="77777777"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4C2DC165" w14:textId="77777777"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12610C1F" w14:textId="2CC37540"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573235">
        <w:rPr>
          <w:rFonts w:ascii="Times New Roman" w:hAnsi="Times New Roman" w:cs="Times New Roman"/>
          <w:sz w:val="24"/>
          <w:szCs w:val="24"/>
        </w:rPr>
        <w:t xml:space="preserve">Foi submetido a exame preliminar no núcleo pericial pelo Perito Criminal plantonista, referente à Demanda nº. </w:t>
      </w:r>
      <w:r w:rsidR="00573235">
        <w:rPr>
          <w:rFonts w:ascii="Times New Roman" w:hAnsi="Times New Roman" w:cs="Times New Roman"/>
          <w:b/>
          <w:bCs/>
          <w:sz w:val="24"/>
          <w:szCs w:val="24"/>
        </w:rPr>
        <w:t>[DEMANDA_PRELIM]</w:t>
      </w:r>
      <w:r w:rsidR="00573235">
        <w:rPr>
          <w:rFonts w:ascii="Times New Roman" w:hAnsi="Times New Roman" w:cs="Times New Roman"/>
          <w:sz w:val="24"/>
          <w:szCs w:val="24"/>
        </w:rPr>
        <w:t xml:space="preserve">. Nessa etapa, o material foi transferido para o Envelope de Vestígios/Lacre nº. </w:t>
      </w:r>
      <w:r w:rsidR="00573235">
        <w:rPr>
          <w:rFonts w:ascii="Times New Roman" w:hAnsi="Times New Roman" w:cs="Times New Roman"/>
          <w:b/>
          <w:bCs/>
          <w:sz w:val="24"/>
          <w:szCs w:val="24"/>
        </w:rPr>
        <w:t>[ENV_POS_PRELIM]</w:t>
      </w:r>
      <w:r w:rsidR="00573235">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573235">
        <w:rPr>
          <w:rFonts w:ascii="Times New Roman" w:hAnsi="Times New Roman" w:cs="Times New Roman"/>
          <w:sz w:val="24"/>
          <w:szCs w:val="24"/>
        </w:rPr>
        <w:t>arts</w:t>
      </w:r>
      <w:proofErr w:type="spellEnd"/>
      <w:r w:rsidR="00573235">
        <w:rPr>
          <w:rFonts w:ascii="Times New Roman" w:hAnsi="Times New Roman" w:cs="Times New Roman"/>
          <w:sz w:val="24"/>
          <w:szCs w:val="24"/>
        </w:rPr>
        <w:t>. 158-A a 158-F do CPP (Lei 13.964/2019)</w:t>
      </w:r>
      <w:r>
        <w:rPr>
          <w:rFonts w:ascii="Times New Roman" w:hAnsi="Times New Roman" w:cs="Times New Roman"/>
          <w:sz w:val="24"/>
          <w:szCs w:val="24"/>
        </w:rPr>
        <w:t>.</w:t>
      </w:r>
    </w:p>
    <w:p w14:paraId="301ABF3B" w14:textId="77777777" w:rsidR="00533532" w:rsidRPr="007B71B0" w:rsidRDefault="00533532" w:rsidP="007B71B0">
      <w:pPr>
        <w:rPr>
          <w:sz w:val="24"/>
          <w:szCs w:val="24"/>
        </w:rPr>
      </w:pPr>
    </w:p>
    <w:p w14:paraId="0D26F63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2AC0E6F6"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1F6846A3"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456947AE"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72EFAFA8"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7032AAE0"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2D2547A"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39FFA4F6"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74B4A6FF"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7E6AA9D0"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5D017F28" w14:textId="05221878"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w:t>
            </w:r>
            <w:r>
              <w:rPr>
                <w:rFonts w:ascii="Times New Roman" w:hAnsi="Times New Roman" w:cs="Times New Roman"/>
                <w:sz w:val="20"/>
                <w:szCs w:val="20"/>
              </w:rPr>
              <w:t xml:space="preserve"> </w:t>
            </w:r>
            <w:r>
              <w:rPr>
                <w:rFonts w:ascii="Times New Roman" w:hAnsi="Times New Roman" w:cs="Times New Roman"/>
                <w:b/>
                <w:bCs/>
                <w:sz w:val="20"/>
                <w:szCs w:val="20"/>
              </w:rPr>
              <w:t>g</w:t>
            </w:r>
            <w:r>
              <w:rPr>
                <w:rFonts w:ascii="Times New Roman" w:hAnsi="Times New Roman" w:cs="Times New Roman"/>
                <w:sz w:val="20"/>
                <w:szCs w:val="20"/>
              </w:rPr>
              <w:t xml:space="preserve">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1D77FF45"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1F88B676" w14:textId="1B415A10"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de papel alumínio</w:t>
            </w:r>
          </w:p>
        </w:tc>
        <w:tc>
          <w:tcPr>
            <w:tcW w:w="3119" w:type="dxa"/>
          </w:tcPr>
          <w:p w14:paraId="5ACC8FC7"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312A3879"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51777F72" w14:textId="77777777"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70610729" w14:textId="77777777" w:rsidR="008F6164"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0"/>
                <w:szCs w:val="20"/>
              </w:rPr>
            </w:pPr>
          </w:p>
          <w:p w14:paraId="555CAC6D" w14:textId="212172E4" w:rsidR="008F6164" w:rsidRPr="005C7103"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sz w:val="20"/>
                <w:szCs w:val="20"/>
              </w:rPr>
              <w:t>[MASSA_MAC]</w:t>
            </w:r>
            <w:r>
              <w:rPr>
                <w:rFonts w:ascii="Times New Roman" w:hAnsi="Times New Roman" w:cs="Times New Roman"/>
                <w:sz w:val="20"/>
                <w:szCs w:val="20"/>
              </w:rPr>
              <w:t xml:space="preserve"> </w:t>
            </w:r>
            <w:r>
              <w:rPr>
                <w:rFonts w:ascii="Times New Roman" w:hAnsi="Times New Roman" w:cs="Times New Roman"/>
                <w:b/>
                <w:bCs/>
                <w:sz w:val="20"/>
                <w:szCs w:val="20"/>
              </w:rPr>
              <w:t xml:space="preserve">g </w:t>
            </w:r>
            <w:r>
              <w:rPr>
                <w:rFonts w:ascii="Times New Roman" w:hAnsi="Times New Roman" w:cs="Times New Roman"/>
                <w:sz w:val="20"/>
                <w:szCs w:val="20"/>
              </w:rPr>
              <w:t>(</w:t>
            </w:r>
            <w:r>
              <w:rPr>
                <w:rFonts w:ascii="Times New Roman" w:hAnsi="Times New Roman" w:cs="Times New Roman"/>
                <w:i/>
                <w:iCs/>
                <w:sz w:val="20"/>
                <w:szCs w:val="20"/>
              </w:rPr>
              <w:t>[MASSA_MAC_EXT]</w:t>
            </w:r>
            <w:r>
              <w:rPr>
                <w:rFonts w:ascii="Times New Roman" w:hAnsi="Times New Roman" w:cs="Times New Roman"/>
                <w:sz w:val="20"/>
                <w:szCs w:val="20"/>
              </w:rPr>
              <w:t>)</w:t>
            </w:r>
          </w:p>
          <w:p w14:paraId="5F4FA73D" w14:textId="7777777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sz w:val="20"/>
                <w:szCs w:val="20"/>
              </w:rPr>
              <w:t>massa bruta</w:t>
            </w:r>
          </w:p>
        </w:tc>
        <w:tc>
          <w:tcPr>
            <w:tcW w:w="1316" w:type="dxa"/>
          </w:tcPr>
          <w:p w14:paraId="0DCFC09B" w14:textId="5E0ABF3B" w:rsidR="008F6164" w:rsidRDefault="001F53B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761CADEE" w14:textId="7777777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4549896F" w14:textId="7777777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3BC548EF" w14:textId="77777777"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3095A7F8" w14:textId="77777777" w:rsidR="00573235" w:rsidRDefault="00573235" w:rsidP="007B71B0">
      <w:pPr>
        <w:spacing w:before="80" w:after="80"/>
        <w:jc w:val="center"/>
        <w:rPr>
          <w:rFonts w:ascii="Times New Roman" w:hAnsi="Times New Roman" w:cs="Times New Roman"/>
          <w:i/>
          <w:iCs/>
        </w:rPr>
      </w:pPr>
    </w:p>
    <w:p w14:paraId="6D69D12E" w14:textId="4DA43BC4" w:rsidR="00533532" w:rsidRPr="007B71B0" w:rsidRDefault="001F53B4" w:rsidP="007B71B0">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5305A4E6" w14:textId="77777777" w:rsidR="00CE25AD" w:rsidRPr="007B71B0" w:rsidRDefault="00CE25AD" w:rsidP="00CE25AD">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sz w:val="20"/>
          <w:szCs w:val="20"/>
        </w:rPr>
        <w:t>.</w:t>
      </w:r>
      <w:r>
        <w:rPr>
          <w:rFonts w:ascii="Times New Roman" w:hAnsi="Times New Roman" w:cs="Times New Roman"/>
          <w:i/>
          <w:sz w:val="20"/>
          <w:szCs w:val="20"/>
        </w:rPr>
        <w:t xml:space="preserve"> Vista geral do material encaminhado a exame. Material custodiado provisoriamente no LAB-NRPC/PHB.</w:t>
      </w:r>
    </w:p>
    <w:p w14:paraId="0F8ACFD2" w14:textId="77777777" w:rsidR="00533532" w:rsidRPr="007B71B0" w:rsidRDefault="00533532" w:rsidP="007B71B0">
      <w:pPr>
        <w:rPr>
          <w:rFonts w:ascii="Times New Roman" w:hAnsi="Times New Roman" w:cs="Times New Roman"/>
          <w:sz w:val="24"/>
          <w:szCs w:val="24"/>
        </w:rPr>
      </w:pPr>
    </w:p>
    <w:p w14:paraId="5B53536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26B26A89" w14:textId="77777777" w:rsidR="00533532" w:rsidRPr="007B71B0" w:rsidRDefault="00533532" w:rsidP="00296B30">
      <w:pPr>
        <w:pStyle w:val="SemEspaamento"/>
      </w:pPr>
    </w:p>
    <w:p w14:paraId="25ADC963"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w:t>
      </w:r>
      <w:proofErr w:type="gramStart"/>
      <w:r>
        <w:rPr>
          <w:rFonts w:ascii="Times New Roman" w:hAnsi="Times New Roman" w:cs="Times New Roman"/>
          <w:b/>
          <w:bCs/>
          <w:sz w:val="24"/>
          <w:szCs w:val="24"/>
        </w:rPr>
        <w:t>CP]/</w:t>
      </w:r>
      <w:proofErr w:type="gramEnd"/>
      <w:r>
        <w:rPr>
          <w:rFonts w:ascii="Times New Roman" w:hAnsi="Times New Roman" w:cs="Times New Roman"/>
          <w:b/>
          <w:bCs/>
          <w:sz w:val="24"/>
          <w:szCs w:val="24"/>
        </w:rPr>
        <w:t>[ANO_CP]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1713969C" w14:textId="77777777" w:rsidR="00533532" w:rsidRPr="007B71B0" w:rsidRDefault="00533532" w:rsidP="00296B30">
      <w:pPr>
        <w:pStyle w:val="SemEspaamento"/>
      </w:pPr>
    </w:p>
    <w:p w14:paraId="6585A8A0" w14:textId="77777777"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3A2E6AE"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46B6C32C" w14:textId="34E2D480" w:rsidR="00533532" w:rsidRPr="007B71B0" w:rsidRDefault="00F71685" w:rsidP="00F71685">
      <w:pPr>
        <w:pStyle w:val="SemEspaamento"/>
        <w:jc w:val="both"/>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Alpha II (nº de série [BRUKER_SN]) foi submetido ao Protocolo de Qualificação de Desempenho (OVP — </w:t>
      </w:r>
      <w:proofErr w:type="spellStart"/>
      <w:r>
        <w:rPr>
          <w:rFonts w:ascii="Times New Roman" w:hAnsi="Times New Roman" w:cs="Times New Roman"/>
          <w:sz w:val="24"/>
          <w:szCs w:val="24"/>
        </w:rPr>
        <w:t>Operational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Verification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Protocol</w:t>
      </w:r>
      <w:proofErr w:type="spellEnd"/>
      <w:r>
        <w:rPr>
          <w:rFonts w:ascii="Times New Roman" w:hAnsi="Times New Roman" w:cs="Times New Roman"/>
          <w:sz w:val="24"/>
          <w:szCs w:val="24"/>
        </w:rPr>
        <w:t xml:space="preserve"> / PQ Test,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Optik</w:t>
      </w:r>
      <w:proofErr w:type="spellEnd"/>
      <w:r>
        <w:rPr>
          <w:rFonts w:ascii="Times New Roman" w:hAnsi="Times New Roman" w:cs="Times New Roman"/>
          <w:sz w:val="24"/>
          <w:szCs w:val="24"/>
        </w:rPr>
        <w:t xml:space="preserve">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proofErr w:type="spellStart"/>
      <w:r>
        <w:rPr>
          <w:rFonts w:ascii="Times New Roman" w:hAnsi="Times New Roman" w:cs="Times New Roman"/>
          <w:b/>
          <w:sz w:val="24"/>
          <w:szCs w:val="24"/>
        </w:rPr>
        <w:t>ii</w:t>
      </w:r>
      <w:proofErr w:type="spellEnd"/>
      <w:r>
        <w:rPr>
          <w:rFonts w:ascii="Times New Roman" w:hAnsi="Times New Roman" w:cs="Times New Roman"/>
          <w:sz w:val="24"/>
          <w:szCs w:val="24"/>
        </w:rPr>
        <w:t>) Desvio máximo da linha 100%: [OVP_BASELINE_DEV] (máximo admissível: 2,0%); (</w:t>
      </w:r>
      <w:proofErr w:type="spellStart"/>
      <w:r>
        <w:rPr>
          <w:rFonts w:ascii="Times New Roman" w:hAnsi="Times New Roman" w:cs="Times New Roman"/>
          <w:b/>
          <w:sz w:val="24"/>
          <w:szCs w:val="24"/>
        </w:rPr>
        <w:t>iii</w:t>
      </w:r>
      <w:proofErr w:type="spellEnd"/>
      <w:r>
        <w:rPr>
          <w:rFonts w:ascii="Times New Roman" w:hAnsi="Times New Roman" w:cs="Times New Roman"/>
          <w:sz w:val="24"/>
          <w:szCs w:val="24"/>
        </w:rPr>
        <w:t>) Exatidão de número de onda verificada com poliestireno padrão: desvio medido de [OVP_WAVENUMBER_DEV] (máximo admissível: ±0,50 cm⁻¹). A medição do(s) item(</w:t>
      </w:r>
      <w:proofErr w:type="spellStart"/>
      <w:r>
        <w:rPr>
          <w:rFonts w:ascii="Times New Roman" w:hAnsi="Times New Roman" w:cs="Times New Roman"/>
          <w:sz w:val="24"/>
          <w:szCs w:val="24"/>
        </w:rPr>
        <w:t>ns</w:t>
      </w:r>
      <w:proofErr w:type="spellEnd"/>
      <w:r>
        <w:rPr>
          <w:rFonts w:ascii="Times New Roman" w:hAnsi="Times New Roman" w:cs="Times New Roman"/>
          <w:sz w:val="24"/>
          <w:szCs w:val="24"/>
        </w:rPr>
        <w:t>) está compreendida dentro da janela de validade deste protocolo. Os resultados atestam plena conformidade instrumental à época da realização dos exames.</w:t>
      </w:r>
    </w:p>
    <w:p w14:paraId="6C6A4C6B"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4502921E"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0EAC5C72" w14:textId="77777777" w:rsidR="00533532" w:rsidRPr="007B71B0" w:rsidRDefault="00533532" w:rsidP="00296B30">
      <w:pPr>
        <w:pStyle w:val="SemEspaamento"/>
      </w:pPr>
    </w:p>
    <w:p w14:paraId="05634933"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4CFBDD74"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foi individualmente submetida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3"/>
      </w:r>
    </w:p>
    <w:p w14:paraId="756B8042"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(solução 1% aquosa); HCl (10%); CHCl₃ (p.a.).</w:t>
      </w:r>
    </w:p>
    <w:p w14:paraId="38244B01"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635E35E9" w14:textId="77777777" w:rsidR="00256A8B" w:rsidRDefault="00256A8B" w:rsidP="00256A8B">
      <w:pPr>
        <w:jc w:val="center"/>
      </w:pPr>
      <w:r>
        <w:rPr>
          <w:noProof/>
        </w:rPr>
        <w:drawing>
          <wp:inline distT="0" distB="0" distL="0" distR="0" wp14:anchorId="1ADF07F1" wp14:editId="79407307">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30470F9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312E4643" w14:textId="7777777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574A3E79" w14:textId="77777777" w:rsidR="007C63D7" w:rsidRPr="00256A8B" w:rsidRDefault="007C63D7" w:rsidP="00256A8B">
      <w:pPr>
        <w:jc w:val="center"/>
        <w:rPr>
          <w:rFonts w:ascii="Times New Roman" w:eastAsia="Times New Roman" w:hAnsi="Times New Roman" w:cs="Times New Roman"/>
          <w:i/>
          <w:iCs/>
          <w:sz w:val="20"/>
          <w:szCs w:val="20"/>
        </w:rPr>
      </w:pPr>
    </w:p>
    <w:p w14:paraId="564B8265"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29D63FC0"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1B58612C"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2894A635" w14:textId="77777777" w:rsidR="007C63D7" w:rsidRDefault="007C63D7" w:rsidP="007C63D7">
      <w:pPr>
        <w:spacing w:before="80" w:after="80"/>
        <w:jc w:val="both"/>
      </w:pPr>
      <w:r>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mg/mL), aguardar 2 minutos; </w:t>
      </w:r>
      <w:r>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vermelho-avermelhada intensa e estável na fase orgânica constitui resultado presuntivo positivo.</w:t>
      </w:r>
      <w:r>
        <w:t xml:space="preserve"> </w:t>
      </w:r>
    </w:p>
    <w:p w14:paraId="69B91532"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7C6F061D" w14:textId="77777777" w:rsidR="007C63D7" w:rsidRDefault="007C63D7" w:rsidP="007C63D7">
      <w:pPr>
        <w:spacing w:before="80" w:after="80"/>
        <w:jc w:val="both"/>
      </w:pPr>
    </w:p>
    <w:p w14:paraId="4A4A7667"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3889C283" wp14:editId="17F7F5E2">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25AD2E9A"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p w14:paraId="7FE193F9" w14:textId="77777777" w:rsidR="007C63D7" w:rsidRPr="00E6228B" w:rsidRDefault="007C63D7" w:rsidP="007C63D7">
      <w:pPr>
        <w:pStyle w:val="SemEspaamento"/>
      </w:pPr>
    </w:p>
    <w:bookmarkEnd w:id="1"/>
    <w:p w14:paraId="0BF6A2F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0FD743D7"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lastRenderedPageBreak/>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50523B9D"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7DC5CBD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28295D0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55E2CDA7"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78F86006"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6B88B6A5"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76D3CA81"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60CACBA" w14:textId="77777777" w:rsidR="007C63D7" w:rsidRDefault="007C63D7" w:rsidP="007C63D7">
      <w:pPr>
        <w:jc w:val="both"/>
        <w:rPr>
          <w:rFonts w:ascii="Times New Roman" w:hAnsi="Times New Roman" w:cs="Times New Roman"/>
        </w:rPr>
      </w:pPr>
    </w:p>
    <w:p w14:paraId="1F4B2AC6" w14:textId="77777777" w:rsidR="00256A8B" w:rsidRPr="007C63D7" w:rsidRDefault="007C63D7" w:rsidP="007C63D7">
      <w:pPr>
        <w:jc w:val="both"/>
        <w:rPr>
          <w:rFonts w:ascii="Times New Roman" w:hAnsi="Times New Roman" w:cs="Times New Roman"/>
          <w:b/>
        </w:rPr>
      </w:pPr>
      <w:r>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21B4A12F" w14:textId="7777777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2.6.   Espectroscopia no Infravermelho por Transformada de Fourier (FTIR-ATR)</w:t>
      </w:r>
    </w:p>
    <w:p w14:paraId="122FD4B3" w14:textId="77777777" w:rsidR="00664F13" w:rsidRDefault="004C4BDD" w:rsidP="00664F13">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w:t>
      </w:r>
      <w:r w:rsidR="00664F13">
        <w:rPr>
          <w:rFonts w:ascii="Times New Roman" w:hAnsi="Times New Roman" w:cs="Times New Roman"/>
          <w:sz w:val="24"/>
          <w:szCs w:val="24"/>
        </w:rPr>
        <w:t>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5195D1DB" w14:textId="4FFF9AD6" w:rsidR="004C4BDD" w:rsidRPr="007B71B0" w:rsidRDefault="00664F13" w:rsidP="00664F13">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proofErr w:type="spellStart"/>
      <w:r>
        <w:rPr>
          <w:rStyle w:val="Forte"/>
          <w:rFonts w:ascii="Times New Roman" w:hAnsi="Times New Roman" w:cs="Times New Roman"/>
          <w:b w:val="0"/>
          <w:bCs w:val="0"/>
          <w:i/>
          <w:iCs/>
          <w:sz w:val="24"/>
          <w:szCs w:val="24"/>
        </w:rPr>
        <w:t>Bruker</w:t>
      </w:r>
      <w:proofErr w:type="spellEnd"/>
      <w:r>
        <w:rPr>
          <w:rStyle w:val="Forte"/>
          <w:rFonts w:ascii="Times New Roman" w:hAnsi="Times New Roman" w:cs="Times New Roman"/>
          <w:b w:val="0"/>
          <w:bCs w:val="0"/>
          <w:i/>
          <w:iCs/>
          <w:sz w:val="24"/>
          <w:szCs w:val="24"/>
        </w:rPr>
        <w:t xml:space="preserve"> Alpha II</w:t>
      </w:r>
      <w:r>
        <w:rPr>
          <w:rFonts w:ascii="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proofErr w:type="spellStart"/>
      <w:r>
        <w:rPr>
          <w:rStyle w:val="nfase"/>
          <w:rFonts w:ascii="Times New Roman" w:hAnsi="Times New Roman" w:cs="Times New Roman"/>
          <w:sz w:val="24"/>
          <w:szCs w:val="24"/>
        </w:rPr>
        <w:t>scans</w:t>
      </w:r>
      <w:proofErr w:type="spellEnd"/>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 xml:space="preserve">OPUS </w:t>
      </w:r>
      <w:proofErr w:type="spellStart"/>
      <w:r>
        <w:rPr>
          <w:rStyle w:val="nfase"/>
          <w:rFonts w:ascii="Times New Roman" w:hAnsi="Times New Roman" w:cs="Times New Roman"/>
          <w:sz w:val="24"/>
          <w:szCs w:val="24"/>
        </w:rPr>
        <w:t>DrugID</w:t>
      </w:r>
      <w:proofErr w:type="spellEnd"/>
      <w:r>
        <w:rPr>
          <w:rStyle w:val="nfase"/>
          <w:rFonts w:ascii="Times New Roman" w:hAnsi="Times New Roman" w:cs="Times New Roman"/>
          <w:sz w:val="24"/>
          <w:szCs w:val="24"/>
        </w:rPr>
        <w:t xml:space="preserve"> </w:t>
      </w:r>
      <w:proofErr w:type="spellStart"/>
      <w:r>
        <w:rPr>
          <w:rStyle w:val="nfase"/>
          <w:rFonts w:ascii="Times New Roman" w:hAnsi="Times New Roman" w:cs="Times New Roman"/>
          <w:sz w:val="24"/>
          <w:szCs w:val="24"/>
        </w:rPr>
        <w:t>Wizard</w:t>
      </w:r>
      <w:proofErr w:type="spellEnd"/>
      <w:r>
        <w:rPr>
          <w:rFonts w:ascii="Times New Roman" w:hAnsi="Times New Roman" w:cs="Times New Roman"/>
          <w:sz w:val="24"/>
          <w:szCs w:val="24"/>
        </w:rPr>
        <w:t>, versão 8.2 Build 8.2.28 / DB 8.2.28.242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Optik</w:t>
      </w:r>
      <w:proofErr w:type="spellEnd"/>
      <w:r>
        <w:rPr>
          <w:rFonts w:ascii="Times New Roman" w:hAnsi="Times New Roman" w:cs="Times New Roman"/>
          <w:sz w:val="24"/>
          <w:szCs w:val="24"/>
        </w:rPr>
        <w:t xml:space="preserve"> GmbH)</w:t>
      </w:r>
      <w:r w:rsidR="004C4BDD">
        <w:rPr>
          <w:rFonts w:ascii="Times New Roman" w:hAnsi="Times New Roman" w:cs="Times New Roman"/>
          <w:sz w:val="24"/>
          <w:szCs w:val="24"/>
        </w:rPr>
        <w:t>.</w:t>
      </w:r>
    </w:p>
    <w:p w14:paraId="7BA0B205" w14:textId="0E98AD4F"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Fonts w:ascii="Times New Roman" w:hAnsi="Times New Roman" w:cs="Times New Roman"/>
          <w:sz w:val="24"/>
          <w:szCs w:val="24"/>
        </w:rPr>
        <w:footnoteReference w:id="5"/>
      </w:r>
      <w:r>
        <w:rPr>
          <w:rFonts w:ascii="Times New Roman" w:hAnsi="Times New Roman" w:cs="Times New Roman"/>
          <w:sz w:val="24"/>
          <w:szCs w:val="24"/>
        </w:rPr>
        <w:t xml:space="preserve"> A tolerância declarada de ±4 cm⁻¹ é tecnicamente conservadora em relação à exatidão de número de onda verificada instrumentalmente pelo OVP vigente, conferindo margem analítica adicional de segurança às identificações realizadas</w:t>
      </w:r>
      <w:r w:rsidR="00664F13">
        <w:rPr>
          <w:rFonts w:ascii="Times New Roman" w:hAnsi="Times New Roman" w:cs="Times New Roman"/>
          <w:sz w:val="24"/>
          <w:szCs w:val="24"/>
        </w:rPr>
        <w:t>.</w:t>
      </w:r>
    </w:p>
    <w:p w14:paraId="5EDA667F" w14:textId="77777777"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1EA08DDC" wp14:editId="106EF197">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7B9AF990" w14:textId="7777777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03650AF1" w14:textId="77777777" w:rsidR="00533532" w:rsidRPr="00296B30" w:rsidRDefault="00533532" w:rsidP="00296B30">
      <w:pPr>
        <w:pStyle w:val="SemEspaamento"/>
      </w:pPr>
    </w:p>
    <w:p w14:paraId="56617C51" w14:textId="77777777"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74EB152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99852CF" w14:textId="77777777"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 amostra apresentou o seguinte comportamento reacional, registrado em todas as etapas do protocolo:</w:t>
      </w:r>
    </w:p>
    <w:p w14:paraId="63ADCBF4"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1F7EB51C"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1D763A1E"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5BA048A5"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2F0FC12D"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0A72B005"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6CD76D08" w14:textId="77777777"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05B54791"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5AF6A78C"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43867E6D"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w:t>
            </w:r>
            <w:proofErr w:type="gramStart"/>
            <w:r>
              <w:rPr>
                <w:rFonts w:ascii="Times New Roman" w:hAnsi="Times New Roman" w:cs="Times New Roman"/>
                <w:i/>
                <w:iCs/>
                <w:sz w:val="20"/>
                <w:szCs w:val="20"/>
              </w:rPr>
              <w:t>Co(</w:t>
            </w:r>
            <w:proofErr w:type="gramEnd"/>
            <w:r>
              <w:rPr>
                <w:rFonts w:ascii="Times New Roman" w:hAnsi="Times New Roman" w:cs="Times New Roman"/>
                <w:i/>
                <w:iCs/>
                <w:sz w:val="20"/>
                <w:szCs w:val="20"/>
              </w:rPr>
              <w:t>SCN)₂·cocaína]</w:t>
            </w:r>
          </w:p>
        </w:tc>
        <w:tc>
          <w:tcPr>
            <w:tcW w:w="1840" w:type="dxa"/>
          </w:tcPr>
          <w:p w14:paraId="19ACE9E6"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Desaparecimento da coloração com HCl 10%</w:t>
            </w:r>
          </w:p>
        </w:tc>
        <w:tc>
          <w:tcPr>
            <w:tcW w:w="2268" w:type="dxa"/>
          </w:tcPr>
          <w:p w14:paraId="1995EF47"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(CHCl₃)</w:t>
            </w:r>
          </w:p>
        </w:tc>
        <w:tc>
          <w:tcPr>
            <w:tcW w:w="2697" w:type="dxa"/>
            <w:vMerge/>
          </w:tcPr>
          <w:p w14:paraId="28093EA7"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66E96AE4"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16873050" w14:textId="77777777" w:rsidR="008E04B3" w:rsidRPr="002E3AB8" w:rsidRDefault="008E04B3" w:rsidP="008E04B3">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a.</w:t>
            </w:r>
          </w:p>
        </w:tc>
        <w:tc>
          <w:tcPr>
            <w:tcW w:w="2147" w:type="dxa"/>
          </w:tcPr>
          <w:p w14:paraId="5B552E19"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Cs/>
                <w:sz w:val="20"/>
                <w:szCs w:val="20"/>
              </w:rPr>
              <w:t>POSITIVO</w:t>
            </w:r>
          </w:p>
        </w:tc>
        <w:tc>
          <w:tcPr>
            <w:tcW w:w="1840" w:type="dxa"/>
          </w:tcPr>
          <w:p w14:paraId="6DD66865"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556FD96F"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3EF56325"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PRESUNTIVO POSITIVO para alcaloide tropânico</w:t>
            </w:r>
          </w:p>
        </w:tc>
      </w:tr>
    </w:tbl>
    <w:p w14:paraId="23B68E9D" w14:textId="77777777"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p w14:paraId="2D89D216" w14:textId="77777777" w:rsidR="00533532" w:rsidRPr="004622F5" w:rsidRDefault="00533532" w:rsidP="004622F5">
      <w:pPr>
        <w:jc w:val="both"/>
        <w:rPr>
          <w:rFonts w:ascii="Times New Roman" w:hAnsi="Times New Roman" w:cs="Times New Roman"/>
          <w:sz w:val="24"/>
          <w:szCs w:val="24"/>
        </w:rPr>
      </w:pPr>
    </w:p>
    <w:p w14:paraId="1B4D608C" w14:textId="77777777"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027DAA70" w14:textId="77777777"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(benzoilmetilecgonina)</w:t>
      </w:r>
      <w:r>
        <w:rPr>
          <w:rFonts w:ascii="Times New Roman" w:hAnsi="Times New Roman" w:cs="Times New Roman"/>
          <w:sz w:val="24"/>
          <w:szCs w:val="24"/>
        </w:rPr>
        <w:t xml:space="preserve"> 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Cocaína Base — benzoilmetilecgonina</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p w14:paraId="58CF66DE" w14:textId="77777777" w:rsidR="008B4C82" w:rsidRDefault="00FE5A6A">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56691A29" w14:textId="77777777" w:rsidR="00664F13" w:rsidRDefault="00664F13">
      <w:pPr>
        <w:pStyle w:val="PargrafodaLista"/>
        <w:spacing w:before="80" w:after="80"/>
        <w:jc w:val="both"/>
        <w:rPr>
          <w:rFonts w:ascii="Times New Roman" w:hAnsi="Times New Roman" w:cs="Times New Roman"/>
          <w:sz w:val="24"/>
          <w:szCs w:val="24"/>
        </w:rPr>
      </w:pPr>
    </w:p>
    <w:p w14:paraId="27AA339C" w14:textId="123D5817" w:rsidR="008B4C82" w:rsidRDefault="00FE5A6A">
      <w:pPr>
        <w:pStyle w:val="PargrafodaLista"/>
        <w:spacing w:before="80" w:after="80"/>
        <w:jc w:val="both"/>
      </w:pPr>
      <w:r>
        <w:rPr>
          <w:rFonts w:ascii="Times New Roman" w:hAnsi="Times New Roman" w:cs="Times New Roman"/>
          <w:sz w:val="24"/>
          <w:szCs w:val="24"/>
        </w:rPr>
        <w:t>[PENDENTE: inserir Figura — captura de tela do relatório Library Search (OPUS DrugID Wizard) com o espectro da amostra, espectro de referência e tabela de metadados]</w:t>
      </w:r>
    </w:p>
    <w:p w14:paraId="478A9CCC" w14:textId="77777777" w:rsidR="008B4C82" w:rsidRDefault="00FE5A6A">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1</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18D3F579" w14:textId="77777777" w:rsidR="00664F13" w:rsidRDefault="00664F13">
      <w:pPr>
        <w:pStyle w:val="PargrafodaLista"/>
        <w:spacing w:before="80" w:after="80"/>
        <w:jc w:val="both"/>
      </w:pP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285376D1"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65CDE965"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277FC652"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BE81094"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40D0E0F9"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500ED9B0"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2501F8E8"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57B6B2F9"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6FCDA5E"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7D520EC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6168712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64C221A8"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lastRenderedPageBreak/>
              <w:t>~1600</w:t>
            </w:r>
          </w:p>
        </w:tc>
        <w:tc>
          <w:tcPr>
            <w:tcW w:w="1704" w:type="dxa"/>
          </w:tcPr>
          <w:p w14:paraId="06921961"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4E92"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2AA6F096"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5B1665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7EC9A3A8"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1898509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2659056E"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40320C8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734CEC0C"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05422D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56CD2E6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87B2C8C"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4868B0A1"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353AE7D2"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690887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07381064"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CD983C7"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0FA12CA8"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7577083A"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2FDC455F"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05E1E70"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5C268C2"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E39AB8D"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72838843" w14:textId="77777777" w:rsidR="00533532" w:rsidRPr="007A6772" w:rsidRDefault="004A4051" w:rsidP="001C73AF">
      <w:pPr>
        <w:spacing w:before="80" w:after="80"/>
        <w:rPr>
          <w:rFonts w:ascii="Times New Roman" w:hAnsi="Times New Roman" w:cs="Times New Roman"/>
          <w:sz w:val="20"/>
          <w:szCs w:val="20"/>
        </w:rPr>
      </w:pPr>
      <w:r>
        <w:rPr>
          <w:rStyle w:val="Forte"/>
          <w:rFonts w:ascii="Times New Roman" w:hAnsi="Times New Roman" w:cs="Times New Roman"/>
          <w:sz w:val="20"/>
          <w:szCs w:val="20"/>
        </w:rPr>
        <w:t>Tabela 3</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Cocaína Base (benzoilmetilecgonina).</w:t>
      </w:r>
    </w:p>
    <w:p w14:paraId="3B0F6176"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B36D7F8" wp14:editId="5207FBB7">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581AADBA" w14:textId="77777777" w:rsidR="007A6772" w:rsidRPr="007D5047" w:rsidRDefault="00E57B80" w:rsidP="004622F5">
      <w:pPr>
        <w:spacing w:before="80" w:after="80"/>
        <w:jc w:val="center"/>
        <w:rPr>
          <w:rFonts w:ascii="Times New Roman" w:hAnsi="Times New Roman" w:cs="Times New Roman"/>
          <w:b/>
          <w:bCs/>
          <w:i/>
          <w:iCs/>
          <w:sz w:val="20"/>
          <w:szCs w:val="20"/>
        </w:rPr>
      </w:pPr>
      <w:r>
        <w:rPr>
          <w:rFonts w:ascii="Times New Roman" w:hAnsi="Times New Roman" w:cs="Times New Roman"/>
          <w:i/>
          <w:iCs/>
          <w:sz w:val="20"/>
          <w:szCs w:val="20"/>
        </w:rPr>
        <w:t xml:space="preserve">Estrutura química da </w:t>
      </w:r>
      <w:r>
        <w:rPr>
          <w:rFonts w:ascii="Times New Roman" w:hAnsi="Times New Roman" w:cs="Times New Roman"/>
          <w:b/>
          <w:bCs/>
          <w:i/>
          <w:iCs/>
          <w:sz w:val="20"/>
          <w:szCs w:val="20"/>
        </w:rPr>
        <w:t>Cocaína</w:t>
      </w:r>
    </w:p>
    <w:p w14:paraId="1287ABD0" w14:textId="77777777" w:rsidR="00397A29" w:rsidRDefault="00397A29" w:rsidP="004622F5">
      <w:pPr>
        <w:spacing w:before="80" w:after="80"/>
        <w:jc w:val="center"/>
        <w:rPr>
          <w:rFonts w:ascii="Times New Roman" w:hAnsi="Times New Roman" w:cs="Times New Roman"/>
          <w:b/>
          <w:bCs/>
          <w:i/>
          <w:iCs/>
        </w:rPr>
      </w:pPr>
    </w:p>
    <w:p w14:paraId="79D70BF9" w14:textId="77777777"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3.3.   Análises por Fast Blue B + Análise Botânica + FTIR-ATR — Item b.</w:t>
      </w:r>
    </w:p>
    <w:p w14:paraId="49F33F40" w14:textId="77777777" w:rsidR="00397A29" w:rsidRPr="004F3C53" w:rsidRDefault="00397A29" w:rsidP="00397A29">
      <w:pPr>
        <w:pStyle w:val="PargrafodaLista"/>
        <w:spacing w:before="80" w:after="80"/>
        <w:jc w:val="both"/>
        <w:rPr>
          <w:sz w:val="24"/>
          <w:szCs w:val="24"/>
        </w:rPr>
      </w:pPr>
      <w:bookmarkStart w:id="4" w:name="_Hlk231540536"/>
      <w:r>
        <w:rPr>
          <w:rFonts w:ascii="Times New Roman" w:eastAsia="Times New Roman" w:hAnsi="Times New Roman" w:cs="Times New Roman"/>
          <w:b/>
          <w:bCs/>
          <w:color w:val="1F3864" w:themeColor="accent1" w:themeShade="80"/>
          <w:sz w:val="24"/>
          <w:szCs w:val="24"/>
        </w:rPr>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PRESUNTIVO POSITIVO para canabinoide fenólico</w:t>
      </w:r>
      <w:r>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4F7D2383" w14:textId="77777777" w:rsidR="00664F13" w:rsidRDefault="00664F13" w:rsidP="00397A29">
      <w:pPr>
        <w:pStyle w:val="PargrafodaLista"/>
        <w:spacing w:before="80" w:after="80"/>
        <w:jc w:val="both"/>
        <w:rPr>
          <w:rFonts w:ascii="Times New Roman" w:eastAsia="Times New Roman" w:hAnsi="Times New Roman" w:cs="Times New Roman"/>
          <w:b/>
          <w:bCs/>
          <w:color w:val="1F3864" w:themeColor="accent1" w:themeShade="80"/>
          <w:sz w:val="24"/>
          <w:szCs w:val="24"/>
        </w:rPr>
      </w:pPr>
    </w:p>
    <w:p w14:paraId="13CE5464" w14:textId="167CDED4" w:rsidR="00397A29" w:rsidRPr="004F3C53" w:rsidRDefault="00397A29" w:rsidP="00397A29">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(ii)</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(iii)</w:t>
      </w:r>
      <w:r>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31043A7B" w14:textId="77777777" w:rsidR="00664F13" w:rsidRDefault="00664F13" w:rsidP="00397A29">
      <w:pPr>
        <w:pStyle w:val="PargrafodaLista"/>
        <w:spacing w:before="80" w:after="80"/>
        <w:jc w:val="both"/>
        <w:rPr>
          <w:rFonts w:ascii="Times New Roman" w:eastAsia="Times New Roman" w:hAnsi="Times New Roman" w:cs="Times New Roman"/>
          <w:b/>
          <w:color w:val="1F3864" w:themeColor="accent1" w:themeShade="80"/>
          <w:sz w:val="24"/>
          <w:szCs w:val="24"/>
        </w:rPr>
      </w:pPr>
    </w:p>
    <w:p w14:paraId="6D884782" w14:textId="3F760BFB" w:rsidR="00397A29" w:rsidRPr="004F3C53" w:rsidRDefault="00397A29" w:rsidP="00397A29">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Na análise por </w:t>
      </w:r>
      <w:r w:rsidR="00473806">
        <w:rPr>
          <w:rFonts w:ascii="Times New Roman" w:eastAsia="Times New Roman" w:hAnsi="Times New Roman" w:cs="Times New Roman"/>
          <w:sz w:val="24"/>
          <w:szCs w:val="24"/>
        </w:rPr>
        <w:t>FTIR-ATR</w:t>
      </w:r>
      <w:r w:rsidR="00473806">
        <w:rPr>
          <w:rStyle w:val="Refdenotaderodap"/>
          <w:rFonts w:ascii="Times New Roman" w:hAnsi="Times New Roman" w:cs="Times New Roman"/>
          <w:sz w:val="24"/>
          <w:szCs w:val="24"/>
        </w:rPr>
        <w:footnoteReference w:id="6"/>
      </w:r>
      <w:r>
        <w:rPr>
          <w:rFonts w:ascii="Times New Roman" w:eastAsia="Times New Roman" w:hAnsi="Times New Roman" w:cs="Times New Roman"/>
          <w:sz w:val="24"/>
          <w:szCs w:val="24"/>
        </w:rPr>
        <w:t xml:space="preserve">,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OPUS DrugID Wizard</w:t>
      </w:r>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w:t>
      </w:r>
      <w:proofErr w:type="gramStart"/>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p w14:paraId="2BAE0FA2" w14:textId="77777777" w:rsidR="008B4C82" w:rsidRDefault="00FE5A6A">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7D24AD66" w14:textId="77777777" w:rsidR="00473806" w:rsidRDefault="00473806">
      <w:pPr>
        <w:pStyle w:val="PargrafodaLista"/>
        <w:spacing w:before="80" w:after="80"/>
        <w:jc w:val="both"/>
        <w:rPr>
          <w:rFonts w:ascii="Times New Roman" w:hAnsi="Times New Roman" w:cs="Times New Roman"/>
          <w:sz w:val="24"/>
          <w:szCs w:val="24"/>
        </w:rPr>
      </w:pPr>
    </w:p>
    <w:p w14:paraId="4F9A854E" w14:textId="5BAFAA4A" w:rsidR="008B4C82" w:rsidRDefault="00FE5A6A">
      <w:pPr>
        <w:pStyle w:val="PargrafodaLista"/>
        <w:spacing w:before="80" w:after="80"/>
        <w:jc w:val="both"/>
      </w:pPr>
      <w:r>
        <w:rPr>
          <w:rFonts w:ascii="Times New Roman" w:hAnsi="Times New Roman" w:cs="Times New Roman"/>
          <w:sz w:val="24"/>
          <w:szCs w:val="24"/>
        </w:rPr>
        <w:t>[PENDENTE: inserir Figura — captura de tela do relatório Library Search (OPUS DrugID Wizard) com o espectro da amostra, espectro de referência e tabela de metadados]</w:t>
      </w:r>
    </w:p>
    <w:p w14:paraId="75F8D7CD" w14:textId="77777777" w:rsidR="008B4C82" w:rsidRDefault="00FE5A6A">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0F1716F8" w14:textId="77777777" w:rsidR="00473806" w:rsidRDefault="00473806">
      <w:pPr>
        <w:pStyle w:val="PargrafodaLista"/>
        <w:spacing w:before="80" w:after="80"/>
        <w:jc w:val="both"/>
      </w:pP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132FB75B"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5B0D18EF" w14:textId="77777777" w:rsidR="00397A29" w:rsidRPr="00BF5F05" w:rsidRDefault="00397A29" w:rsidP="00AC070B">
            <w:pPr>
              <w:spacing w:before="40" w:after="40"/>
              <w:jc w:val="center"/>
            </w:pPr>
            <w:r>
              <w:rPr>
                <w:rFonts w:ascii="Times New Roman" w:eastAsia="Times New Roman" w:hAnsi="Times New Roman" w:cs="Times New Roman"/>
                <w:sz w:val="20"/>
                <w:szCs w:val="20"/>
              </w:rPr>
              <w:lastRenderedPageBreak/>
              <w:t>Região (cm⁻¹)</w:t>
            </w:r>
          </w:p>
        </w:tc>
        <w:tc>
          <w:tcPr>
            <w:tcW w:w="1700" w:type="dxa"/>
          </w:tcPr>
          <w:p w14:paraId="208273D3"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47A227D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32DE3F5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117DD10B"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2899E8FD"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338BFDF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1C9AAE3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751A6ABD"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5602FD5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2C95A8E"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21A3BEF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21E2119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78C91A4D"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0FEE5C7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4BBF1A06"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D564353"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7161BD9C"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4DB4109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397FCFEE"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65EC7C7"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3D23091E"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042185FD"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151DF655"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1E03243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758A803"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1F327108"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D26EFC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09C9CE7C"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225FE5D7"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79914285"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54B1E1C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72F53B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7DAAF40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062F28F"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4013F59"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4EE815C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3898EC21"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DA79098"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544412C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6F001B88"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22D2A77"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9C2FB69"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5833BF70"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5291A6D3"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Style w:val="Forte"/>
          <w:rFonts w:ascii="Times New Roman" w:eastAsia="Times New Roman" w:hAnsi="Times New Roman" w:cs="Times New Roman"/>
          <w:sz w:val="20"/>
          <w:szCs w:val="20"/>
        </w:rPr>
        <w:t>Tabela 5</w:t>
      </w:r>
      <w:r>
        <w:rPr>
          <w:rStyle w:val="Forte"/>
          <w:rFonts w:ascii="Times New Roman" w:eastAsia="Times New Roman" w:hAnsi="Times New Roman" w:cs="Times New Roman"/>
          <w:i/>
          <w:sz w:val="20"/>
          <w:szCs w:val="20"/>
        </w:rPr>
        <w:t>.</w:t>
      </w:r>
      <w:r>
        <w:rPr>
          <w:rFonts w:ascii="Times New Roman" w:eastAsia="Times New Roman" w:hAnsi="Times New Roman" w:cs="Times New Roman"/>
          <w:i/>
          <w:sz w:val="20"/>
          <w:szCs w:val="20"/>
        </w:rPr>
        <w:t xml:space="preserve"> Bandas espectrais diagnósticas — FTIR-ATR — Δ9-THC. Bandas destacadas (ν O–H fenólico + ν C–O fenólico + ν C–O–C éter cíclico) são altamente específicas para Δ9-THC. Adaptado de UNODC (2009) e Moffat et al. (2011).</w:t>
      </w:r>
    </w:p>
    <w:p w14:paraId="38B9C585" w14:textId="77777777" w:rsidR="00397A29" w:rsidRDefault="00397A29" w:rsidP="00397A29">
      <w:pPr>
        <w:spacing w:before="80" w:after="80" w:line="276" w:lineRule="auto"/>
        <w:jc w:val="center"/>
      </w:pPr>
      <w:r>
        <w:rPr>
          <w:noProof/>
        </w:rPr>
        <w:drawing>
          <wp:inline distT="0" distB="0" distL="0" distR="0" wp14:anchorId="17508548" wp14:editId="0715E0EB">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9DB4320"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7BAB0B39" w14:textId="77777777" w:rsidR="00397A29" w:rsidRDefault="00397A29" w:rsidP="004622F5">
      <w:pPr>
        <w:spacing w:before="80" w:after="80"/>
        <w:jc w:val="center"/>
        <w:rPr>
          <w:rFonts w:ascii="Times New Roman" w:hAnsi="Times New Roman" w:cs="Times New Roman"/>
          <w:i/>
          <w:iCs/>
        </w:rPr>
      </w:pPr>
    </w:p>
    <w:p w14:paraId="6BDA796C"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7"/>
      </w:r>
    </w:p>
    <w:p w14:paraId="37711DD8" w14:textId="77777777"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0992B9D2"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643549D5"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5CEF524D" w14:textId="77777777"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262AE963"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B5E65DD" w14:textId="77777777" w:rsidR="00533532" w:rsidRPr="002E3AB8" w:rsidRDefault="004A4051" w:rsidP="008B61D5">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química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 Benzoilmetilecgonina (C₁₇H₂₁NO₄, PM 303,4 g/mol), no material sólido amarelo examinado.</w:t>
            </w:r>
          </w:p>
          <w:p w14:paraId="1F76C84C" w14:textId="77777777" w:rsidR="00533532" w:rsidRPr="002E3AB8" w:rsidRDefault="00533532" w:rsidP="008B61D5">
            <w:pPr>
              <w:rPr>
                <w:rFonts w:ascii="Times New Roman" w:hAnsi="Times New Roman" w:cs="Times New Roman"/>
                <w:b w:val="0"/>
                <w:bCs w:val="0"/>
                <w:sz w:val="24"/>
                <w:szCs w:val="24"/>
              </w:rPr>
            </w:pPr>
          </w:p>
          <w:p w14:paraId="2AEECC93" w14:textId="77777777" w:rsidR="00533532" w:rsidRPr="00B043CE" w:rsidRDefault="004A4051" w:rsidP="008B61D5">
            <w:pPr>
              <w:spacing w:before="80" w:after="80"/>
              <w:jc w:val="both"/>
              <w:rPr>
                <w:rFonts w:ascii="Times New Roman" w:hAnsi="Times New Roman" w:cs="Times New Roman"/>
                <w:sz w:val="24"/>
                <w:szCs w:val="24"/>
              </w:rPr>
            </w:pPr>
            <w:r>
              <w:rPr>
                <w:rFonts w:ascii="Times New Roman" w:hAnsi="Times New Roman" w:cs="Times New Roman"/>
                <w:b w:val="0"/>
                <w:bCs w:val="0"/>
                <w:sz w:val="24"/>
                <w:szCs w:val="24"/>
              </w:rPr>
              <w:t xml:space="preserve">A </w:t>
            </w:r>
            <w:r>
              <w:rPr>
                <w:rFonts w:ascii="Times New Roman" w:hAnsi="Times New Roman" w:cs="Times New Roman"/>
                <w:sz w:val="24"/>
                <w:szCs w:val="24"/>
              </w:rPr>
              <w:t>cocaína base (crack)</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w:t>
            </w:r>
            <w:r>
              <w:rPr>
                <w:rFonts w:ascii="Times New Roman" w:hAnsi="Times New Roman" w:cs="Times New Roman"/>
                <w:b w:val="0"/>
                <w:bCs w:val="0"/>
                <w:sz w:val="24"/>
                <w:szCs w:val="24"/>
              </w:rPr>
              <w:lastRenderedPageBreak/>
              <w:t>proscrito no Brasil da Portaria SVS/MS nº 344, de 12/05/1998 e atualizações posteriores (ANVISA).</w:t>
            </w:r>
          </w:p>
        </w:tc>
      </w:tr>
    </w:tbl>
    <w:p w14:paraId="4F920F88" w14:textId="77777777" w:rsidR="00397A29" w:rsidRPr="00B043CE" w:rsidRDefault="00397A29" w:rsidP="00397A29">
      <w:pPr>
        <w:rPr>
          <w:sz w:val="24"/>
          <w:szCs w:val="24"/>
        </w:rPr>
      </w:pPr>
      <w:bookmarkStart w:id="5" w:name="_Hlk231540727"/>
    </w:p>
    <w:tbl>
      <w:tblPr>
        <w:tblStyle w:val="TabeladeGrade4-nfase1"/>
        <w:tblW w:w="9638" w:type="dxa"/>
        <w:tblLook w:val="04A0" w:firstRow="1" w:lastRow="0" w:firstColumn="1" w:lastColumn="0" w:noHBand="0" w:noVBand="1"/>
      </w:tblPr>
      <w:tblGrid>
        <w:gridCol w:w="9638"/>
      </w:tblGrid>
      <w:tr w:rsidR="00397A29" w:rsidRPr="00B043CE" w14:paraId="64833A5E"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6AAD33"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b.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F1A74B9"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196314DF" w14:textId="77777777" w:rsidR="00397A29" w:rsidRPr="00505BB0" w:rsidRDefault="00397A29" w:rsidP="00AC070B">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092477F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71C21F7"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6D4FE0A3"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2C69BA3D" w14:textId="77777777" w:rsidR="00397A29" w:rsidRPr="00505BB0" w:rsidRDefault="00397A29" w:rsidP="00AC070B">
            <w:pPr>
              <w:spacing w:before="80" w:after="80"/>
              <w:jc w:val="both"/>
              <w:rPr>
                <w:b w:val="0"/>
                <w:bCs w:val="0"/>
                <w:sz w:val="24"/>
                <w:szCs w:val="24"/>
              </w:rPr>
            </w:pPr>
            <w:r>
              <w:rPr>
                <w:rFonts w:ascii="Times New Roman" w:eastAsia="Times New Roman" w:hAnsi="Times New Roman" w:cs="Times New Roman"/>
                <w:b w:val="0"/>
                <w:bCs w:val="0"/>
                <w:sz w:val="24"/>
                <w:szCs w:val="24"/>
              </w:rPr>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64FCD0BF" w14:textId="77777777" w:rsidR="00397A29" w:rsidRPr="00B043CE" w:rsidRDefault="00397A29">
      <w:pPr>
        <w:rPr>
          <w:rFonts w:ascii="Times New Roman" w:hAnsi="Times New Roman" w:cs="Times New Roman"/>
          <w:sz w:val="24"/>
          <w:szCs w:val="24"/>
        </w:rPr>
      </w:pPr>
    </w:p>
    <w:bookmarkEnd w:id="5"/>
    <w:p w14:paraId="51E10CD2" w14:textId="77777777" w:rsidR="00876B22" w:rsidRPr="00B043CE" w:rsidRDefault="00876B22" w:rsidP="00876B22">
      <w:pPr>
        <w:rPr>
          <w:sz w:val="24"/>
          <w:szCs w:val="24"/>
        </w:rPr>
      </w:pPr>
    </w:p>
    <w:p w14:paraId="41B5C189" w14:textId="7777777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74CE7829"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010A337"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FE4C37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762B8EC2"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757C79A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952167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7D350136"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32DACDE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3531DC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66AA6B14"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7648172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F1A2FD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7AAA674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9ABA997"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6AC4A3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5AA727B8"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7283CA7A"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2995E75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76D8B424"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7166B702"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4FB9ED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093C9B"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60FA2CE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C87CA7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506F82CF"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w:t>
            </w:r>
          </w:p>
        </w:tc>
      </w:tr>
      <w:tr w:rsidR="00533532" w:rsidRPr="00C371C9" w14:paraId="23DC8EAE"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899240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60834C1"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5F5A7663" w14:textId="77777777" w:rsidR="00533532" w:rsidRPr="00C371C9" w:rsidRDefault="00533532" w:rsidP="00C371C9">
      <w:pPr>
        <w:rPr>
          <w:rFonts w:ascii="Times New Roman" w:hAnsi="Times New Roman" w:cs="Times New Roman"/>
        </w:rPr>
      </w:pPr>
    </w:p>
    <w:p w14:paraId="2C7C914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23E559F4"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1DD238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5BAA0096"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28F4C87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0B8A8D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37328A6A"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1CFAA022"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1BB73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1F550DAE" w14:textId="3376D39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w:t>
            </w:r>
            <w:r w:rsidR="00473806">
              <w:rPr>
                <w:rFonts w:ascii="Times New Roman" w:hAnsi="Times New Roman" w:cs="Times New Roman"/>
                <w:sz w:val="20"/>
                <w:szCs w:val="20"/>
              </w:rPr>
              <w:t>_RECEB</w:t>
            </w:r>
            <w:r>
              <w:rPr>
                <w:rFonts w:ascii="Times New Roman" w:hAnsi="Times New Roman" w:cs="Times New Roman"/>
                <w:sz w:val="20"/>
                <w:szCs w:val="20"/>
              </w:rPr>
              <w:t>] de [MÊS] de [ANO]</w:t>
            </w:r>
          </w:p>
        </w:tc>
      </w:tr>
      <w:tr w:rsidR="00533532" w:rsidRPr="00C371C9" w14:paraId="2CF6E1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5DDFC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4030D8B8"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4C91835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642A4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15A0956F" w14:textId="780E6689" w:rsidR="00533532" w:rsidRPr="00C371C9" w:rsidRDefault="001F53B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2794077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67728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6CA24092" w14:textId="6FE3992B" w:rsidR="00533532" w:rsidRPr="00C371C9" w:rsidRDefault="001F53B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23DEF61A"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4EF45C1"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A54020A"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7C9F55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B940D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39D006B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87E262"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79F1AD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DD564C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3E04BD84" w14:textId="77777777" w:rsidR="00533532" w:rsidRPr="00C371C9" w:rsidRDefault="00533532" w:rsidP="00C371C9">
      <w:pPr>
        <w:rPr>
          <w:rFonts w:ascii="Times New Roman" w:hAnsi="Times New Roman" w:cs="Times New Roman"/>
        </w:rPr>
      </w:pPr>
    </w:p>
    <w:p w14:paraId="56E74ACB"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64714991"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2D1F6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181B2543"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7316428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20226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10D5BF3D" w14:textId="77777777"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 + Material vegetal (item b.)</w:t>
            </w:r>
          </w:p>
        </w:tc>
      </w:tr>
      <w:tr w:rsidR="00A01AC6" w:rsidRPr="00C371C9" w14:paraId="46147DF2"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3802234F"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45115C73" w14:textId="7777777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Modificado (Cat. C/SWGDRUG) + Fast Blue B (Cat. </w:t>
            </w:r>
            <w:r>
              <w:rPr>
                <w:rFonts w:ascii="Times New Roman" w:hAnsi="Times New Roman" w:cs="Times New Roman"/>
                <w:sz w:val="20"/>
                <w:szCs w:val="20"/>
              </w:rPr>
              <w:t>C/SWGDRUG) + Análise Botânica + FTIR-ATR (Cat. A/SWGDRUG)</w:t>
            </w:r>
          </w:p>
        </w:tc>
      </w:tr>
      <w:tr w:rsidR="00533532" w:rsidRPr="00C371C9" w14:paraId="5575D9C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B30826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2F07B34A" w14:textId="77777777"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5D41491B"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252F799C" w14:textId="77777777"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29592DDD" w14:textId="77777777"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2C4F4B8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C9E7823"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56739CB2"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79116556" w14:textId="77777777" w:rsidR="00533532" w:rsidRPr="00C371C9" w:rsidRDefault="00533532" w:rsidP="00C371C9">
      <w:pPr>
        <w:rPr>
          <w:rFonts w:ascii="Times New Roman" w:hAnsi="Times New Roman" w:cs="Times New Roman"/>
        </w:rPr>
      </w:pPr>
    </w:p>
    <w:p w14:paraId="2B6998A4" w14:textId="77777777" w:rsidR="00533532" w:rsidRPr="00C371C9" w:rsidRDefault="004A4051" w:rsidP="00C371C9">
      <w:pPr>
        <w:pStyle w:val="Ttulo1"/>
        <w:rPr>
          <w:rFonts w:ascii="Times New Roman" w:hAnsi="Times New Roman" w:cs="Times New Roman"/>
        </w:rPr>
      </w:pPr>
      <w:r>
        <w:rPr>
          <w:rFonts w:ascii="Times New Roman" w:hAnsi="Times New Roman" w:cs="Times New Roman"/>
        </w:rPr>
        <w:lastRenderedPageBreak/>
        <w:t>6.   REFERÊNCIAS BIBLIOGRÁFICAS</w:t>
      </w:r>
    </w:p>
    <w:p w14:paraId="0D11A3EC" w14:textId="77777777"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78CA4E2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04242714"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79FBCAB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4B9C748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4C2FDCD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63376C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6056191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0D63AA"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36B5689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68796D8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156B884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595789B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77B9E1CD" w14:textId="77777777" w:rsidR="00441FA8" w:rsidRDefault="00441FA8" w:rsidP="00441FA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3118748D" w14:textId="77777777" w:rsidR="00441FA8" w:rsidRDefault="00441FA8" w:rsidP="00441FA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123C2176" w14:textId="77777777" w:rsidR="00441FA8" w:rsidRDefault="00441FA8" w:rsidP="00441FA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27DC7659" w14:textId="77777777" w:rsidR="00441FA8" w:rsidRPr="00C371C9" w:rsidRDefault="00441FA8" w:rsidP="00441FA8">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4FB4FCF0" w14:textId="77777777" w:rsidR="00441FA8" w:rsidRPr="00C371C9" w:rsidRDefault="00441FA8" w:rsidP="00441FA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6D585D66" w14:textId="77777777" w:rsidR="00441FA8" w:rsidRPr="00C371C9" w:rsidRDefault="00441FA8" w:rsidP="00441FA8">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2040691" w14:textId="77777777" w:rsidR="00441FA8" w:rsidRPr="00C371C9" w:rsidRDefault="00441FA8" w:rsidP="00441FA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1F7CD3E7" w14:textId="77777777" w:rsidR="00441FA8" w:rsidRPr="00C371C9" w:rsidRDefault="00441FA8" w:rsidP="00441FA8">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12D9F5B3" w14:textId="77777777" w:rsidR="00441FA8" w:rsidRPr="00C371C9" w:rsidRDefault="00441FA8" w:rsidP="00441FA8">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4EB39105" w14:textId="77777777" w:rsidR="00441FA8" w:rsidRPr="00C371C9" w:rsidRDefault="00441FA8" w:rsidP="00441FA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59CF411C" w14:textId="77777777" w:rsidR="00441FA8" w:rsidRPr="00C371C9" w:rsidRDefault="00441FA8" w:rsidP="00441FA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 xml:space="preserve">VASCONCELOS, F. R. P. de. Procedimento Operacional Padrão POP-QUIM-042: extração de </w:t>
      </w:r>
      <w:proofErr w:type="spellStart"/>
      <w:r>
        <w:rPr>
          <w:rFonts w:ascii="Times New Roman" w:hAnsi="Times New Roman" w:cs="Times New Roman"/>
          <w:sz w:val="16"/>
          <w:szCs w:val="16"/>
        </w:rPr>
        <w:t>canabinoides</w:t>
      </w:r>
      <w:proofErr w:type="spellEnd"/>
      <w:r>
        <w:rPr>
          <w:rFonts w:ascii="Times New Roman" w:hAnsi="Times New Roman" w:cs="Times New Roman"/>
          <w:sz w:val="16"/>
          <w:szCs w:val="16"/>
        </w:rPr>
        <w:t xml:space="preserve"> de matriz vegetal para análise por FTIR-ATR (adaptação para metanol e agitação manual). V. 02. Parnaíba: NRPC/PHB / DEPOC / PCPI, 2026.</w:t>
      </w:r>
    </w:p>
    <w:p w14:paraId="7623755E"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95A9973" w14:textId="77777777"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33BDA5D2" w14:textId="77777777" w:rsidR="00533532" w:rsidRPr="00C371C9" w:rsidRDefault="00533532" w:rsidP="00C371C9">
      <w:pPr>
        <w:jc w:val="both"/>
        <w:rPr>
          <w:rFonts w:ascii="Times New Roman" w:hAnsi="Times New Roman" w:cs="Times New Roman"/>
          <w:sz w:val="24"/>
          <w:szCs w:val="24"/>
        </w:rPr>
      </w:pPr>
    </w:p>
    <w:p w14:paraId="0D8F495A"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4CFDAFED"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3B52F3B6"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785C5412"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09123745" w14:textId="77777777" w:rsidR="00533532" w:rsidRPr="00C371C9" w:rsidRDefault="00533532" w:rsidP="00C371C9">
      <w:pPr>
        <w:rPr>
          <w:rFonts w:ascii="Times New Roman" w:hAnsi="Times New Roman" w:cs="Times New Roman"/>
        </w:rPr>
      </w:pPr>
    </w:p>
    <w:sectPr w:rsidR="00533532" w:rsidRPr="00C371C9" w:rsidSect="00F07CCF">
      <w:headerReference w:type="default" r:id="rId14"/>
      <w:headerReference w:type="first" r:id="rId15"/>
      <w:footerReference w:type="first" r:id="rId16"/>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E69957" w14:textId="77777777" w:rsidR="00407923" w:rsidRDefault="00407923">
      <w:r>
        <w:separator/>
      </w:r>
    </w:p>
  </w:endnote>
  <w:endnote w:type="continuationSeparator" w:id="0">
    <w:p w14:paraId="171E6E6C" w14:textId="77777777" w:rsidR="00407923" w:rsidRDefault="00407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9B4AC" w14:textId="77777777" w:rsidR="008E04B3" w:rsidRDefault="008E04B3">
    <w:pPr>
      <w:pStyle w:val="Rodap"/>
    </w:pPr>
    <w:r>
      <w:rPr>
        <w:noProof/>
      </w:rPr>
      <w:drawing>
        <wp:anchor distT="0" distB="0" distL="114300" distR="114300" simplePos="0" relativeHeight="251664384" behindDoc="0" locked="0" layoutInCell="1" allowOverlap="1" wp14:anchorId="426E0840" wp14:editId="123F495B">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AE8131" w14:textId="77777777" w:rsidR="00407923" w:rsidRDefault="00407923">
      <w:r>
        <w:separator/>
      </w:r>
    </w:p>
  </w:footnote>
  <w:footnote w:type="continuationSeparator" w:id="0">
    <w:p w14:paraId="4F0DFFCB" w14:textId="77777777" w:rsidR="00407923" w:rsidRDefault="00407923">
      <w:r>
        <w:continuationSeparator/>
      </w:r>
    </w:p>
  </w:footnote>
  <w:footnote w:id="1">
    <w:p w14:paraId="20EDF430" w14:textId="77777777"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63BD9DE4" w14:textId="77777777"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b.</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7C5F2677" w14:textId="77777777"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9539FFC"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482D7105" w14:textId="77777777"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2EB66A69" w14:textId="77777777" w:rsidR="00473806" w:rsidRPr="00E61541" w:rsidRDefault="00473806" w:rsidP="00473806">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4D5DD6">
        <w:rPr>
          <w:rFonts w:ascii="Times New Roman" w:hAnsi="Times New Roman" w:cs="Times New Roman"/>
          <w:b/>
          <w:color w:val="1F3864" w:themeColor="accent1" w:themeShade="80"/>
          <w:sz w:val="16"/>
          <w:szCs w:val="16"/>
        </w:rPr>
        <w:t>Preparo da amostra:</w:t>
      </w:r>
      <w:r w:rsidRPr="004D5DD6">
        <w:rPr>
          <w:rFonts w:ascii="Times New Roman" w:hAnsi="Times New Roman" w:cs="Times New Roman"/>
          <w:b/>
          <w:sz w:val="16"/>
          <w:szCs w:val="16"/>
        </w:rPr>
        <w:t xml:space="preserve"> </w:t>
      </w:r>
      <w:r w:rsidRPr="004D5DD6">
        <w:rPr>
          <w:rFonts w:ascii="Times New Roman" w:hAnsi="Times New Roman" w:cs="Times New Roman"/>
          <w:sz w:val="16"/>
          <w:szCs w:val="16"/>
        </w:rPr>
        <w:t xml:space="preserve">Diferentemente da leitura direta empregada para materiais sólidos, a fração vegetal foi submetida a extração prévia em metanol grau P.A., conforme POP-QUIM-042 (V 2.0, 24/06/2026). Em razão da diferença de matriz entre o extrato </w:t>
      </w:r>
      <w:proofErr w:type="spellStart"/>
      <w:r w:rsidRPr="004D5DD6">
        <w:rPr>
          <w:rFonts w:ascii="Times New Roman" w:hAnsi="Times New Roman" w:cs="Times New Roman"/>
          <w:sz w:val="16"/>
          <w:szCs w:val="16"/>
        </w:rPr>
        <w:t>metanólico</w:t>
      </w:r>
      <w:proofErr w:type="spellEnd"/>
      <w:r w:rsidRPr="004D5DD6">
        <w:rPr>
          <w:rFonts w:ascii="Times New Roman" w:hAnsi="Times New Roman" w:cs="Times New Roman"/>
          <w:sz w:val="16"/>
          <w:szCs w:val="16"/>
        </w:rPr>
        <w:t xml:space="preserve"> questionado e os espectros de referência da biblioteca (obtidos a partir de substância sólida pura, sem extração prévia), observa-se redução esperada do índice de correspondência (Hit </w:t>
      </w:r>
      <w:proofErr w:type="spellStart"/>
      <w:r w:rsidRPr="004D5DD6">
        <w:rPr>
          <w:rFonts w:ascii="Times New Roman" w:hAnsi="Times New Roman" w:cs="Times New Roman"/>
          <w:sz w:val="16"/>
          <w:szCs w:val="16"/>
        </w:rPr>
        <w:t>Quality</w:t>
      </w:r>
      <w:proofErr w:type="spellEnd"/>
      <w:r w:rsidRPr="004D5DD6">
        <w:rPr>
          <w:rFonts w:ascii="Times New Roman" w:hAnsi="Times New Roman" w:cs="Times New Roman"/>
          <w:sz w:val="16"/>
          <w:szCs w:val="16"/>
        </w:rPr>
        <w:t>) frente a leituras diretas, sem que isso comprometa a validade da identificação das bandas diagnósticas específicas do Δ9-THC, avaliadas por comparação visual obrigatória conforme POP SENASP nº 9.09 (2024, §5).</w:t>
      </w:r>
    </w:p>
  </w:footnote>
  <w:footnote w:id="7">
    <w:p w14:paraId="1255AAEE" w14:textId="77777777" w:rsidR="00A05F41" w:rsidRPr="00C223E1" w:rsidRDefault="00A05F41" w:rsidP="001F53B4">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ABABA" w14:textId="77777777"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1C4A6F87"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475A3C66" w14:textId="77777777" w:rsidTr="008E04B3">
      <w:tc>
        <w:tcPr>
          <w:tcW w:w="1110" w:type="dxa"/>
          <w:vAlign w:val="center"/>
          <w:hideMark/>
        </w:tcPr>
        <w:p w14:paraId="56C0A69D"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6D050831" wp14:editId="75183489">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37C4BE76"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3CA46BF9" wp14:editId="0ACF0135">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11CB7E26"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6B34402"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6644D02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8F23052" w14:textId="77777777" w:rsidR="008E04B3" w:rsidRPr="008F170F" w:rsidRDefault="00407923"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E34B6EA" w14:textId="77777777" w:rsidR="008E04B3" w:rsidRPr="008F170F" w:rsidRDefault="008E04B3" w:rsidP="00572A17">
          <w:pPr>
            <w:pStyle w:val="Contedodatabela"/>
            <w:ind w:left="-79"/>
            <w:rPr>
              <w:rFonts w:cs="Times New Roman"/>
            </w:rPr>
          </w:pPr>
        </w:p>
      </w:tc>
    </w:tr>
  </w:tbl>
  <w:p w14:paraId="6BCBE59A" w14:textId="77777777" w:rsidR="008E04B3" w:rsidRDefault="008E04B3" w:rsidP="00572A17">
    <w:pPr>
      <w:pStyle w:val="Cabealho"/>
      <w:pBdr>
        <w:bottom w:val="single" w:sz="12" w:space="1" w:color="auto"/>
      </w:pBdr>
    </w:pPr>
  </w:p>
  <w:p w14:paraId="083428E7"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1F53B4"/>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07923"/>
    <w:rsid w:val="00421636"/>
    <w:rsid w:val="00441FA8"/>
    <w:rsid w:val="004622F5"/>
    <w:rsid w:val="004640B8"/>
    <w:rsid w:val="00473806"/>
    <w:rsid w:val="0049780B"/>
    <w:rsid w:val="004A4051"/>
    <w:rsid w:val="004C4BDD"/>
    <w:rsid w:val="004F5D08"/>
    <w:rsid w:val="005233A2"/>
    <w:rsid w:val="00533532"/>
    <w:rsid w:val="00572A17"/>
    <w:rsid w:val="00573235"/>
    <w:rsid w:val="00584034"/>
    <w:rsid w:val="00664F13"/>
    <w:rsid w:val="006E083C"/>
    <w:rsid w:val="006F7F4D"/>
    <w:rsid w:val="007027B5"/>
    <w:rsid w:val="00772C5B"/>
    <w:rsid w:val="007A5982"/>
    <w:rsid w:val="007A6772"/>
    <w:rsid w:val="007B71B0"/>
    <w:rsid w:val="007C63D7"/>
    <w:rsid w:val="007D4CBD"/>
    <w:rsid w:val="007D5047"/>
    <w:rsid w:val="00854A9C"/>
    <w:rsid w:val="00876B22"/>
    <w:rsid w:val="00887715"/>
    <w:rsid w:val="008B4C82"/>
    <w:rsid w:val="008B61D5"/>
    <w:rsid w:val="008E04B3"/>
    <w:rsid w:val="008E12E4"/>
    <w:rsid w:val="008F6164"/>
    <w:rsid w:val="00900151"/>
    <w:rsid w:val="00922E5D"/>
    <w:rsid w:val="00956B3E"/>
    <w:rsid w:val="00966958"/>
    <w:rsid w:val="009C0191"/>
    <w:rsid w:val="009F19ED"/>
    <w:rsid w:val="00A01AC6"/>
    <w:rsid w:val="00A05F41"/>
    <w:rsid w:val="00A063B7"/>
    <w:rsid w:val="00A45005"/>
    <w:rsid w:val="00B043CE"/>
    <w:rsid w:val="00B63C3B"/>
    <w:rsid w:val="00B674A3"/>
    <w:rsid w:val="00BF5F05"/>
    <w:rsid w:val="00BF75C5"/>
    <w:rsid w:val="00C21D74"/>
    <w:rsid w:val="00C223E1"/>
    <w:rsid w:val="00C238E6"/>
    <w:rsid w:val="00C371C9"/>
    <w:rsid w:val="00C41329"/>
    <w:rsid w:val="00CE1DD4"/>
    <w:rsid w:val="00CE25AD"/>
    <w:rsid w:val="00CE519A"/>
    <w:rsid w:val="00D42A27"/>
    <w:rsid w:val="00D75474"/>
    <w:rsid w:val="00DB2058"/>
    <w:rsid w:val="00E57B80"/>
    <w:rsid w:val="00E61541"/>
    <w:rsid w:val="00E6228B"/>
    <w:rsid w:val="00E74FC0"/>
    <w:rsid w:val="00EA305B"/>
    <w:rsid w:val="00EB22AF"/>
    <w:rsid w:val="00ED1870"/>
    <w:rsid w:val="00EF72B4"/>
    <w:rsid w:val="00F07CCF"/>
    <w:rsid w:val="00F71685"/>
    <w:rsid w:val="00F755A6"/>
    <w:rsid w:val="00FE5A6A"/>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29898"/>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 w:id="21325481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2.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9</Pages>
  <Words>3827</Words>
  <Characters>20668</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24447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20</cp:revision>
  <dcterms:created xsi:type="dcterms:W3CDTF">2026-06-04T21:27:00Z</dcterms:created>
  <dcterms:modified xsi:type="dcterms:W3CDTF">2026-06-28T20:58:00Z</dcterms:modified>
</cp:coreProperties>
</file>