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0A2FF639" w14:textId="77777777" w:rsidR="00D533C1" w:rsidRPr="00170E58" w:rsidRDefault="00D533C1" w:rsidP="00D533C1">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[DD_RECEB]</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sidRPr="001E7969">
        <w:rPr>
          <w:rFonts w:ascii="Times New Roman" w:hAnsi="Times New Roman" w:cs="Times New Roman"/>
          <w:sz w:val="24"/>
          <w:szCs w:val="24"/>
        </w:rPr>
        <w:t>DEPARTAMENTO DE POLÍCIA CIENTÍFICA da 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[DD]</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sidRPr="001E7969">
        <w:rPr>
          <w:rFonts w:ascii="Times New Roman" w:hAnsi="Times New Roman" w:cs="Times New Roman"/>
          <w:b/>
          <w:bCs/>
          <w:sz w:val="24"/>
          <w:szCs w:val="24"/>
        </w:rPr>
        <w:t>BO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7DD0C48A"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O referido material foi encaminhado diretamente ao Setor de Química Forense para realização do exame definitivo, sem submissão a exame preliminar prévio, em observância à cadeia de custódia da prova prevista nos arts.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CE2748">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bl>
    <w:p w14:paraId="1C580BC5" w14:textId="5923EA90" w:rsidR="00533532" w:rsidRDefault="004A4051" w:rsidP="007B71B0">
      <w:pPr>
        <w:spacing w:before="80" w:after="80"/>
        <w:rPr>
          <w:rFonts w:ascii="Times New Roman" w:hAnsi="Times New Roman" w:cs="Times New Roman"/>
          <w:i/>
          <w:iCs/>
          <w:sz w:val="20"/>
          <w:szCs w:val="20"/>
        </w:rPr>
      </w:pPr>
      <w:r>
        <w:rPr>
          <w:rStyle w:val="Forte"/>
          <w:rFonts w:ascii="Times New Roman" w:hAnsi="Times New Roman" w:cs="Times New Roman"/>
          <w:sz w:val="20"/>
          <w:szCs w:val="20"/>
        </w:rPr>
        <w:t>Tabela 1</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50B275DD" w14:textId="77777777" w:rsidR="008B0B5E" w:rsidRDefault="008B0B5E" w:rsidP="008B0B5E">
      <w:pPr>
        <w:spacing w:before="80" w:after="80"/>
        <w:jc w:val="center"/>
        <w:rPr>
          <w:rFonts w:ascii="Times New Roman" w:hAnsi="Times New Roman" w:cs="Times New Roman"/>
          <w:i/>
          <w:iCs/>
        </w:rPr>
      </w:pPr>
      <w:r>
        <w:rPr>
          <w:rFonts w:ascii="Times New Roman" w:hAnsi="Times New Roman" w:cs="Times New Roman"/>
          <w:i/>
          <w:iCs/>
        </w:rPr>
        <w:t>[PENDENTE: inserir fotografia do material apreendido — escala milimétrica + brasão NRPC-QF]</w:t>
      </w:r>
    </w:p>
    <w:p w14:paraId="69608E07" w14:textId="77777777" w:rsidR="008B0B5E" w:rsidRPr="007B71B0" w:rsidRDefault="008B0B5E" w:rsidP="008B0B5E">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Vista geral do material encaminhado a exame. Material custodiado provisoriamente no LAB-NRPC/PHB.</w:t>
      </w:r>
    </w:p>
    <w:p w14:paraId="1EEF81BC" w14:textId="2E06A9F2" w:rsidR="00B674A3" w:rsidRDefault="00B674A3" w:rsidP="007B71B0">
      <w:pPr>
        <w:spacing w:before="80" w:after="80"/>
        <w:jc w:val="center"/>
        <w:rPr>
          <w:rFonts w:ascii="Times New Roman" w:hAnsi="Times New Roman" w:cs="Times New Roman"/>
          <w:i/>
          <w:iCs/>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7F7483BA"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rFonts w:ascii="Times New Roman" w:hAnsi="Times New Roman" w:cs="Times New Roman"/>
          <w:b/>
          <w:sz w:val="24"/>
          <w:szCs w:val="24"/>
        </w:rPr>
        <w:t>PASSED</w:t>
      </w:r>
      <w:r>
        <w:rPr>
          <w:rFonts w:ascii="Times New Roman" w:hAnsi="Times New Roman" w:cs="Times New Roman"/>
          <w:sz w:val="24"/>
          <w:szCs w:val="24"/>
        </w:rPr>
        <w:t xml:space="preserve"> em todos os testes obrigatórios: (</w:t>
      </w:r>
      <w:r>
        <w:rPr>
          <w:rFonts w:ascii="Times New Roman" w:hAnsi="Times New Roman" w:cs="Times New Roman"/>
          <w:b/>
          <w:sz w:val="24"/>
          <w:szCs w:val="24"/>
        </w:rPr>
        <w:t>i</w:t>
      </w:r>
      <w:r>
        <w:rPr>
          <w:rFonts w:ascii="Times New Roman" w:hAnsi="Times New Roman" w:cs="Times New Roman"/>
          <w:sz w:val="24"/>
          <w:szCs w:val="24"/>
        </w:rPr>
        <w:t>) Relação Sinal/Ruído (S/N) medida: [OVP_SN_VALUE] (mínimo exigido: 150); (</w:t>
      </w:r>
      <w:r>
        <w:rPr>
          <w:rFonts w:ascii="Times New Roman" w:hAnsi="Times New Roman" w:cs="Times New Roman"/>
          <w:b/>
          <w:sz w:val="24"/>
          <w:szCs w:val="24"/>
        </w:rPr>
        <w:t>ii</w:t>
      </w:r>
      <w:r>
        <w:rPr>
          <w:rFonts w:ascii="Times New Roman" w:hAnsi="Times New Roman" w:cs="Times New Roman"/>
          <w:sz w:val="24"/>
          <w:szCs w:val="24"/>
        </w:rPr>
        <w:t>) Desvio máximo da linha 100%: [OVP_BASELINE_DEV] (máximo admissível: 2,0%); (</w:t>
      </w:r>
      <w:r>
        <w:rPr>
          <w:rFonts w:ascii="Times New Roman" w:hAnsi="Times New Roman" w:cs="Times New Roman"/>
          <w:b/>
          <w:sz w:val="24"/>
          <w:szCs w:val="24"/>
        </w:rPr>
        <w:t>iii</w:t>
      </w:r>
      <w:r>
        <w:rPr>
          <w:rFonts w:ascii="Times New Roman" w:hAnsi="Times New Roman" w:cs="Times New Roman"/>
          <w:sz w:val="24"/>
          <w:szCs w:val="24"/>
        </w:rP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72AE0332"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lastRenderedPageBreak/>
        <w:t>Reagentes utilizados:</w:t>
      </w:r>
      <w:r>
        <w:rPr>
          <w:rFonts w:ascii="Times New Roman" w:hAnsi="Times New Roman" w:cs="Times New Roman"/>
          <w:sz w:val="24"/>
          <w:szCs w:val="24"/>
        </w:rPr>
        <w:t xml:space="preserve"> Co(SCN)₂ (solução 1% aquosa); HCl (10%); CHCl₃ (p.a.).</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HCl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3D12081A" w14:textId="77777777" w:rsidR="00256A8B" w:rsidRDefault="00256A8B" w:rsidP="00256A8B">
      <w:pPr>
        <w:jc w:val="both"/>
        <w:rPr>
          <w:b/>
        </w:rPr>
      </w:pPr>
    </w:p>
    <w:p w14:paraId="67835EA9" w14:textId="354BCEDC"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 xml:space="preserve">2.3.   </w:t>
      </w:r>
      <w:r w:rsidRPr="007B71B0">
        <w:rPr>
          <w:rFonts w:ascii="Times New Roman" w:hAnsi="Times New Roman" w:cs="Times New Roman"/>
          <w:sz w:val="24"/>
          <w:szCs w:val="24"/>
        </w:rPr>
        <w:t>Espectroscopia no Infravermelho por Transformada de Fourier (FTIR-ATR)</w:t>
      </w:r>
    </w:p>
    <w:p w14:paraId="2E036D26" w14:textId="77777777" w:rsidR="003A7C30" w:rsidRDefault="00E61541" w:rsidP="003A7C3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r w:rsidR="00B75828">
        <w:rPr>
          <w:rFonts w:ascii="Times New Roman" w:hAnsi="Times New Roman" w:cs="Times New Roman"/>
          <w:sz w:val="24"/>
          <w:szCs w:val="24"/>
        </w:rPr>
        <w:t xml:space="preserve">dos itens questionados </w:t>
      </w:r>
      <w:r>
        <w:rPr>
          <w:rFonts w:ascii="Times New Roman" w:hAnsi="Times New Roman" w:cs="Times New Roman"/>
          <w:sz w:val="24"/>
          <w:szCs w:val="24"/>
        </w:rPr>
        <w:t>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w:t>
      </w:r>
      <w:r w:rsidR="00CE1DD4">
        <w:rPr>
          <w:rFonts w:ascii="Times New Roman" w:hAnsi="Times New Roman" w:cs="Times New Roman"/>
          <w:sz w:val="24"/>
          <w:szCs w:val="24"/>
        </w:rPr>
        <w:t>.</w:t>
      </w:r>
      <w:r>
        <w:rPr>
          <w:rFonts w:ascii="Times New Roman" w:hAnsi="Times New Roman" w:cs="Times New Roman"/>
          <w:sz w:val="24"/>
          <w:szCs w:val="24"/>
        </w:rPr>
        <w:t xml:space="preserve"> </w:t>
      </w:r>
      <w:r w:rsidRPr="00E61541">
        <w:rPr>
          <w:rFonts w:ascii="Times New Roman" w:hAnsi="Times New Roman" w:cs="Times New Roman"/>
          <w:sz w:val="24"/>
          <w:szCs w:val="24"/>
        </w:rPr>
        <w:t xml:space="preserve">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w:t>
      </w:r>
      <w:r w:rsidR="003A7C30">
        <w:rPr>
          <w:rFonts w:ascii="Times New Roman" w:hAnsi="Times New Roman" w:cs="Times New Roman"/>
          <w:sz w:val="24"/>
          <w:szCs w:val="24"/>
        </w:rPr>
        <w:t>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547F0BB1" w14:textId="77777777" w:rsidR="003A7C30" w:rsidRPr="007B71B0" w:rsidRDefault="003A7C30" w:rsidP="003A7C30">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r>
        <w:rPr>
          <w:rStyle w:val="Forte"/>
          <w:rFonts w:ascii="Times New Roman" w:hAnsi="Times New Roman" w:cs="Times New Roman"/>
          <w:b w:val="0"/>
          <w:bCs w:val="0"/>
          <w:i/>
          <w:iCs/>
          <w:sz w:val="24"/>
          <w:szCs w:val="24"/>
        </w:rPr>
        <w:t>Bruker Alpha II</w:t>
      </w:r>
      <w:r>
        <w:rPr>
          <w:rFonts w:ascii="Times New Roman" w:hAnsi="Times New Roman" w:cs="Times New Roman"/>
          <w:sz w:val="24"/>
          <w:szCs w:val="24"/>
        </w:rPr>
        <w:t xml:space="preserve"> (nº de série 210363), equipado com acessório de Reflectância Total Atenuada (ATR) com cristal de diamante (ATR Platinum T — 1 reflexão), operando na região espectral de 4000 a 650 cm⁻¹, com 16 varreduras (</w:t>
      </w:r>
      <w:r>
        <w:rPr>
          <w:rStyle w:val="nfase"/>
          <w:rFonts w:ascii="Times New Roman" w:hAnsi="Times New Roman" w:cs="Times New Roman"/>
          <w:sz w:val="24"/>
          <w:szCs w:val="24"/>
        </w:rPr>
        <w:t>scans</w:t>
      </w:r>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OPUS DrugID Wizard</w:t>
      </w:r>
      <w:r>
        <w:rPr>
          <w:rFonts w:ascii="Times New Roman" w:hAnsi="Times New Roman" w:cs="Times New Roman"/>
          <w:sz w:val="24"/>
          <w:szCs w:val="24"/>
        </w:rPr>
        <w:t>, versão 8.2 Build 8.2.28 / DB 8.2.28.242 (Bruker Optik GmbH)</w:t>
      </w:r>
      <w:r>
        <w:rPr>
          <w:rFonts w:ascii="Times New Roman" w:eastAsia="Times New Roman" w:hAnsi="Times New Roman" w:cs="Times New Roman"/>
          <w:sz w:val="24"/>
          <w:szCs w:val="24"/>
        </w:rPr>
        <w:t>.</w:t>
      </w:r>
    </w:p>
    <w:p w14:paraId="2B967F7D" w14:textId="52F4C32D" w:rsidR="00256A8B" w:rsidRPr="00256A8B" w:rsidRDefault="003A7C30" w:rsidP="003A7C30">
      <w:pPr>
        <w:spacing w:before="80" w:after="80"/>
        <w:jc w:val="both"/>
        <w:rPr>
          <w:rFonts w:ascii="Times New Roman" w:hAnsi="Times New Roman" w:cs="Times New Roman"/>
          <w:i/>
          <w:iCs/>
          <w:sz w:val="20"/>
          <w:szCs w:val="20"/>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comparados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Fonts w:ascii="Times New Roman" w:hAnsi="Times New Roman" w:cs="Times New Roman"/>
          <w:sz w:val="24"/>
          <w:szCs w:val="24"/>
        </w:rPr>
        <w:t xml:space="preserve"> </w:t>
      </w:r>
      <w:r>
        <w:rPr>
          <w:rStyle w:val="Refdenotaderodap"/>
          <w:rFonts w:ascii="Times New Roman" w:hAnsi="Times New Roman" w:cs="Times New Roman"/>
          <w:sz w:val="24"/>
          <w:szCs w:val="24"/>
        </w:rPr>
        <w:footnoteReference w:id="3"/>
      </w:r>
      <w:r>
        <w:rPr>
          <w:rFonts w:ascii="Times New Roman" w:hAnsi="Times New Roman" w:cs="Times New Roman"/>
          <w:sz w:val="24"/>
          <w:szCs w:val="24"/>
        </w:rP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4D45E51F" w14:textId="77777777" w:rsidR="003A7C30" w:rsidRDefault="003A7C30" w:rsidP="00256A8B">
      <w:pPr>
        <w:jc w:val="center"/>
        <w:rPr>
          <w:rFonts w:ascii="Times New Roman" w:hAnsi="Times New Roman" w:cs="Times New Roman"/>
          <w:i/>
          <w:iCs/>
          <w:sz w:val="20"/>
          <w:szCs w:val="20"/>
        </w:rPr>
      </w:pPr>
    </w:p>
    <w:p w14:paraId="2D00870C" w14:textId="77777777" w:rsidR="003A7C30" w:rsidRDefault="003A7C30" w:rsidP="00256A8B">
      <w:pPr>
        <w:jc w:val="center"/>
        <w:rPr>
          <w:rFonts w:ascii="Times New Roman" w:hAnsi="Times New Roman" w:cs="Times New Roman"/>
          <w:i/>
          <w:iCs/>
          <w:sz w:val="20"/>
          <w:szCs w:val="20"/>
        </w:rPr>
      </w:pPr>
    </w:p>
    <w:p w14:paraId="0A5FAE66" w14:textId="77777777" w:rsidR="003A7C30" w:rsidRDefault="003A7C30" w:rsidP="00256A8B">
      <w:pPr>
        <w:jc w:val="center"/>
        <w:rPr>
          <w:rFonts w:ascii="Times New Roman" w:hAnsi="Times New Roman" w:cs="Times New Roman"/>
          <w:i/>
          <w:iCs/>
          <w:sz w:val="20"/>
          <w:szCs w:val="20"/>
        </w:rPr>
      </w:pPr>
    </w:p>
    <w:p w14:paraId="3585E5E0" w14:textId="77777777" w:rsidR="003A7C30" w:rsidRDefault="003A7C30" w:rsidP="00256A8B">
      <w:pPr>
        <w:jc w:val="center"/>
        <w:rPr>
          <w:rFonts w:ascii="Times New Roman" w:hAnsi="Times New Roman" w:cs="Times New Roman"/>
          <w:i/>
          <w:iCs/>
          <w:sz w:val="20"/>
          <w:szCs w:val="20"/>
        </w:rPr>
      </w:pPr>
    </w:p>
    <w:p w14:paraId="15F52A79" w14:textId="77777777" w:rsidR="003A7C30" w:rsidRDefault="003A7C30" w:rsidP="00256A8B">
      <w:pPr>
        <w:jc w:val="center"/>
        <w:rPr>
          <w:rFonts w:ascii="Times New Roman" w:hAnsi="Times New Roman" w:cs="Times New Roman"/>
          <w:i/>
          <w:iCs/>
          <w:sz w:val="20"/>
          <w:szCs w:val="20"/>
        </w:rPr>
      </w:pPr>
    </w:p>
    <w:p w14:paraId="1BB6D747" w14:textId="77777777" w:rsidR="003A7C30" w:rsidRDefault="003A7C30" w:rsidP="00256A8B">
      <w:pPr>
        <w:jc w:val="center"/>
        <w:rPr>
          <w:rFonts w:ascii="Times New Roman" w:hAnsi="Times New Roman" w:cs="Times New Roman"/>
          <w:i/>
          <w:iCs/>
          <w:sz w:val="20"/>
          <w:szCs w:val="20"/>
        </w:rPr>
      </w:pPr>
    </w:p>
    <w:p w14:paraId="11021B89" w14:textId="77777777" w:rsidR="003A7C30" w:rsidRDefault="003A7C30" w:rsidP="00256A8B">
      <w:pPr>
        <w:jc w:val="center"/>
        <w:rPr>
          <w:rFonts w:ascii="Times New Roman" w:hAnsi="Times New Roman" w:cs="Times New Roman"/>
          <w:i/>
          <w:iCs/>
          <w:sz w:val="20"/>
          <w:szCs w:val="20"/>
        </w:rPr>
      </w:pPr>
    </w:p>
    <w:p w14:paraId="74301128" w14:textId="77777777" w:rsidR="003A7C30" w:rsidRDefault="003A7C30" w:rsidP="00256A8B">
      <w:pPr>
        <w:jc w:val="center"/>
        <w:rPr>
          <w:rFonts w:ascii="Times New Roman" w:hAnsi="Times New Roman" w:cs="Times New Roman"/>
          <w:i/>
          <w:iCs/>
          <w:sz w:val="20"/>
          <w:szCs w:val="20"/>
        </w:rPr>
      </w:pPr>
    </w:p>
    <w:p w14:paraId="2755A553" w14:textId="77777777" w:rsidR="003A7C30" w:rsidRDefault="003A7C30" w:rsidP="00256A8B">
      <w:pPr>
        <w:jc w:val="center"/>
        <w:rPr>
          <w:rFonts w:ascii="Times New Roman" w:hAnsi="Times New Roman" w:cs="Times New Roman"/>
          <w:i/>
          <w:iCs/>
          <w:sz w:val="20"/>
          <w:szCs w:val="20"/>
        </w:rPr>
      </w:pPr>
    </w:p>
    <w:p w14:paraId="66CD330E" w14:textId="77777777" w:rsidR="003A7C30" w:rsidRDefault="003A7C30" w:rsidP="00256A8B">
      <w:pPr>
        <w:jc w:val="center"/>
        <w:rPr>
          <w:rFonts w:ascii="Times New Roman" w:hAnsi="Times New Roman" w:cs="Times New Roman"/>
          <w:i/>
          <w:iCs/>
          <w:sz w:val="20"/>
          <w:szCs w:val="20"/>
        </w:rPr>
      </w:pPr>
    </w:p>
    <w:p w14:paraId="6CA9EF9C" w14:textId="77777777" w:rsidR="003A7C30" w:rsidRDefault="003A7C30" w:rsidP="00256A8B">
      <w:pPr>
        <w:jc w:val="center"/>
        <w:rPr>
          <w:rFonts w:ascii="Times New Roman" w:hAnsi="Times New Roman" w:cs="Times New Roman"/>
          <w:i/>
          <w:iCs/>
          <w:sz w:val="20"/>
          <w:szCs w:val="20"/>
        </w:rPr>
      </w:pPr>
    </w:p>
    <w:p w14:paraId="723D8FE2" w14:textId="77777777" w:rsidR="003A7C30" w:rsidRDefault="003A7C30" w:rsidP="00256A8B">
      <w:pPr>
        <w:jc w:val="center"/>
        <w:rPr>
          <w:rFonts w:ascii="Times New Roman" w:hAnsi="Times New Roman" w:cs="Times New Roman"/>
          <w:i/>
          <w:iCs/>
          <w:sz w:val="20"/>
          <w:szCs w:val="20"/>
        </w:rPr>
      </w:pPr>
    </w:p>
    <w:p w14:paraId="43522DCF" w14:textId="77777777" w:rsidR="003A7C30" w:rsidRDefault="003A7C30" w:rsidP="00256A8B">
      <w:pPr>
        <w:jc w:val="center"/>
        <w:rPr>
          <w:rFonts w:ascii="Times New Roman" w:hAnsi="Times New Roman" w:cs="Times New Roman"/>
          <w:i/>
          <w:iCs/>
          <w:sz w:val="20"/>
          <w:szCs w:val="20"/>
        </w:rPr>
      </w:pPr>
    </w:p>
    <w:p w14:paraId="106D265C" w14:textId="7CD2A802" w:rsidR="00256A8B" w:rsidRPr="00256A8B" w:rsidRDefault="003A7C30" w:rsidP="00256A8B">
      <w:pPr>
        <w:jc w:val="center"/>
        <w:rPr>
          <w:rFonts w:ascii="Times New Roman" w:hAnsi="Times New Roman" w:cs="Times New Roman"/>
          <w:i/>
          <w:iCs/>
          <w:sz w:val="20"/>
          <w:szCs w:val="20"/>
        </w:rPr>
      </w:pPr>
      <w:r>
        <w:rPr>
          <w:noProof/>
        </w:rPr>
        <w:lastRenderedPageBreak/>
        <w:drawing>
          <wp:anchor distT="0" distB="0" distL="114300" distR="114300" simplePos="0" relativeHeight="251659264" behindDoc="0" locked="0" layoutInCell="1" allowOverlap="1" wp14:anchorId="6F6C15E3" wp14:editId="388442DF">
            <wp:simplePos x="0" y="0"/>
            <wp:positionH relativeFrom="margin">
              <wp:align>center</wp:align>
            </wp:positionH>
            <wp:positionV relativeFrom="paragraph">
              <wp:posOffset>139065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256A8B">
        <w:rPr>
          <w:rFonts w:ascii="Times New Roman" w:hAnsi="Times New Roman" w:cs="Times New Roman"/>
          <w:i/>
          <w:iCs/>
          <w:sz w:val="20"/>
          <w:szCs w:val="20"/>
        </w:rPr>
        <w:t>Esquema didático de funcionamento do FTIR-ATR.</w:t>
      </w:r>
    </w:p>
    <w:p w14:paraId="2BFF7880" w14:textId="2C5610E3"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bookmarkStart w:id="0" w:name="_Hlk231492372"/>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w:t>
      </w:r>
      <w:bookmarkEnd w:id="0"/>
      <w:r w:rsidR="004A4051">
        <w:rPr>
          <w:rFonts w:ascii="Times New Roman" w:hAnsi="Times New Roman" w:cs="Times New Roman"/>
          <w:sz w:val="24"/>
          <w:szCs w:val="24"/>
        </w:rPr>
        <w:t>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bookmarkStart w:id="1" w:name="_Hlk231492344"/>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CE2748">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CE2748">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[Co(SCN)₂·cocaína]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Desaparecimento da coloração com HCl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(CHCl₃)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CE2748">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PRESUNTIVO POSITIVO para alcaloide tropânico</w:t>
            </w:r>
          </w:p>
        </w:tc>
      </w:tr>
    </w:tbl>
    <w:p w14:paraId="3B77D382" w14:textId="1E55E1B6" w:rsidR="008E04B3" w:rsidRPr="00B674A3" w:rsidRDefault="008E04B3" w:rsidP="008E04B3">
      <w:pPr>
        <w:spacing w:before="80" w:after="80"/>
        <w:rPr>
          <w:rFonts w:ascii="Times New Roman" w:hAnsi="Times New Roman" w:cs="Times New Roman"/>
          <w:sz w:val="20"/>
          <w:szCs w:val="20"/>
        </w:rPr>
      </w:pPr>
      <w:r>
        <w:rPr>
          <w:rStyle w:val="Forte"/>
          <w:rFonts w:ascii="Times New Roman" w:hAnsi="Times New Roman" w:cs="Times New Roman"/>
          <w:sz w:val="20"/>
          <w:szCs w:val="20"/>
        </w:rPr>
        <w:t>Tabela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Comportamento reacional das amostras no Scott modificado.</w:t>
      </w:r>
    </w:p>
    <w:bookmarkEnd w:id="1"/>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bookmarkStart w:id="2" w:name="_Hlk231492446"/>
      <w:r>
        <w:rPr>
          <w:rFonts w:ascii="Times New Roman" w:hAnsi="Times New Roman" w:cs="Times New Roman"/>
          <w:sz w:val="24"/>
          <w:szCs w:val="24"/>
        </w:rPr>
        <w:t>3.2   Análise por FTIR-ATR — Item a.</w:t>
      </w:r>
    </w:p>
    <w:p w14:paraId="3FCBB65C" w14:textId="3AE9D39E"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(benzoilmetilecgonina)</w:t>
      </w:r>
      <w:r>
        <w:rPr>
          <w:rFonts w:ascii="Times New Roman" w:hAnsi="Times New Roman" w:cs="Times New Roman"/>
          <w:sz w:val="24"/>
          <w:szCs w:val="24"/>
        </w:rPr>
        <w:t xml:space="preserve"> em biblioteca de referência</w:t>
      </w:r>
      <w:r w:rsidR="00CE2748">
        <w:rPr>
          <w:rFonts w:ascii="Times New Roman" w:hAnsi="Times New Roman" w:cs="Times New Roman"/>
          <w:sz w:val="24"/>
          <w:szCs w:val="24"/>
        </w:rPr>
        <w:t xml:space="preserve"> </w:t>
      </w:r>
      <w:r w:rsidR="00CE2748" w:rsidRPr="004F3C53">
        <w:rPr>
          <w:rFonts w:ascii="Times New Roman" w:eastAsia="Times New Roman" w:hAnsi="Times New Roman" w:cs="Times New Roman"/>
          <w:sz w:val="24"/>
          <w:szCs w:val="24"/>
        </w:rPr>
        <w:t xml:space="preserve">consultada por meio do software </w:t>
      </w:r>
      <w:r w:rsidR="00CE2748" w:rsidRPr="004F3C53">
        <w:rPr>
          <w:rFonts w:ascii="Times New Roman" w:eastAsia="Times New Roman" w:hAnsi="Times New Roman" w:cs="Times New Roman"/>
          <w:i/>
          <w:iCs/>
          <w:sz w:val="24"/>
          <w:szCs w:val="24"/>
        </w:rPr>
        <w:t>OPUS DrugID Wizard</w:t>
      </w:r>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Cocaína Base — benzoilmetilecgonina</w:t>
      </w:r>
      <w:r>
        <w:rPr>
          <w:rFonts w:ascii="Times New Roman" w:hAnsi="Times New Roman" w:cs="Times New Roman"/>
          <w:sz w:val="24"/>
          <w:szCs w:val="24"/>
        </w:rPr>
        <w:t xml:space="preserve">, nome IUPAC: </w:t>
      </w:r>
      <w:r>
        <w:rPr>
          <w:rFonts w:ascii="Times New Roman" w:hAnsi="Times New Roman" w:cs="Times New Roman"/>
          <w:i/>
          <w:iCs/>
          <w:sz w:val="24"/>
          <w:szCs w:val="24"/>
        </w:rPr>
        <w:t>metil (1R,2R,3S,5S)-3-(benzoiloxi)-8-metil-8-azabiciclo[3.2.1]octano-2-carboxilato</w:t>
      </w:r>
      <w:r>
        <w:rPr>
          <w:rFonts w:ascii="Times New Roman" w:hAnsi="Times New Roman" w:cs="Times New Roman"/>
          <w:sz w:val="24"/>
          <w:szCs w:val="24"/>
        </w:rPr>
        <w:t>. Fórmula molecular: C₁₇H₂₁NO₄. Peso molecular: 303,4 g/mol.</w:t>
      </w:r>
    </w:p>
    <w:p w14:paraId="41AB3C47" w14:textId="77777777" w:rsidR="00765104" w:rsidRDefault="004F5100">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b/>
          <w:sz w:val="24"/>
          <w:szCs w:val="24"/>
        </w:rPr>
        <w:t>]</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comparativo detalhado na Figura [N_FIG], a seguir).</w:t>
      </w:r>
    </w:p>
    <w:p w14:paraId="1BBD01D6" w14:textId="77777777" w:rsidR="003A7C30" w:rsidRDefault="003A7C30">
      <w:pPr>
        <w:pStyle w:val="PargrafodaLista"/>
        <w:spacing w:before="80" w:after="80"/>
        <w:jc w:val="both"/>
        <w:rPr>
          <w:rFonts w:ascii="Times New Roman" w:hAnsi="Times New Roman" w:cs="Times New Roman"/>
          <w:sz w:val="24"/>
          <w:szCs w:val="24"/>
        </w:rPr>
      </w:pPr>
    </w:p>
    <w:p w14:paraId="61343C71" w14:textId="45063F73" w:rsidR="00765104" w:rsidRDefault="004F5100">
      <w:pPr>
        <w:pStyle w:val="PargrafodaLista"/>
        <w:spacing w:before="80" w:after="80"/>
        <w:jc w:val="both"/>
      </w:pPr>
      <w:r>
        <w:rPr>
          <w:rFonts w:ascii="Times New Roman" w:hAnsi="Times New Roman" w:cs="Times New Roman"/>
          <w:sz w:val="24"/>
          <w:szCs w:val="24"/>
        </w:rPr>
        <w:t xml:space="preserve">[PENDENTE: inserir Figura — captura de </w:t>
      </w:r>
      <w:r>
        <w:rPr>
          <w:rFonts w:ascii="Times New Roman" w:hAnsi="Times New Roman" w:cs="Times New Roman"/>
          <w:sz w:val="24"/>
          <w:szCs w:val="24"/>
        </w:rPr>
        <w:t>tela do relatório Library Search (OPUS DrugID Wizard) com o espectro da amostra, espectro de referência e tabela de metadados]</w:t>
      </w:r>
    </w:p>
    <w:p w14:paraId="2BFFB449" w14:textId="77777777" w:rsidR="00765104" w:rsidRDefault="004F5100">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Wizard (Bruker Optik GmbH), com indi</w:t>
      </w:r>
      <w:r>
        <w:rPr>
          <w:rFonts w:ascii="Times New Roman" w:hAnsi="Times New Roman" w:cs="Times New Roman"/>
          <w:i/>
          <w:sz w:val="20"/>
          <w:szCs w:val="20"/>
        </w:rPr>
        <w:t>cação do índice de correspondência (Hit Quality/Content) e das demais informações de identificação espectral.</w:t>
      </w:r>
    </w:p>
    <w:p w14:paraId="3077477B" w14:textId="77777777" w:rsidR="003A7C30" w:rsidRDefault="003A7C30">
      <w:pPr>
        <w:pStyle w:val="PargrafodaLista"/>
        <w:spacing w:before="80" w:after="80"/>
        <w:jc w:val="both"/>
      </w:pP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CE2748">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CE2748">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benzóico</w:t>
            </w:r>
          </w:p>
        </w:tc>
      </w:tr>
      <w:tr w:rsidR="00533532" w:rsidRPr="007A6772" w14:paraId="30E797E6" w14:textId="77777777" w:rsidTr="00CE2748">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CE2748">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lastRenderedPageBreak/>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CE2748">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CE2748">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CE2748">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Style w:val="Forte"/>
          <w:rFonts w:ascii="Times New Roman" w:hAnsi="Times New Roman" w:cs="Times New Roman"/>
          <w:sz w:val="20"/>
          <w:szCs w:val="20"/>
        </w:rPr>
        <w:t>Tabela 3</w:t>
      </w:r>
      <w:r>
        <w:rPr>
          <w:rStyle w:val="Forte"/>
          <w:rFonts w:ascii="Times New Roman" w:hAnsi="Times New Roman" w:cs="Times New Roman"/>
          <w:i/>
          <w:sz w:val="20"/>
          <w:szCs w:val="20"/>
        </w:rPr>
        <w:t>.</w:t>
      </w:r>
      <w:r>
        <w:rPr>
          <w:rFonts w:ascii="Times New Roman" w:hAnsi="Times New Roman" w:cs="Times New Roman"/>
          <w:i/>
          <w:sz w:val="20"/>
          <w:szCs w:val="20"/>
        </w:rPr>
        <w:t xml:space="preserve"> Bandas espectrais diagnósticas — FTIR-ATR — Cocaína Base (</w:t>
      </w:r>
      <w:r>
        <w:rPr>
          <w:rFonts w:ascii="Times New Roman" w:hAnsi="Times New Roman" w:cs="Times New Roman"/>
          <w:i/>
          <w:iCs/>
          <w:sz w:val="20"/>
          <w:szCs w:val="20"/>
        </w:rPr>
        <w:t>benzoilmetilecgonina).</w:t>
      </w:r>
    </w:p>
    <w:p w14:paraId="7E330624" w14:textId="77777777" w:rsidR="00E57B80" w:rsidRDefault="00256A8B" w:rsidP="004622F5">
      <w:pPr>
        <w:spacing w:before="80" w:after="80"/>
        <w:jc w:val="center"/>
        <w:rPr>
          <w:rFonts w:ascii="Times New Roman" w:hAnsi="Times New Roman" w:cs="Times New Roman"/>
          <w:i/>
          <w:iCs/>
        </w:rPr>
      </w:pPr>
      <w:r>
        <w:rPr>
          <w:noProof/>
        </w:rPr>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09A89ABE" w:rsidR="007A6772" w:rsidRPr="00291605" w:rsidRDefault="00E57B80" w:rsidP="004622F5">
      <w:pPr>
        <w:spacing w:before="80" w:after="80"/>
        <w:jc w:val="center"/>
        <w:rPr>
          <w:rFonts w:ascii="Times New Roman" w:hAnsi="Times New Roman" w:cs="Times New Roman"/>
          <w:i/>
          <w:iCs/>
          <w:sz w:val="20"/>
          <w:szCs w:val="20"/>
        </w:rPr>
      </w:pPr>
      <w:r w:rsidRPr="00291605">
        <w:rPr>
          <w:rFonts w:ascii="Times New Roman" w:hAnsi="Times New Roman" w:cs="Times New Roman"/>
          <w:i/>
          <w:iCs/>
          <w:sz w:val="20"/>
          <w:szCs w:val="20"/>
        </w:rPr>
        <w:t xml:space="preserve">Estrutura química da </w:t>
      </w:r>
      <w:r w:rsidRPr="00291605">
        <w:rPr>
          <w:rFonts w:ascii="Times New Roman" w:hAnsi="Times New Roman" w:cs="Times New Roman"/>
          <w:b/>
          <w:bCs/>
          <w:i/>
          <w:iCs/>
          <w:sz w:val="20"/>
          <w:szCs w:val="20"/>
        </w:rPr>
        <w:t>Cocaína</w:t>
      </w:r>
    </w:p>
    <w:bookmarkEnd w:id="2"/>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4"/>
      </w:r>
    </w:p>
    <w:p w14:paraId="262808D6" w14:textId="6F41EAF5" w:rsidR="00533532" w:rsidRPr="00B043CE" w:rsidRDefault="004A4051" w:rsidP="001D12DE">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bookmarkStart w:id="3" w:name="_Hlk231493053"/>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CBDE1" w:rsidR="00533532" w:rsidRPr="002E3AB8" w:rsidRDefault="004A4051" w:rsidP="001D12DE">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Benzoilmetilecgonina (C₁₇H₂₁NO₄, PM 303,4 g/mol), </w:t>
            </w:r>
            <w:r w:rsidR="002E3AB8">
              <w:rPr>
                <w:rFonts w:ascii="Times New Roman" w:hAnsi="Times New Roman" w:cs="Times New Roman"/>
                <w:b w:val="0"/>
                <w:bCs w:val="0"/>
                <w:sz w:val="24"/>
                <w:szCs w:val="24"/>
              </w:rPr>
              <w:t>no material sólido amarelo analisado</w:t>
            </w:r>
            <w:r w:rsidRPr="002E3AB8">
              <w:rPr>
                <w:rFonts w:ascii="Times New Roman" w:hAnsi="Times New Roman" w:cs="Times New Roman"/>
                <w:b w:val="0"/>
                <w:bCs w:val="0"/>
                <w:sz w:val="24"/>
                <w:szCs w:val="24"/>
              </w:rPr>
              <w:t>.</w:t>
            </w:r>
          </w:p>
          <w:p w14:paraId="36B1CBC3" w14:textId="77777777" w:rsidR="00533532" w:rsidRPr="002E3AB8" w:rsidRDefault="00533532" w:rsidP="001D12DE">
            <w:pPr>
              <w:rPr>
                <w:rFonts w:ascii="Times New Roman" w:hAnsi="Times New Roman" w:cs="Times New Roman"/>
                <w:b w:val="0"/>
                <w:bCs w:val="0"/>
                <w:sz w:val="24"/>
                <w:szCs w:val="24"/>
              </w:rPr>
            </w:pPr>
          </w:p>
          <w:p w14:paraId="5DE2BA73" w14:textId="7E6797CA" w:rsidR="00533532" w:rsidRPr="00B043CE" w:rsidRDefault="004A4051" w:rsidP="001D12DE">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77777777" w:rsidR="00533532" w:rsidRPr="00B043CE" w:rsidRDefault="00533532">
      <w:pPr>
        <w:rPr>
          <w:rFonts w:ascii="Times New Roman" w:hAnsi="Times New Roman" w:cs="Times New Roman"/>
          <w:sz w:val="24"/>
          <w:szCs w:val="24"/>
        </w:rPr>
      </w:pPr>
    </w:p>
    <w:bookmarkEnd w:id="3"/>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CE27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lastRenderedPageBreak/>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E2748"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E2748">
              <w:rPr>
                <w:rFonts w:ascii="Times New Roman" w:hAnsi="Times New Roman" w:cs="Times New Roman"/>
                <w:sz w:val="20"/>
                <w:szCs w:val="20"/>
              </w:rPr>
              <w:t>[ENV_ENTRADA]</w:t>
            </w:r>
          </w:p>
        </w:tc>
      </w:tr>
      <w:tr w:rsidR="00533532" w:rsidRPr="00C371C9" w14:paraId="5A6BB4DD"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1F2EEE86"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w:t>
            </w:r>
            <w:r w:rsidR="003A7C30">
              <w:rPr>
                <w:rFonts w:ascii="Times New Roman" w:hAnsi="Times New Roman" w:cs="Times New Roman"/>
                <w:sz w:val="20"/>
                <w:szCs w:val="20"/>
              </w:rPr>
              <w:t>_RECEB</w:t>
            </w:r>
            <w:r>
              <w:rPr>
                <w:rFonts w:ascii="Times New Roman" w:hAnsi="Times New Roman" w:cs="Times New Roman"/>
                <w:sz w:val="20"/>
                <w:szCs w:val="20"/>
              </w:rPr>
              <w:t>] de [MÊS] de [ANO]</w:t>
            </w:r>
          </w:p>
        </w:tc>
      </w:tr>
      <w:tr w:rsidR="00533532" w:rsidRPr="00C371C9" w14:paraId="29521268"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5B603FDD"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Sólido amarelo (item a.)</w:t>
            </w:r>
          </w:p>
        </w:tc>
      </w:tr>
      <w:tr w:rsidR="00533532" w:rsidRPr="00C371C9" w14:paraId="0DBC3EA7"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6737095B"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Scott Modificado (Cat. C/SWGDRUG) + FTIR-ATR (Cat. A/SWGDRUG)</w:t>
            </w:r>
          </w:p>
        </w:tc>
      </w:tr>
      <w:tr w:rsidR="00533532" w:rsidRPr="00C371C9" w14:paraId="79723440"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8E12E4" w:rsidRPr="00C371C9" w14:paraId="5491899D"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8E12E4" w:rsidRPr="00C371C9" w:rsidRDefault="008E12E4" w:rsidP="00C371C9">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8E12E4" w:rsidRPr="00C371C9" w:rsidRDefault="008E12E4"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6D870295"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3A7C30">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sectPr w:rsidR="00533532" w:rsidRPr="004F5D08" w:rsidSect="00F07CCF">
      <w:headerReference w:type="default" r:id="rId11"/>
      <w:headerReference w:type="first" r:id="rId12"/>
      <w:footerReference w:type="first" r:id="rId13"/>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02655" w14:textId="77777777" w:rsidR="004F5100" w:rsidRDefault="004F5100">
      <w:r>
        <w:separator/>
      </w:r>
    </w:p>
  </w:endnote>
  <w:endnote w:type="continuationSeparator" w:id="0">
    <w:p w14:paraId="3783BEAB" w14:textId="77777777" w:rsidR="004F5100" w:rsidRDefault="004F5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CD190" w14:textId="77777777" w:rsidR="004F5100" w:rsidRDefault="004F5100">
      <w:r>
        <w:separator/>
      </w:r>
    </w:p>
  </w:footnote>
  <w:footnote w:type="continuationSeparator" w:id="0">
    <w:p w14:paraId="347407A4" w14:textId="77777777" w:rsidR="004F5100" w:rsidRDefault="004F5100">
      <w:r>
        <w:continuationSeparator/>
      </w:r>
    </w:p>
  </w:footnote>
  <w:footnote w:id="1">
    <w:p w14:paraId="20FBD5BF" w14:textId="2265B812"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E61541"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INTERFERÊNCIA POR ADULTERANTES — TESTE DE SCOTT: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imídico ~1700/1660 cm⁻¹), afastando qualquer hipótese de falso-positivo colorimétrico. Ref.: Conceição, V.N. et al. Química Nova, v. 37, n. 9, p. 1538–1544, 2014; Rodrigues, N.V.S. et al. </w:t>
      </w:r>
      <w:r w:rsidRPr="001D12DE">
        <w:rPr>
          <w:rFonts w:ascii="Times New Roman" w:hAnsi="Times New Roman" w:cs="Times New Roman"/>
          <w:sz w:val="16"/>
          <w:szCs w:val="16"/>
          <w:lang w:val="en-US"/>
        </w:rPr>
        <w:t xml:space="preserve">J. Braz. </w:t>
      </w:r>
      <w:r w:rsidRPr="00E61541">
        <w:rPr>
          <w:rFonts w:ascii="Times New Roman" w:hAnsi="Times New Roman" w:cs="Times New Roman"/>
          <w:sz w:val="16"/>
          <w:szCs w:val="16"/>
          <w:lang w:val="en-US"/>
        </w:rPr>
        <w:t>Chem. Soc., v. 24, n. 3, p. 507–517, 2013.</w:t>
      </w:r>
    </w:p>
  </w:footnote>
  <w:footnote w:id="3">
    <w:p w14:paraId="2A3965D6" w14:textId="77777777" w:rsidR="003A7C30" w:rsidRPr="00E61541" w:rsidRDefault="003A7C30" w:rsidP="003A7C30">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291605">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(ii)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(iii)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4F5100"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82568"/>
    <w:rsid w:val="000C2AA8"/>
    <w:rsid w:val="000F7D23"/>
    <w:rsid w:val="00170E58"/>
    <w:rsid w:val="001C73AF"/>
    <w:rsid w:val="001D12DE"/>
    <w:rsid w:val="002067E9"/>
    <w:rsid w:val="002307C0"/>
    <w:rsid w:val="00234E3F"/>
    <w:rsid w:val="00256A8B"/>
    <w:rsid w:val="00265B1A"/>
    <w:rsid w:val="00273609"/>
    <w:rsid w:val="00291605"/>
    <w:rsid w:val="00296B30"/>
    <w:rsid w:val="002E3AB8"/>
    <w:rsid w:val="00310CED"/>
    <w:rsid w:val="00314F35"/>
    <w:rsid w:val="003510F6"/>
    <w:rsid w:val="003974C7"/>
    <w:rsid w:val="003A7C30"/>
    <w:rsid w:val="003C180D"/>
    <w:rsid w:val="003D599E"/>
    <w:rsid w:val="00421636"/>
    <w:rsid w:val="004622F5"/>
    <w:rsid w:val="0049780B"/>
    <w:rsid w:val="004A4051"/>
    <w:rsid w:val="004F5100"/>
    <w:rsid w:val="004F5D08"/>
    <w:rsid w:val="00533532"/>
    <w:rsid w:val="00572A17"/>
    <w:rsid w:val="00584034"/>
    <w:rsid w:val="005961D0"/>
    <w:rsid w:val="006F7F4D"/>
    <w:rsid w:val="007027B5"/>
    <w:rsid w:val="00765104"/>
    <w:rsid w:val="00772C5B"/>
    <w:rsid w:val="007A5982"/>
    <w:rsid w:val="007A6772"/>
    <w:rsid w:val="007B71B0"/>
    <w:rsid w:val="007D4CBD"/>
    <w:rsid w:val="00854A9C"/>
    <w:rsid w:val="00876B22"/>
    <w:rsid w:val="008B0B5E"/>
    <w:rsid w:val="008E04B3"/>
    <w:rsid w:val="008E12E4"/>
    <w:rsid w:val="00900151"/>
    <w:rsid w:val="00922E5D"/>
    <w:rsid w:val="00956B3E"/>
    <w:rsid w:val="00966958"/>
    <w:rsid w:val="009F19ED"/>
    <w:rsid w:val="00A05F41"/>
    <w:rsid w:val="00A61E2C"/>
    <w:rsid w:val="00AE7993"/>
    <w:rsid w:val="00B043CE"/>
    <w:rsid w:val="00B63C3B"/>
    <w:rsid w:val="00B674A3"/>
    <w:rsid w:val="00B75828"/>
    <w:rsid w:val="00BF5F05"/>
    <w:rsid w:val="00C223E1"/>
    <w:rsid w:val="00C238E6"/>
    <w:rsid w:val="00C371C9"/>
    <w:rsid w:val="00C41329"/>
    <w:rsid w:val="00CC7810"/>
    <w:rsid w:val="00CE1DD4"/>
    <w:rsid w:val="00CE2748"/>
    <w:rsid w:val="00CE519A"/>
    <w:rsid w:val="00D10E0A"/>
    <w:rsid w:val="00D533C1"/>
    <w:rsid w:val="00D75474"/>
    <w:rsid w:val="00DB2058"/>
    <w:rsid w:val="00E57B80"/>
    <w:rsid w:val="00E61541"/>
    <w:rsid w:val="00E6228B"/>
    <w:rsid w:val="00E74FC0"/>
    <w:rsid w:val="00EB22AF"/>
    <w:rsid w:val="00EF72B4"/>
    <w:rsid w:val="00F07CCF"/>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2495</Words>
  <Characters>13474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13</cp:revision>
  <dcterms:created xsi:type="dcterms:W3CDTF">2026-06-03T18:11:00Z</dcterms:created>
  <dcterms:modified xsi:type="dcterms:W3CDTF">2026-06-28T21:14:00Z</dcterms:modified>
</cp:coreProperties>
</file>