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8291D"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34FDF090"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0D02928B" w14:textId="77777777" w:rsidR="002307C0" w:rsidRPr="00170E58" w:rsidRDefault="002307C0" w:rsidP="002307C0">
      <w:pPr>
        <w:rPr>
          <w:rFonts w:ascii="Times New Roman" w:hAnsi="Times New Roman" w:cs="Times New Roman"/>
          <w:sz w:val="24"/>
          <w:szCs w:val="24"/>
        </w:rPr>
      </w:pPr>
    </w:p>
    <w:p w14:paraId="36BC83E3"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 xml:space="preserve">DEMANDA </w:t>
      </w:r>
      <w:r>
        <w:rPr>
          <w:rFonts w:ascii="Times New Roman" w:hAnsi="Times New Roman" w:cs="Times New Roman"/>
          <w:b/>
          <w:bCs/>
          <w:sz w:val="24"/>
          <w:szCs w:val="24"/>
        </w:rPr>
        <w:t>[DEMANDA]</w:t>
      </w:r>
    </w:p>
    <w:p w14:paraId="791C6770"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 xml:space="preserve">LAUDO PERICIAL nº. </w:t>
      </w:r>
      <w:r>
        <w:rPr>
          <w:rFonts w:ascii="Times New Roman" w:hAnsi="Times New Roman" w:cs="Times New Roman"/>
          <w:b/>
          <w:bCs/>
          <w:sz w:val="24"/>
          <w:szCs w:val="24"/>
        </w:rPr>
        <w:t>[LAUDO]</w:t>
      </w:r>
    </w:p>
    <w:p w14:paraId="51B93AEF" w14:textId="77777777" w:rsidR="002307C0" w:rsidRPr="00170E58" w:rsidRDefault="002307C0" w:rsidP="00296B30">
      <w:pPr>
        <w:pStyle w:val="SemEspaamento"/>
      </w:pPr>
    </w:p>
    <w:p w14:paraId="25C8F276" w14:textId="77777777" w:rsidR="00E51E61" w:rsidRPr="00170E58" w:rsidRDefault="00E51E61" w:rsidP="00E51E61">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Cs/>
          <w:sz w:val="24"/>
          <w:szCs w:val="24"/>
        </w:rPr>
        <w:t>[DD]</w:t>
      </w:r>
      <w:r>
        <w:rPr>
          <w:rFonts w:ascii="Times New Roman" w:hAnsi="Times New Roman" w:cs="Times New Roman"/>
          <w:sz w:val="24"/>
          <w:szCs w:val="24"/>
        </w:rPr>
        <w:t xml:space="preserve"> de </w:t>
      </w:r>
      <w:r>
        <w:rPr>
          <w:rFonts w:ascii="Times New Roman" w:hAnsi="Times New Roman" w:cs="Times New Roman"/>
          <w:bCs/>
          <w:sz w:val="24"/>
          <w:szCs w:val="24"/>
        </w:rPr>
        <w:t>[MÊS]</w:t>
      </w:r>
      <w:r>
        <w:rPr>
          <w:rFonts w:ascii="Times New Roman" w:hAnsi="Times New Roman" w:cs="Times New Roman"/>
          <w:sz w:val="24"/>
          <w:szCs w:val="24"/>
        </w:rPr>
        <w:t xml:space="preserve"> de </w:t>
      </w:r>
      <w:r>
        <w:rPr>
          <w:rFonts w:ascii="Times New Roman" w:hAnsi="Times New Roman" w:cs="Times New Roman"/>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6487607B" w14:textId="77777777" w:rsidR="00533532" w:rsidRPr="00170E58" w:rsidRDefault="00533532" w:rsidP="00296B30">
      <w:pPr>
        <w:pStyle w:val="SemEspaamento"/>
      </w:pPr>
    </w:p>
    <w:p w14:paraId="388D3C01"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1D43CCBB" w14:textId="77777777" w:rsidR="00170E58" w:rsidRDefault="00170E58" w:rsidP="00296B30">
      <w:pPr>
        <w:pStyle w:val="SemEspaamento"/>
      </w:pPr>
    </w:p>
    <w:p w14:paraId="4D11D7A8"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 – PARNAÍBA/PI</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408B2AF0" w14:textId="77777777" w:rsidR="00533532" w:rsidRPr="00170E58" w:rsidRDefault="00533532" w:rsidP="00296B30">
      <w:pPr>
        <w:pStyle w:val="SemEspaamento"/>
      </w:pPr>
    </w:p>
    <w:p w14:paraId="35FB0A09"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ABCD4BB"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393A057E"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Foi submetido a exame preliminar no núcleo pericial pelo Perito Criminal plantonista, referente à Demanda nº. </w:t>
      </w:r>
      <w:r>
        <w:rPr>
          <w:rFonts w:ascii="Times New Roman" w:hAnsi="Times New Roman" w:cs="Times New Roman"/>
          <w:b/>
          <w:bCs/>
          <w:sz w:val="24"/>
          <w:szCs w:val="24"/>
        </w:rPr>
        <w:t>[DEMANDA_PRELIM]</w:t>
      </w:r>
      <w:r>
        <w:rPr>
          <w:rFonts w:ascii="Times New Roman" w:hAnsi="Times New Roman" w:cs="Times New Roman"/>
          <w:sz w:val="24"/>
          <w:szCs w:val="24"/>
        </w:rPr>
        <w:t xml:space="preserve">. Nessa etapa, o material foi transferido para o Envelope de Vestígios/Lacre nº. </w:t>
      </w:r>
      <w:r>
        <w:rPr>
          <w:rFonts w:ascii="Times New Roman" w:hAnsi="Times New Roman" w:cs="Times New Roman"/>
          <w:b/>
          <w:bCs/>
          <w:sz w:val="24"/>
          <w:szCs w:val="24"/>
        </w:rPr>
        <w:t>[ENV_POS_PRELIM]</w:t>
      </w:r>
      <w:r>
        <w:rPr>
          <w:rFonts w:ascii="Times New Roman" w:hAnsi="Times New Roman" w:cs="Times New Roman"/>
          <w:sz w:val="24"/>
          <w:szCs w:val="24"/>
        </w:rPr>
        <w:t xml:space="preserve"> e encaminhado ao Setor de Química Forense para análise definitiva, em observância à cadeia de custódia da prova prevista nos </w:t>
      </w:r>
      <w:proofErr w:type="spellStart"/>
      <w:r>
        <w:rPr>
          <w:rFonts w:ascii="Times New Roman" w:hAnsi="Times New Roman" w:cs="Times New Roman"/>
          <w:sz w:val="24"/>
          <w:szCs w:val="24"/>
        </w:rPr>
        <w:t>arts</w:t>
      </w:r>
      <w:proofErr w:type="spellEnd"/>
      <w:r>
        <w:rPr>
          <w:rFonts w:ascii="Times New Roman" w:hAnsi="Times New Roman" w:cs="Times New Roman"/>
          <w:sz w:val="24"/>
          <w:szCs w:val="24"/>
        </w:rPr>
        <w:t>. 158-A a 158-F do CPP (Lei 13.964/2019).</w:t>
      </w:r>
    </w:p>
    <w:p w14:paraId="01F17A7C" w14:textId="77777777" w:rsidR="00533532" w:rsidRPr="007B71B0" w:rsidRDefault="00533532" w:rsidP="007B71B0">
      <w:pPr>
        <w:rPr>
          <w:sz w:val="24"/>
          <w:szCs w:val="24"/>
        </w:rPr>
      </w:pPr>
    </w:p>
    <w:p w14:paraId="27F49401" w14:textId="77777777" w:rsidR="00533532" w:rsidRPr="00F05065" w:rsidRDefault="004A4051" w:rsidP="00F05065">
      <w:pPr>
        <w:pStyle w:val="SemEspaamento"/>
        <w:jc w:val="both"/>
        <w:rPr>
          <w:rFonts w:ascii="Times New Roman" w:hAnsi="Times New Roman" w:cs="Times New Roman"/>
          <w:sz w:val="24"/>
          <w:szCs w:val="24"/>
        </w:rPr>
      </w:pPr>
      <w:r w:rsidRPr="00F05065">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sidRPr="00F05065">
        <w:rPr>
          <w:rFonts w:ascii="Times New Roman" w:hAnsi="Times New Roman" w:cs="Times New Roman"/>
          <w:sz w:val="24"/>
          <w:szCs w:val="24"/>
        </w:rPr>
        <w:lastRenderedPageBreak/>
        <w:t>seleção de frações representativas para análise química. As constatações estão descritas na Tabela 1, a seguir.</w:t>
      </w:r>
    </w:p>
    <w:p w14:paraId="6CDEC39A" w14:textId="77777777" w:rsidR="00533532" w:rsidRPr="00F05065" w:rsidRDefault="00533532" w:rsidP="00F05065">
      <w:pPr>
        <w:pStyle w:val="SemEspaamento"/>
        <w:jc w:val="both"/>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76"/>
        <w:gridCol w:w="2428"/>
        <w:gridCol w:w="1316"/>
        <w:gridCol w:w="1933"/>
        <w:gridCol w:w="3140"/>
      </w:tblGrid>
      <w:tr w:rsidR="00E74FC0" w:rsidRPr="00B674A3" w14:paraId="2C9F83BC"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3902E89A"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3FA226F3"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4ABD0B4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1944" w:type="dxa"/>
          </w:tcPr>
          <w:p w14:paraId="51674657"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0202486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E74FC0" w:rsidRPr="008D1C30" w14:paraId="355534C0"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7E8D9C9C" w14:textId="77777777" w:rsidR="00E74FC0" w:rsidRPr="008D1C30"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c.</w:t>
            </w:r>
          </w:p>
        </w:tc>
        <w:tc>
          <w:tcPr>
            <w:tcW w:w="2290" w:type="dxa"/>
          </w:tcPr>
          <w:p w14:paraId="19BE114C" w14:textId="77777777" w:rsidR="00E74FC0" w:rsidRPr="008D1C30" w:rsidRDefault="008D1C30"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[MASSA_MAC_BRUTA]</w:t>
            </w:r>
            <w:r>
              <w:rPr>
                <w:rFonts w:ascii="Times New Roman" w:hAnsi="Times New Roman" w:cs="Times New Roman"/>
                <w:sz w:val="20"/>
                <w:szCs w:val="20"/>
              </w:rPr>
              <w:t xml:space="preserve"> ([MASSA_MAC_EXT]) massa bruta</w:t>
            </w:r>
          </w:p>
        </w:tc>
        <w:tc>
          <w:tcPr>
            <w:tcW w:w="1316" w:type="dxa"/>
          </w:tcPr>
          <w:p w14:paraId="2BAA5791"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1944" w:type="dxa"/>
          </w:tcPr>
          <w:p w14:paraId="40EE300A"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[ACOND_MAC]</w:t>
            </w:r>
          </w:p>
        </w:tc>
        <w:tc>
          <w:tcPr>
            <w:tcW w:w="3261" w:type="dxa"/>
          </w:tcPr>
          <w:p w14:paraId="0CB5CBB9"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[ASPECTOS_MAC]</w:t>
            </w:r>
          </w:p>
        </w:tc>
      </w:tr>
    </w:tbl>
    <w:p w14:paraId="20D57A9A" w14:textId="77777777"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38CD190C" w14:textId="77777777" w:rsidR="00776EA1" w:rsidRPr="00B674A3" w:rsidRDefault="00776EA1" w:rsidP="007B71B0">
      <w:pPr>
        <w:spacing w:before="80" w:after="80"/>
        <w:rPr>
          <w:rFonts w:ascii="Times New Roman" w:hAnsi="Times New Roman" w:cs="Times New Roman"/>
          <w:sz w:val="20"/>
          <w:szCs w:val="20"/>
        </w:rPr>
      </w:pPr>
    </w:p>
    <w:p w14:paraId="2F46B68E" w14:textId="77777777" w:rsidR="00B674A3" w:rsidRDefault="00040C41" w:rsidP="00040C41">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3622B67F" wp14:editId="6CBFF0C3">
            <wp:extent cx="5980427" cy="4364437"/>
            <wp:effectExtent l="19050" t="19050" r="20955" b="17145"/>
            <wp:docPr id="1" name="Imagem 1" descr="C:\Users\labnm\Downloads\WhatsApp Image 2026-05-27 at 07.4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nm\Downloads\WhatsApp Image 2026-05-27 at 07.48.58.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8837" cy="4370574"/>
                    </a:xfrm>
                    <a:prstGeom prst="rect">
                      <a:avLst/>
                    </a:prstGeom>
                    <a:noFill/>
                    <a:ln>
                      <a:solidFill>
                        <a:schemeClr val="accent5">
                          <a:lumMod val="20000"/>
                          <a:lumOff val="80000"/>
                        </a:schemeClr>
                      </a:solidFill>
                    </a:ln>
                  </pic:spPr>
                </pic:pic>
              </a:graphicData>
            </a:graphic>
          </wp:inline>
        </w:drawing>
      </w:r>
    </w:p>
    <w:p w14:paraId="46D62D38" w14:textId="77777777"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encaminhado a exame. Material custodiado provisoriamente no LAB-NRPC/PHB. </w:t>
      </w:r>
    </w:p>
    <w:p w14:paraId="219189B3" w14:textId="77777777" w:rsidR="00533532" w:rsidRPr="007B71B0" w:rsidRDefault="00533532" w:rsidP="007B71B0">
      <w:pPr>
        <w:rPr>
          <w:rFonts w:ascii="Times New Roman" w:hAnsi="Times New Roman" w:cs="Times New Roman"/>
          <w:sz w:val="24"/>
          <w:szCs w:val="24"/>
        </w:rPr>
      </w:pPr>
    </w:p>
    <w:p w14:paraId="675C4F06"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5B507F75" w14:textId="77777777" w:rsidR="00533532" w:rsidRPr="007B71B0" w:rsidRDefault="00533532" w:rsidP="00296B30">
      <w:pPr>
        <w:pStyle w:val="SemEspaamento"/>
      </w:pPr>
    </w:p>
    <w:p w14:paraId="3A368305"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584D36A6" w14:textId="77777777" w:rsidR="00533532" w:rsidRPr="007B71B0" w:rsidRDefault="00533532" w:rsidP="00296B30">
      <w:pPr>
        <w:pStyle w:val="SemEspaamento"/>
      </w:pPr>
    </w:p>
    <w:p w14:paraId="2536645C"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32B4E009"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60037F1A" w14:textId="77777777" w:rsidR="00AA0001" w:rsidRDefault="00661AA2">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 xml:space="preserve">Para assegurar validade, rastreabilidade metrológica e reprodutibilidade dos resultados, foram adotados controles analíticos, conforme POP-QF-PHB-002 (V 2.0, 08/06/2026). O espectrômetro </w:t>
      </w:r>
      <w:r>
        <w:rPr>
          <w:rFonts w:ascii="Times New Roman" w:eastAsia="Times New Roman" w:hAnsi="Times New Roman" w:cs="Times New Roman"/>
          <w:i/>
          <w:iCs/>
          <w:sz w:val="24"/>
          <w:szCs w:val="24"/>
        </w:rPr>
        <w:t>Bruker Alpha II</w:t>
      </w:r>
      <w:r>
        <w:rPr>
          <w:rFonts w:ascii="Times New Roman" w:hAnsi="Times New Roman" w:cs="Times New Roman"/>
          <w:sz w:val="24"/>
          <w:szCs w:val="24"/>
        </w:rPr>
        <w:t xml:space="preserve"> (nº de série [BRUKER_SN]) foi submetido ao Protocolo </w:t>
      </w:r>
      <w:r>
        <w:rPr>
          <w:rFonts w:ascii="Times New Roman" w:hAnsi="Times New Roman" w:cs="Times New Roman"/>
          <w:sz w:val="24"/>
          <w:szCs w:val="24"/>
        </w:rPr>
        <w:t xml:space="preserve">de Qualificação de Desempenho (OVP — </w:t>
      </w:r>
      <w:r>
        <w:rPr>
          <w:rFonts w:ascii="Times New Roman" w:eastAsia="Times New Roman" w:hAnsi="Times New Roman" w:cs="Times New Roman"/>
          <w:i/>
          <w:iCs/>
          <w:sz w:val="24"/>
          <w:szCs w:val="24"/>
        </w:rPr>
        <w:t>Operational Verification Protocol</w:t>
      </w:r>
      <w:r>
        <w:rPr>
          <w:rFonts w:ascii="Times New Roman" w:hAnsi="Times New Roman" w:cs="Times New Roman"/>
          <w:sz w:val="24"/>
          <w:szCs w:val="24"/>
        </w:rPr>
        <w:t xml:space="preserve"> / PQ Test, Bruker Optik GmbH) em [OVP_DATA] às [OVP_HORA], validade até [OVP_VALIDADE_DATA] às [OVP_VALIDADE_HORA], com resultado geral </w:t>
      </w:r>
      <w:r>
        <w:rPr>
          <w:rFonts w:ascii="Times New Roman" w:eastAsia="Times New Roman" w:hAnsi="Times New Roman" w:cs="Times New Roman"/>
          <w:b/>
          <w:bCs/>
          <w:sz w:val="24"/>
          <w:szCs w:val="24"/>
        </w:rPr>
        <w:t>PASSED</w:t>
      </w:r>
      <w:r>
        <w:rPr>
          <w:rFonts w:ascii="Times New Roman" w:hAnsi="Times New Roman" w:cs="Times New Roman"/>
          <w:sz w:val="24"/>
          <w:szCs w:val="24"/>
        </w:rPr>
        <w:t xml:space="preserve"> em todos os testes obrigatórios: (i) Relaç</w:t>
      </w:r>
      <w:r>
        <w:rPr>
          <w:rFonts w:ascii="Times New Roman" w:hAnsi="Times New Roman" w:cs="Times New Roman"/>
          <w:sz w:val="24"/>
          <w:szCs w:val="24"/>
        </w:rPr>
        <w:t>ão Sinal/Ruído (S/N) medida: [OVP_SN_VALUE] (mínimo exigido: 150); (ii) Desvio máximo da linha 100%: [OVP_BASELINE_DEV]% (máximo admissível: 2,0%); (iii) Exatidão de número de onda verificada com poliestireno padrão: desvio medido de [OVP_WAVENUMBER_DEV] c</w:t>
      </w:r>
      <w:r>
        <w:rPr>
          <w:rFonts w:ascii="Times New Roman" w:hAnsi="Times New Roman" w:cs="Times New Roman"/>
          <w:sz w:val="24"/>
          <w:szCs w:val="24"/>
        </w:rPr>
        <w:t>m⁻¹ (máximo admissível: ±0,50 cm⁻¹). Os resultados atestam plena conformidade instrumental à época da realização dos exames.</w:t>
      </w:r>
    </w:p>
    <w:p w14:paraId="012FED61" w14:textId="77777777" w:rsidR="00533532" w:rsidRPr="007B71B0" w:rsidRDefault="00533532" w:rsidP="00296B30">
      <w:pPr>
        <w:pStyle w:val="SemEspaamento"/>
      </w:pPr>
    </w:p>
    <w:p w14:paraId="26B2490E"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20A95503"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B2F188A" w14:textId="77777777" w:rsidR="00533532" w:rsidRPr="007B71B0" w:rsidRDefault="00533532" w:rsidP="00296B30">
      <w:pPr>
        <w:pStyle w:val="SemEspaamento"/>
      </w:pPr>
    </w:p>
    <w:p w14:paraId="78CD2A0D" w14:textId="77777777" w:rsidR="0049780B" w:rsidRPr="0049780B" w:rsidRDefault="0049780B" w:rsidP="0049780B">
      <w:pPr>
        <w:spacing w:before="140" w:after="80"/>
        <w:rPr>
          <w:color w:val="0070C0"/>
        </w:rPr>
      </w:pPr>
      <w:r>
        <w:rPr>
          <w:rFonts w:ascii="Times New Roman" w:eastAsia="Times New Roman" w:hAnsi="Times New Roman" w:cs="Times New Roman"/>
          <w:b/>
          <w:bCs/>
          <w:color w:val="0070C0"/>
          <w:sz w:val="24"/>
          <w:szCs w:val="24"/>
        </w:rPr>
        <w:t>2.3.   Ensaio Colorimétrico Presuntivo — Reação com o Sal Fast Blue B</w:t>
      </w:r>
    </w:p>
    <w:p w14:paraId="71D33AF4"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Frações representativas foram submetidas ao ensaio colorimétrico com sal Fast Blue B (cloreto de </w:t>
      </w:r>
      <w:proofErr w:type="spellStart"/>
      <w:r>
        <w:rPr>
          <w:rFonts w:ascii="Times New Roman" w:eastAsia="Times New Roman" w:hAnsi="Times New Roman" w:cs="Times New Roman"/>
          <w:sz w:val="24"/>
          <w:szCs w:val="24"/>
        </w:rPr>
        <w:t>di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anisidina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tetrazolio</w:t>
      </w:r>
      <w:proofErr w:type="spellEnd"/>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w:t>
      </w:r>
      <w:proofErr w:type="spellStart"/>
      <w:r>
        <w:rPr>
          <w:rFonts w:ascii="Times New Roman" w:eastAsia="Times New Roman" w:hAnsi="Times New Roman" w:cs="Times New Roman"/>
          <w:sz w:val="24"/>
          <w:szCs w:val="24"/>
        </w:rPr>
        <w:t>canabinoides</w:t>
      </w:r>
      <w:proofErr w:type="spellEnd"/>
      <w:r>
        <w:rPr>
          <w:rFonts w:ascii="Times New Roman" w:eastAsia="Times New Roman" w:hAnsi="Times New Roman" w:cs="Times New Roman"/>
          <w:sz w:val="24"/>
          <w:szCs w:val="24"/>
        </w:rPr>
        <w:t xml:space="preserve"> fenólicos. O método baseia-se na formação de uma ligação azo (–N=N–) altamente conjugada entre o sal </w:t>
      </w:r>
      <w:proofErr w:type="spellStart"/>
      <w:r>
        <w:rPr>
          <w:rFonts w:ascii="Times New Roman" w:eastAsia="Times New Roman" w:hAnsi="Times New Roman" w:cs="Times New Roman"/>
          <w:sz w:val="24"/>
          <w:szCs w:val="24"/>
        </w:rPr>
        <w:t>diazônio</w:t>
      </w:r>
      <w:proofErr w:type="spellEnd"/>
      <w:r>
        <w:rPr>
          <w:rFonts w:ascii="Times New Roman" w:eastAsia="Times New Roman" w:hAnsi="Times New Roman" w:cs="Times New Roman"/>
          <w:sz w:val="24"/>
          <w:szCs w:val="24"/>
        </w:rPr>
        <w:t xml:space="preserve"> e o grupamento fenólico do Δ9-THC, produzindo coloração vermelho-púrpura/avermelhada característica na fase </w:t>
      </w:r>
      <w:proofErr w:type="spellStart"/>
      <w:r>
        <w:rPr>
          <w:rFonts w:ascii="Times New Roman" w:eastAsia="Times New Roman" w:hAnsi="Times New Roman" w:cs="Times New Roman"/>
          <w:sz w:val="24"/>
          <w:szCs w:val="24"/>
        </w:rPr>
        <w:t>hexânica</w:t>
      </w:r>
      <w:proofErr w:type="spellEnd"/>
      <w:r>
        <w:rPr>
          <w:rFonts w:ascii="Times New Roman" w:eastAsia="Times New Roman" w:hAnsi="Times New Roman" w:cs="Times New Roman"/>
          <w:sz w:val="24"/>
          <w:szCs w:val="24"/>
        </w:rPr>
        <w:t xml:space="preserve">. </w:t>
      </w:r>
    </w:p>
    <w:p w14:paraId="4F899F65"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
    <w:p w14:paraId="6DB4D029" w14:textId="77777777" w:rsidR="007A6B49" w:rsidRDefault="0049780B" w:rsidP="00E6228B">
      <w:pPr>
        <w:spacing w:before="80" w:after="80"/>
        <w:jc w:val="both"/>
      </w:pPr>
      <w:r>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Fase 1 — fração em solução salina com Fast Blue B (1 mg/</w:t>
      </w:r>
      <w:proofErr w:type="spellStart"/>
      <w:r>
        <w:rPr>
          <w:rFonts w:ascii="Times New Roman" w:eastAsia="Times New Roman" w:hAnsi="Times New Roman" w:cs="Times New Roman"/>
          <w:sz w:val="24"/>
          <w:szCs w:val="24"/>
        </w:rPr>
        <w:t>mL</w:t>
      </w:r>
      <w:proofErr w:type="spellEnd"/>
      <w:r>
        <w:rPr>
          <w:rFonts w:ascii="Times New Roman" w:eastAsia="Times New Roman" w:hAnsi="Times New Roman" w:cs="Times New Roman"/>
          <w:sz w:val="24"/>
          <w:szCs w:val="24"/>
        </w:rPr>
        <w:t xml:space="preserve">), aguardar 2 minutos; Fase 2 — adição de n-hexano e agitação; coloração </w:t>
      </w:r>
      <w:proofErr w:type="spellStart"/>
      <w:r>
        <w:rPr>
          <w:rFonts w:ascii="Times New Roman" w:eastAsia="Times New Roman" w:hAnsi="Times New Roman" w:cs="Times New Roman"/>
          <w:sz w:val="24"/>
          <w:szCs w:val="24"/>
        </w:rPr>
        <w:t>vermelho-avermelhada</w:t>
      </w:r>
      <w:proofErr w:type="spellEnd"/>
      <w:r>
        <w:rPr>
          <w:rFonts w:ascii="Times New Roman" w:eastAsia="Times New Roman" w:hAnsi="Times New Roman" w:cs="Times New Roman"/>
          <w:sz w:val="24"/>
          <w:szCs w:val="24"/>
        </w:rPr>
        <w:t xml:space="preserve"> intensa e estável na fase orgânica constitui resultado presuntivo positivo.</w:t>
      </w:r>
      <w:r>
        <w:t xml:space="preserve"> </w:t>
      </w:r>
    </w:p>
    <w:p w14:paraId="4CA2B95E" w14:textId="77777777" w:rsidR="0049780B"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19AE2A63" w14:textId="77777777" w:rsidR="007A6B49" w:rsidRDefault="007A6B49" w:rsidP="00E6228B">
      <w:pPr>
        <w:spacing w:before="80" w:after="80"/>
        <w:jc w:val="both"/>
      </w:pPr>
    </w:p>
    <w:p w14:paraId="499CC645" w14:textId="77777777" w:rsidR="00256A8B" w:rsidRDefault="00256A8B" w:rsidP="00256A8B">
      <w:pPr>
        <w:pStyle w:val="PargrafodaLista"/>
        <w:jc w:val="center"/>
        <w:rPr>
          <w:rFonts w:eastAsia="Times New Roman" w:cs="Times New Roman"/>
        </w:rPr>
      </w:pPr>
      <w:r>
        <w:rPr>
          <w:rFonts w:eastAsia="Times New Roman" w:cs="Times New Roman"/>
          <w:noProof/>
        </w:rPr>
        <w:drawing>
          <wp:inline distT="0" distB="0" distL="0" distR="0" wp14:anchorId="1A8465BF" wp14:editId="6440226E">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1E6F28A6" w14:textId="77777777" w:rsidR="00256A8B" w:rsidRPr="00256A8B" w:rsidRDefault="00256A8B" w:rsidP="00256A8B">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w:t>
      </w:r>
      <w:proofErr w:type="spellStart"/>
      <w:r>
        <w:rPr>
          <w:rFonts w:ascii="Times New Roman" w:hAnsi="Times New Roman" w:cs="Times New Roman"/>
          <w:i/>
          <w:iCs/>
          <w:sz w:val="20"/>
          <w:szCs w:val="20"/>
        </w:rPr>
        <w:t>hexânico</w:t>
      </w:r>
      <w:proofErr w:type="spellEnd"/>
      <w:r>
        <w:rPr>
          <w:rFonts w:ascii="Times New Roman" w:hAnsi="Times New Roman" w:cs="Times New Roman"/>
          <w:i/>
          <w:iCs/>
          <w:sz w:val="20"/>
          <w:szCs w:val="20"/>
        </w:rPr>
        <w:t>.</w:t>
      </w:r>
    </w:p>
    <w:p w14:paraId="29772B24" w14:textId="77777777" w:rsidR="0049780B" w:rsidRPr="00E6228B" w:rsidRDefault="0049780B" w:rsidP="00296B30">
      <w:pPr>
        <w:pStyle w:val="SemEspaamento"/>
      </w:pPr>
    </w:p>
    <w:p w14:paraId="5BBEDED1" w14:textId="77777777" w:rsidR="0049780B" w:rsidRPr="00CE1DD4" w:rsidRDefault="0049780B" w:rsidP="00CE1DD4">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2.4.   Análise Macroscópico-Botânica</w:t>
      </w:r>
    </w:p>
    <w:p w14:paraId="4476D07E" w14:textId="77777777" w:rsidR="00CE1DD4" w:rsidRPr="00CE1DD4" w:rsidRDefault="00CE1DD4" w:rsidP="00CE1DD4">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3"/>
      </w:r>
      <w:r>
        <w:rPr>
          <w:rFonts w:ascii="Times New Roman" w:hAnsi="Times New Roman" w:cs="Times New Roman"/>
          <w:sz w:val="24"/>
          <w:szCs w:val="24"/>
        </w:rPr>
        <w:t>.</w:t>
      </w:r>
    </w:p>
    <w:p w14:paraId="1D294013" w14:textId="77777777" w:rsidR="00CE1DD4" w:rsidRDefault="00CE1DD4" w:rsidP="00CE1DD4">
      <w:pPr>
        <w:pStyle w:val="font-claude-response-body"/>
        <w:jc w:val="both"/>
      </w:pPr>
      <w:r>
        <w:lastRenderedPageBreak/>
        <w:t>A análise foi conduzida com avaliação macroscópica direta e sob lupa (10×), com a finalidade de pesquisar os seguintes caracteres morfológicos relevantes:</w:t>
      </w:r>
    </w:p>
    <w:p w14:paraId="528BEB9F"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w:t>
      </w:r>
      <w:proofErr w:type="spellStart"/>
      <w:r>
        <w:rPr>
          <w:rFonts w:ascii="Times New Roman" w:hAnsi="Times New Roman" w:cs="Times New Roman"/>
          <w:sz w:val="20"/>
          <w:szCs w:val="20"/>
        </w:rPr>
        <w:t>terpenoides</w:t>
      </w:r>
      <w:proofErr w:type="spellEnd"/>
      <w:r>
        <w:rPr>
          <w:rFonts w:ascii="Times New Roman" w:hAnsi="Times New Roman" w:cs="Times New Roman"/>
          <w:sz w:val="20"/>
          <w:szCs w:val="20"/>
        </w:rPr>
        <w:t xml:space="preserve">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5CDB20FB"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w:t>
      </w:r>
      <w:proofErr w:type="spellStart"/>
      <w:r>
        <w:rPr>
          <w:rFonts w:ascii="Times New Roman" w:hAnsi="Times New Roman" w:cs="Times New Roman"/>
          <w:sz w:val="20"/>
          <w:szCs w:val="20"/>
        </w:rPr>
        <w:t>terpênico</w:t>
      </w:r>
      <w:proofErr w:type="spellEnd"/>
      <w:r>
        <w:rPr>
          <w:rFonts w:ascii="Times New Roman" w:hAnsi="Times New Roman" w:cs="Times New Roman"/>
          <w:sz w:val="20"/>
          <w:szCs w:val="20"/>
        </w:rPr>
        <w:t xml:space="preserve"> da espécie (</w:t>
      </w:r>
      <w:proofErr w:type="spellStart"/>
      <w:r>
        <w:rPr>
          <w:rFonts w:ascii="Times New Roman" w:hAnsi="Times New Roman" w:cs="Times New Roman"/>
          <w:sz w:val="20"/>
          <w:szCs w:val="20"/>
        </w:rPr>
        <w:t>mirceno</w:t>
      </w:r>
      <w:proofErr w:type="spellEnd"/>
      <w:r>
        <w:rPr>
          <w:rFonts w:ascii="Times New Roman" w:hAnsi="Times New Roman" w:cs="Times New Roman"/>
          <w:sz w:val="20"/>
          <w:szCs w:val="20"/>
        </w:rPr>
        <w:t>, β-</w:t>
      </w:r>
      <w:proofErr w:type="spellStart"/>
      <w:r>
        <w:rPr>
          <w:rFonts w:ascii="Times New Roman" w:hAnsi="Times New Roman" w:cs="Times New Roman"/>
          <w:sz w:val="20"/>
          <w:szCs w:val="20"/>
        </w:rPr>
        <w:t>cariofileno</w:t>
      </w:r>
      <w:proofErr w:type="spellEnd"/>
      <w:r>
        <w:rPr>
          <w:rFonts w:ascii="Times New Roman" w:hAnsi="Times New Roman" w:cs="Times New Roman"/>
          <w:sz w:val="20"/>
          <w:szCs w:val="20"/>
        </w:rPr>
        <w:t>), persistente mesmo após ressecamento em virtude da baixa pressão de vapor desses compostos a temperatura ambiente.</w:t>
      </w:r>
    </w:p>
    <w:p w14:paraId="5D8D1E70"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09D5A60D"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645001C2"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identificados fragmentos de brácteas papiráceas com </w:t>
      </w:r>
      <w:proofErr w:type="spellStart"/>
      <w:r>
        <w:rPr>
          <w:rFonts w:ascii="Times New Roman" w:hAnsi="Times New Roman" w:cs="Times New Roman"/>
          <w:sz w:val="20"/>
          <w:szCs w:val="20"/>
        </w:rPr>
        <w:t>venação</w:t>
      </w:r>
      <w:proofErr w:type="spellEnd"/>
      <w:r>
        <w:rPr>
          <w:rFonts w:ascii="Times New Roman" w:hAnsi="Times New Roman" w:cs="Times New Roman"/>
          <w:sz w:val="20"/>
          <w:szCs w:val="20"/>
        </w:rPr>
        <w:t xml:space="preserve"> característica, compatíveis com cálices de inflorescência feminina de Cannabis sp. identificados fragmentos de brácteas papiráceas com </w:t>
      </w:r>
      <w:proofErr w:type="spellStart"/>
      <w:r>
        <w:rPr>
          <w:rFonts w:ascii="Times New Roman" w:hAnsi="Times New Roman" w:cs="Times New Roman"/>
          <w:sz w:val="20"/>
          <w:szCs w:val="20"/>
        </w:rPr>
        <w:t>venação</w:t>
      </w:r>
      <w:proofErr w:type="spellEnd"/>
      <w:r>
        <w:rPr>
          <w:rFonts w:ascii="Times New Roman" w:hAnsi="Times New Roman" w:cs="Times New Roman"/>
          <w:sz w:val="20"/>
          <w:szCs w:val="20"/>
        </w:rPr>
        <w:t xml:space="preserve">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6C6062CA"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48BACE20" w14:textId="77777777" w:rsidR="00CE1DD4" w:rsidRDefault="00CE1DD4" w:rsidP="00CE1DD4">
      <w:pPr>
        <w:pStyle w:val="font-claude-response-body"/>
        <w:jc w:val="both"/>
      </w:pPr>
      <w:r>
        <w:t xml:space="preserve">O exame macroscópico-botânico foi empregado como elemento de identificação integrado, não de forma isolada, mas em convergência com o resultado colorimétrico presuntivo (Fast Blue B) e a confirmação instrumental por FTIR-ATR. </w:t>
      </w:r>
    </w:p>
    <w:p w14:paraId="41828D72" w14:textId="77777777"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2.5.   Espectroscopia no Infravermelho por Transformada de Fourier (FTIR-ATR)</w:t>
      </w:r>
    </w:p>
    <w:p w14:paraId="487936DD" w14:textId="0770DD53" w:rsidR="007A6B49" w:rsidRDefault="007A6B49" w:rsidP="007A6B4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w:t>
      </w:r>
      <w:bookmarkStart w:id="1" w:name="_Hlk233551164"/>
      <w:r>
        <w:rPr>
          <w:rFonts w:ascii="Times New Roman" w:hAnsi="Times New Roman" w:cs="Times New Roman"/>
          <w:sz w:val="24"/>
          <w:szCs w:val="24"/>
        </w:rPr>
        <w:t xml:space="preserve">O módulo ATR (Reflectância Total Atenuada) permite análise direta sobre cristal de diamante, </w:t>
      </w:r>
      <w:r w:rsidR="00C7340A">
        <w:rPr>
          <w:rFonts w:ascii="Times New Roman" w:hAnsi="Times New Roman" w:cs="Times New Roman"/>
          <w:sz w:val="24"/>
          <w:szCs w:val="24"/>
        </w:rPr>
        <w:t xml:space="preserve">geralmente </w:t>
      </w:r>
      <w:r>
        <w:rPr>
          <w:rFonts w:ascii="Times New Roman" w:hAnsi="Times New Roman" w:cs="Times New Roman"/>
          <w:sz w:val="24"/>
          <w:szCs w:val="24"/>
        </w:rPr>
        <w:t>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D3A9E10" w14:textId="77777777" w:rsidR="007A6B49" w:rsidRPr="007B71B0" w:rsidRDefault="007A6B49" w:rsidP="007A6B49">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w:t>
      </w:r>
      <w:r w:rsidR="00F05065">
        <w:rPr>
          <w:rFonts w:ascii="Times New Roman" w:eastAsia="Times New Roman" w:hAnsi="Times New Roman" w:cs="Times New Roman"/>
          <w:sz w:val="24"/>
          <w:szCs w:val="24"/>
        </w:rPr>
        <w:t xml:space="preserve">Espectrômetro </w:t>
      </w:r>
      <w:proofErr w:type="spellStart"/>
      <w:r w:rsidR="00F05065">
        <w:rPr>
          <w:rFonts w:ascii="Times New Roman" w:eastAsia="Times New Roman" w:hAnsi="Times New Roman" w:cs="Times New Roman"/>
          <w:i/>
          <w:iCs/>
          <w:sz w:val="24"/>
          <w:szCs w:val="24"/>
        </w:rPr>
        <w:t>Bruker</w:t>
      </w:r>
      <w:proofErr w:type="spellEnd"/>
      <w:r w:rsidR="00F05065">
        <w:rPr>
          <w:rFonts w:ascii="Times New Roman" w:eastAsia="Times New Roman" w:hAnsi="Times New Roman" w:cs="Times New Roman"/>
          <w:i/>
          <w:iCs/>
          <w:sz w:val="24"/>
          <w:szCs w:val="24"/>
        </w:rPr>
        <w:t xml:space="preserve"> Alpha II</w:t>
      </w:r>
      <w:r w:rsidR="00F05065">
        <w:rPr>
          <w:rFonts w:ascii="Times New Roman" w:eastAsia="Times New Roman" w:hAnsi="Times New Roman" w:cs="Times New Roman"/>
          <w:sz w:val="24"/>
          <w:szCs w:val="24"/>
        </w:rPr>
        <w:t xml:space="preserve"> (nº de série [BRUKER_SN]), equipado com acessório de Reflectância Total Atenuada (ATR) com cristal de diamante (ATR Platinum T — 1 reflexão), operando na região espectral de 4000 a 650 cm⁻¹, com 16 varreduras (</w:t>
      </w:r>
      <w:proofErr w:type="spellStart"/>
      <w:r w:rsidR="00F05065">
        <w:rPr>
          <w:rFonts w:ascii="Times New Roman" w:eastAsia="Times New Roman" w:hAnsi="Times New Roman" w:cs="Times New Roman"/>
          <w:i/>
          <w:iCs/>
          <w:sz w:val="24"/>
          <w:szCs w:val="24"/>
        </w:rPr>
        <w:t>scans</w:t>
      </w:r>
      <w:proofErr w:type="spellEnd"/>
      <w:r w:rsidR="00F05065">
        <w:rPr>
          <w:rFonts w:ascii="Times New Roman" w:eastAsia="Times New Roman" w:hAnsi="Times New Roman" w:cs="Times New Roman"/>
          <w:sz w:val="24"/>
          <w:szCs w:val="24"/>
        </w:rPr>
        <w:t xml:space="preserve">) e resolução de 4 cm⁻¹. O processamento e a identificação espectral foram realizados pelo software </w:t>
      </w:r>
      <w:r w:rsidR="00F05065">
        <w:rPr>
          <w:rFonts w:ascii="Times New Roman" w:eastAsia="Times New Roman" w:hAnsi="Times New Roman" w:cs="Times New Roman"/>
          <w:i/>
          <w:iCs/>
          <w:sz w:val="24"/>
          <w:szCs w:val="24"/>
        </w:rPr>
        <w:t xml:space="preserve">OPUS </w:t>
      </w:r>
      <w:proofErr w:type="spellStart"/>
      <w:r w:rsidR="00F05065">
        <w:rPr>
          <w:rFonts w:ascii="Times New Roman" w:eastAsia="Times New Roman" w:hAnsi="Times New Roman" w:cs="Times New Roman"/>
          <w:i/>
          <w:iCs/>
          <w:sz w:val="24"/>
          <w:szCs w:val="24"/>
        </w:rPr>
        <w:t>DrugID</w:t>
      </w:r>
      <w:proofErr w:type="spellEnd"/>
      <w:r w:rsidR="00F05065">
        <w:rPr>
          <w:rFonts w:ascii="Times New Roman" w:eastAsia="Times New Roman" w:hAnsi="Times New Roman" w:cs="Times New Roman"/>
          <w:i/>
          <w:iCs/>
          <w:sz w:val="24"/>
          <w:szCs w:val="24"/>
        </w:rPr>
        <w:t xml:space="preserve"> </w:t>
      </w:r>
      <w:proofErr w:type="spellStart"/>
      <w:r w:rsidR="00F05065">
        <w:rPr>
          <w:rFonts w:ascii="Times New Roman" w:eastAsia="Times New Roman" w:hAnsi="Times New Roman" w:cs="Times New Roman"/>
          <w:i/>
          <w:iCs/>
          <w:sz w:val="24"/>
          <w:szCs w:val="24"/>
        </w:rPr>
        <w:t>Wizard</w:t>
      </w:r>
      <w:proofErr w:type="spellEnd"/>
      <w:r w:rsidR="00F05065">
        <w:rPr>
          <w:rFonts w:ascii="Times New Roman" w:eastAsia="Times New Roman" w:hAnsi="Times New Roman" w:cs="Times New Roman"/>
          <w:sz w:val="24"/>
          <w:szCs w:val="24"/>
        </w:rPr>
        <w:t xml:space="preserve"> (</w:t>
      </w:r>
      <w:proofErr w:type="spellStart"/>
      <w:r w:rsidR="00F05065">
        <w:rPr>
          <w:rFonts w:ascii="Times New Roman" w:eastAsia="Times New Roman" w:hAnsi="Times New Roman" w:cs="Times New Roman"/>
          <w:sz w:val="24"/>
          <w:szCs w:val="24"/>
        </w:rPr>
        <w:t>Bruker</w:t>
      </w:r>
      <w:proofErr w:type="spellEnd"/>
      <w:r w:rsidR="00F05065">
        <w:rPr>
          <w:rFonts w:ascii="Times New Roman" w:eastAsia="Times New Roman" w:hAnsi="Times New Roman" w:cs="Times New Roman"/>
          <w:sz w:val="24"/>
          <w:szCs w:val="24"/>
        </w:rPr>
        <w:t xml:space="preserve"> </w:t>
      </w:r>
      <w:proofErr w:type="spellStart"/>
      <w:r w:rsidR="00F05065">
        <w:rPr>
          <w:rFonts w:ascii="Times New Roman" w:eastAsia="Times New Roman" w:hAnsi="Times New Roman" w:cs="Times New Roman"/>
          <w:sz w:val="24"/>
          <w:szCs w:val="24"/>
        </w:rPr>
        <w:t>Optik</w:t>
      </w:r>
      <w:proofErr w:type="spellEnd"/>
      <w:r w:rsidR="00F05065">
        <w:rPr>
          <w:rFonts w:ascii="Times New Roman" w:eastAsia="Times New Roman" w:hAnsi="Times New Roman" w:cs="Times New Roman"/>
          <w:sz w:val="24"/>
          <w:szCs w:val="24"/>
        </w:rPr>
        <w:t xml:space="preserve"> GmbH), versão 8.2 Build 8.2.28 / DB 8.2.28.242</w:t>
      </w:r>
      <w:r>
        <w:rPr>
          <w:rFonts w:ascii="Times New Roman" w:hAnsi="Times New Roman" w:cs="Times New Roman"/>
          <w:sz w:val="24"/>
          <w:szCs w:val="24"/>
        </w:rPr>
        <w:t>.</w:t>
      </w:r>
      <w:bookmarkEnd w:id="1"/>
    </w:p>
    <w:p w14:paraId="7CCECD96" w14:textId="76569FD7" w:rsidR="00256A8B" w:rsidRDefault="004F641C" w:rsidP="004F641C">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w:t>
      </w:r>
      <w:r>
        <w:rPr>
          <w:rStyle w:val="Refdenotaderodap"/>
          <w:rFonts w:ascii="Times New Roman" w:hAnsi="Times New Roman" w:cs="Times New Roman"/>
          <w:sz w:val="24"/>
          <w:szCs w:val="24"/>
        </w:rPr>
        <w:footnoteReference w:id="4"/>
      </w:r>
      <w:r w:rsidR="00F05065">
        <w:rPr>
          <w:rFonts w:ascii="Times New Roman" w:hAnsi="Times New Roman" w:cs="Times New Roman"/>
          <w:sz w:val="24"/>
          <w:szCs w:val="24"/>
        </w:rPr>
        <w:t xml:space="preserve"> </w:t>
      </w:r>
      <w:bookmarkStart w:id="2" w:name="_Hlk233551178"/>
      <w:r w:rsidR="00F05065">
        <w:rPr>
          <w:rFonts w:ascii="Times New Roman" w:eastAsia="Times New Roman" w:hAnsi="Times New Roman" w:cs="Times New Roman"/>
          <w:sz w:val="24"/>
          <w:szCs w:val="24"/>
        </w:rPr>
        <w:t>A tolerância declarada de ±4 cm⁻¹ é tecnicamente conservadora em relação à exatidão de número de onda verificada instrumentalmente pelo OVP vigente (desvio medido: 0,28 cm⁻¹), conferindo margem analítica adicional de segurança às identificações realizadas</w:t>
      </w:r>
      <w:bookmarkEnd w:id="2"/>
      <w:r w:rsidR="00F05065">
        <w:rPr>
          <w:rFonts w:ascii="Times New Roman" w:eastAsia="Times New Roman" w:hAnsi="Times New Roman" w:cs="Times New Roman"/>
          <w:sz w:val="24"/>
          <w:szCs w:val="24"/>
        </w:rPr>
        <w:t>.</w:t>
      </w:r>
    </w:p>
    <w:p w14:paraId="24B1E469" w14:textId="77777777" w:rsidR="007A6B49" w:rsidRDefault="00F05065" w:rsidP="004F641C">
      <w:pPr>
        <w:spacing w:before="80" w:after="80"/>
        <w:jc w:val="both"/>
        <w:rPr>
          <w:rFonts w:ascii="Times New Roman" w:hAnsi="Times New Roman" w:cs="Times New Roman"/>
          <w:i/>
          <w:iCs/>
          <w:sz w:val="20"/>
          <w:szCs w:val="20"/>
        </w:rPr>
      </w:pPr>
      <w:r>
        <w:rPr>
          <w:noProof/>
        </w:rPr>
        <w:lastRenderedPageBreak/>
        <w:drawing>
          <wp:anchor distT="0" distB="0" distL="114300" distR="114300" simplePos="0" relativeHeight="251661312" behindDoc="0" locked="0" layoutInCell="1" allowOverlap="1" wp14:anchorId="0B75D232" wp14:editId="420D81C9">
            <wp:simplePos x="0" y="0"/>
            <wp:positionH relativeFrom="margin">
              <wp:align>center</wp:align>
            </wp:positionH>
            <wp:positionV relativeFrom="paragraph">
              <wp:posOffset>189865</wp:posOffset>
            </wp:positionV>
            <wp:extent cx="3960495" cy="2238375"/>
            <wp:effectExtent l="19050" t="19050" r="20955" b="28575"/>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57945FCB" w14:textId="7777777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722BCBCE" w14:textId="77777777" w:rsidR="00533532" w:rsidRPr="00296B30" w:rsidRDefault="00533532" w:rsidP="00296B30">
      <w:pPr>
        <w:pStyle w:val="SemEspaamento"/>
      </w:pPr>
    </w:p>
    <w:p w14:paraId="15368E9B" w14:textId="77777777"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9099205" w14:textId="77777777" w:rsidR="004622F5" w:rsidRPr="004622F5" w:rsidRDefault="004622F5" w:rsidP="004622F5">
      <w:pPr>
        <w:spacing w:before="140" w:after="80"/>
        <w:rPr>
          <w:color w:val="0070C0"/>
          <w:sz w:val="24"/>
          <w:szCs w:val="24"/>
        </w:rPr>
      </w:pPr>
      <w:r>
        <w:rPr>
          <w:rFonts w:ascii="Times New Roman" w:eastAsia="Times New Roman" w:hAnsi="Times New Roman" w:cs="Times New Roman"/>
          <w:b/>
          <w:bCs/>
          <w:color w:val="0070C0"/>
          <w:sz w:val="24"/>
          <w:szCs w:val="24"/>
        </w:rPr>
        <w:t>3.1.   Análises por Fast Blue B + Análise Botânica + FTIR-ATR — Item c.</w:t>
      </w:r>
    </w:p>
    <w:p w14:paraId="2F33AF1F"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Fast Blue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 amostras apresentaram </w:t>
      </w:r>
      <w:r>
        <w:rPr>
          <w:rFonts w:ascii="Times New Roman" w:eastAsia="Times New Roman" w:hAnsi="Times New Roman" w:cs="Times New Roman"/>
          <w:b/>
          <w:bCs/>
          <w:sz w:val="24"/>
          <w:szCs w:val="24"/>
        </w:rPr>
        <w:t xml:space="preserve">PRESUNTIVO POSITIVO para </w:t>
      </w:r>
      <w:proofErr w:type="spellStart"/>
      <w:r>
        <w:rPr>
          <w:rFonts w:ascii="Times New Roman" w:eastAsia="Times New Roman" w:hAnsi="Times New Roman" w:cs="Times New Roman"/>
          <w:b/>
          <w:bCs/>
          <w:sz w:val="24"/>
          <w:szCs w:val="24"/>
        </w:rPr>
        <w:t>canabinoide</w:t>
      </w:r>
      <w:proofErr w:type="spellEnd"/>
      <w:r>
        <w:rPr>
          <w:rFonts w:ascii="Times New Roman" w:eastAsia="Times New Roman" w:hAnsi="Times New Roman" w:cs="Times New Roman"/>
          <w:b/>
          <w:bCs/>
          <w:sz w:val="24"/>
          <w:szCs w:val="24"/>
        </w:rPr>
        <w:t xml:space="preserve"> fenólico</w:t>
      </w:r>
      <w:r>
        <w:rPr>
          <w:rFonts w:ascii="Times New Roman" w:eastAsia="Times New Roman" w:hAnsi="Times New Roman" w:cs="Times New Roman"/>
          <w:sz w:val="24"/>
          <w:szCs w:val="24"/>
        </w:rPr>
        <w:t xml:space="preserve">, evidenciado pela formação de coloração </w:t>
      </w:r>
      <w:proofErr w:type="spellStart"/>
      <w:r>
        <w:rPr>
          <w:rFonts w:ascii="Times New Roman" w:eastAsia="Times New Roman" w:hAnsi="Times New Roman" w:cs="Times New Roman"/>
          <w:sz w:val="24"/>
          <w:szCs w:val="24"/>
        </w:rPr>
        <w:t>vermelho-avermelhada</w:t>
      </w:r>
      <w:proofErr w:type="spellEnd"/>
      <w:r>
        <w:rPr>
          <w:rFonts w:ascii="Times New Roman" w:eastAsia="Times New Roman" w:hAnsi="Times New Roman" w:cs="Times New Roman"/>
          <w:sz w:val="24"/>
          <w:szCs w:val="24"/>
        </w:rPr>
        <w:t xml:space="preserve"> intensa e estável na fase orgânica </w:t>
      </w:r>
      <w:proofErr w:type="spellStart"/>
      <w:r>
        <w:rPr>
          <w:rFonts w:ascii="Times New Roman" w:eastAsia="Times New Roman" w:hAnsi="Times New Roman" w:cs="Times New Roman"/>
          <w:sz w:val="24"/>
          <w:szCs w:val="24"/>
        </w:rPr>
        <w:t>hexânica</w:t>
      </w:r>
      <w:proofErr w:type="spellEnd"/>
      <w:r>
        <w:rPr>
          <w:rFonts w:ascii="Times New Roman" w:eastAsia="Times New Roman" w:hAnsi="Times New Roman" w:cs="Times New Roman"/>
          <w:sz w:val="24"/>
          <w:szCs w:val="24"/>
        </w:rPr>
        <w:t>, compatível com produto de acoplamento azoaromático do Δ9-THC.</w:t>
      </w:r>
    </w:p>
    <w:p w14:paraId="30A32735" w14:textId="77777777" w:rsidR="00E51E61" w:rsidRDefault="00E51E61" w:rsidP="00CA7C8E">
      <w:pPr>
        <w:pStyle w:val="PargrafodaLista"/>
        <w:spacing w:before="80" w:after="80"/>
        <w:jc w:val="both"/>
        <w:rPr>
          <w:rFonts w:ascii="Times New Roman" w:eastAsia="Times New Roman" w:hAnsi="Times New Roman" w:cs="Times New Roman"/>
          <w:b/>
          <w:bCs/>
          <w:color w:val="1F3864" w:themeColor="accent1" w:themeShade="80"/>
          <w:sz w:val="24"/>
          <w:szCs w:val="24"/>
        </w:rPr>
      </w:pPr>
    </w:p>
    <w:p w14:paraId="6CD201EA" w14:textId="743F04AC"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Análise macroscópico-botânica: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a</w:t>
      </w:r>
      <w:r>
        <w:rPr>
          <w:rFonts w:ascii="Times New Roman" w:hAnsi="Times New Roman" w:cs="Times New Roman"/>
          <w:sz w:val="24"/>
          <w:szCs w:val="24"/>
        </w:rPr>
        <w:t xml:space="preserve">presentou, no grau de preservação compatível com material vegetal ressecado e/ou prensado, caracteres Morfológicos consistentes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w:t>
      </w:r>
      <w:r>
        <w:rPr>
          <w:rFonts w:ascii="Times New Roman" w:hAnsi="Times New Roman" w:cs="Times New Roman"/>
          <w:b/>
          <w:sz w:val="24"/>
          <w:szCs w:val="24"/>
        </w:rPr>
        <w:t>(i)</w:t>
      </w:r>
      <w:r>
        <w:rPr>
          <w:rFonts w:ascii="Times New Roman" w:hAnsi="Times New Roman" w:cs="Times New Roman"/>
          <w:sz w:val="24"/>
          <w:szCs w:val="24"/>
        </w:rPr>
        <w:t xml:space="preserve"> fragmentos foliares com padrão de serrilhado assimétrico identificável sob lupa; </w:t>
      </w:r>
      <w:r>
        <w:rPr>
          <w:rFonts w:ascii="Times New Roman" w:hAnsi="Times New Roman" w:cs="Times New Roman"/>
          <w:b/>
          <w:sz w:val="24"/>
          <w:szCs w:val="24"/>
        </w:rPr>
        <w:t>(</w:t>
      </w:r>
      <w:proofErr w:type="spellStart"/>
      <w:r>
        <w:rPr>
          <w:rFonts w:ascii="Times New Roman" w:hAnsi="Times New Roman" w:cs="Times New Roman"/>
          <w:b/>
          <w:sz w:val="24"/>
          <w:szCs w:val="24"/>
        </w:rPr>
        <w:t>ii</w:t>
      </w:r>
      <w:proofErr w:type="spellEnd"/>
      <w:r>
        <w:rPr>
          <w:rFonts w:ascii="Times New Roman" w:hAnsi="Times New Roman" w:cs="Times New Roman"/>
          <w:b/>
          <w:sz w:val="24"/>
          <w:szCs w:val="24"/>
        </w:rPr>
        <w:t>)</w:t>
      </w:r>
      <w:r>
        <w:rPr>
          <w:rFonts w:ascii="Times New Roman" w:hAnsi="Times New Roman" w:cs="Times New Roman"/>
          <w:sz w:val="24"/>
          <w:szCs w:val="24"/>
        </w:rPr>
        <w:t xml:space="preserve"> estruturas compatíveis com tricomas glandulares colapsados e/ou depósito resinoso aderido à superfície; </w:t>
      </w:r>
      <w:r>
        <w:rPr>
          <w:rFonts w:ascii="Times New Roman" w:hAnsi="Times New Roman" w:cs="Times New Roman"/>
          <w:b/>
          <w:sz w:val="24"/>
          <w:szCs w:val="24"/>
        </w:rPr>
        <w:t>(</w:t>
      </w:r>
      <w:proofErr w:type="spellStart"/>
      <w:r>
        <w:rPr>
          <w:rFonts w:ascii="Times New Roman" w:hAnsi="Times New Roman" w:cs="Times New Roman"/>
          <w:b/>
          <w:sz w:val="24"/>
          <w:szCs w:val="24"/>
        </w:rPr>
        <w:t>iii</w:t>
      </w:r>
      <w:proofErr w:type="spellEnd"/>
      <w:r>
        <w:rPr>
          <w:rFonts w:ascii="Times New Roman" w:hAnsi="Times New Roman" w:cs="Times New Roman"/>
          <w:b/>
          <w:sz w:val="24"/>
          <w:szCs w:val="24"/>
        </w:rPr>
        <w:t>)</w:t>
      </w:r>
      <w:r>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e não compatível com espécies adulterantes conhecidas.</w:t>
      </w:r>
    </w:p>
    <w:p w14:paraId="4220E55C" w14:textId="77777777" w:rsidR="00E51E61" w:rsidRDefault="00E51E61" w:rsidP="00CA7C8E">
      <w:pPr>
        <w:pStyle w:val="PargrafodaLista"/>
        <w:spacing w:before="80" w:after="80"/>
        <w:jc w:val="both"/>
        <w:rPr>
          <w:rFonts w:ascii="Times New Roman" w:eastAsia="Times New Roman" w:hAnsi="Times New Roman" w:cs="Times New Roman"/>
          <w:b/>
          <w:color w:val="1F3864" w:themeColor="accent1" w:themeShade="80"/>
          <w:sz w:val="24"/>
          <w:szCs w:val="24"/>
        </w:rPr>
      </w:pPr>
    </w:p>
    <w:p w14:paraId="4FA05D0D" w14:textId="1EDEBD93" w:rsidR="004622F5" w:rsidRPr="004F3C53" w:rsidRDefault="004622F5" w:rsidP="00CA7C8E">
      <w:pPr>
        <w:pStyle w:val="PargrafodaLista"/>
        <w:spacing w:before="80" w:after="80"/>
        <w:jc w:val="both"/>
        <w:rPr>
          <w:sz w:val="24"/>
          <w:szCs w:val="24"/>
        </w:rPr>
      </w:pPr>
      <w:r>
        <w:rPr>
          <w:rFonts w:ascii="Times New Roman" w:eastAsia="Times New Roman" w:hAnsi="Times New Roman" w:cs="Times New Roman"/>
          <w:b/>
          <w:color w:val="1F3864" w:themeColor="accent1" w:themeShade="80"/>
          <w:sz w:val="24"/>
          <w:szCs w:val="24"/>
        </w:rPr>
        <w:t>FTIR-ATR</w:t>
      </w:r>
      <w:r>
        <w:rPr>
          <w:rFonts w:ascii="Times New Roman" w:eastAsia="Times New Roman" w:hAnsi="Times New Roman" w:cs="Times New Roman"/>
          <w:color w:val="1F3864" w:themeColor="accent1" w:themeShade="80"/>
          <w:sz w:val="24"/>
          <w:szCs w:val="24"/>
        </w:rPr>
        <w:t>:</w:t>
      </w:r>
      <w:r>
        <w:rPr>
          <w:rFonts w:ascii="Times New Roman" w:eastAsia="Times New Roman" w:hAnsi="Times New Roman" w:cs="Times New Roman"/>
          <w:sz w:val="24"/>
          <w:szCs w:val="24"/>
        </w:rPr>
        <w:t xml:space="preserve"> </w:t>
      </w:r>
      <w:bookmarkStart w:id="3" w:name="_Hlk233551237"/>
      <w:r w:rsidR="00E51E61">
        <w:rPr>
          <w:rFonts w:ascii="Times New Roman" w:eastAsia="Times New Roman" w:hAnsi="Times New Roman" w:cs="Times New Roman"/>
          <w:sz w:val="24"/>
          <w:szCs w:val="24"/>
        </w:rPr>
        <w:t>Na análise por FTIR-ATR</w:t>
      </w:r>
      <w:r w:rsidR="00E51E61">
        <w:rPr>
          <w:rStyle w:val="Refdenotaderodap"/>
          <w:rFonts w:ascii="Times New Roman" w:hAnsi="Times New Roman" w:cs="Times New Roman"/>
          <w:sz w:val="24"/>
          <w:szCs w:val="24"/>
        </w:rPr>
        <w:footnoteReference w:id="5"/>
      </w:r>
      <w:bookmarkEnd w:id="3"/>
      <w:r>
        <w:rPr>
          <w:rFonts w:ascii="Times New Roman" w:eastAsia="Times New Roman" w:hAnsi="Times New Roman" w:cs="Times New Roman"/>
          <w:sz w:val="24"/>
          <w:szCs w:val="24"/>
        </w:rPr>
        <w:t xml:space="preserve">, o espectro obtido apresentou compatibilidade com o padrão de </w:t>
      </w:r>
      <w:r>
        <w:rPr>
          <w:rFonts w:ascii="Times New Roman" w:eastAsia="Times New Roman" w:hAnsi="Times New Roman" w:cs="Times New Roman"/>
          <w:b/>
          <w:bCs/>
          <w:sz w:val="24"/>
          <w:szCs w:val="24"/>
        </w:rPr>
        <w:t>Δ9-Tetrahidrocanabinol (Δ9-THC)</w:t>
      </w:r>
      <w:r>
        <w:rPr>
          <w:rFonts w:ascii="Times New Roman" w:eastAsia="Times New Roman" w:hAnsi="Times New Roman" w:cs="Times New Roman"/>
          <w:sz w:val="24"/>
          <w:szCs w:val="24"/>
        </w:rPr>
        <w:t xml:space="preserve"> em biblioteca de referência 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sz w:val="24"/>
          <w:szCs w:val="24"/>
        </w:rPr>
        <w:t xml:space="preserve">. Observou-se concordância com bandas espectrais diagnósticas atribuíveis ao </w:t>
      </w:r>
      <w:r>
        <w:rPr>
          <w:rFonts w:ascii="Times New Roman" w:eastAsia="Times New Roman" w:hAnsi="Times New Roman" w:cs="Times New Roman"/>
          <w:b/>
          <w:bCs/>
          <w:sz w:val="24"/>
          <w:szCs w:val="24"/>
        </w:rPr>
        <w:t>Δ9-THC</w:t>
      </w:r>
      <w:r>
        <w:rPr>
          <w:rFonts w:ascii="Times New Roman" w:eastAsia="Times New Roman" w:hAnsi="Times New Roman" w:cs="Times New Roman"/>
          <w:sz w:val="24"/>
          <w:szCs w:val="24"/>
        </w:rPr>
        <w:t xml:space="preserve">, nome IUPAC: </w:t>
      </w:r>
      <w:r>
        <w:rPr>
          <w:rFonts w:ascii="Times New Roman" w:eastAsia="Times New Roman" w:hAnsi="Times New Roman" w:cs="Times New Roman"/>
          <w:i/>
          <w:iCs/>
          <w:sz w:val="24"/>
          <w:szCs w:val="24"/>
        </w:rPr>
        <w:t>(</w:t>
      </w:r>
      <w:proofErr w:type="gramStart"/>
      <w:r>
        <w:rPr>
          <w:rFonts w:ascii="Times New Roman" w:eastAsia="Times New Roman" w:hAnsi="Times New Roman" w:cs="Times New Roman"/>
          <w:i/>
          <w:iCs/>
          <w:sz w:val="24"/>
          <w:szCs w:val="24"/>
        </w:rPr>
        <w:t>-)-(</w:t>
      </w:r>
      <w:proofErr w:type="gramEnd"/>
      <w:r>
        <w:rPr>
          <w:rFonts w:ascii="Times New Roman" w:eastAsia="Times New Roman" w:hAnsi="Times New Roman" w:cs="Times New Roman"/>
          <w:i/>
          <w:iCs/>
          <w:sz w:val="24"/>
          <w:szCs w:val="24"/>
        </w:rPr>
        <w:t>6aR,10aR)-6,6,9-trimetil-3-pentil-6a,7,8,10a-tetrahidro-6H-benzoc.piran-1-ol</w:t>
      </w:r>
      <w:r>
        <w:rPr>
          <w:rFonts w:ascii="Times New Roman" w:eastAsia="Times New Roman" w:hAnsi="Times New Roman" w:cs="Times New Roman"/>
          <w:sz w:val="24"/>
          <w:szCs w:val="24"/>
        </w:rPr>
        <w:t>. Fórmula molecular: C₂₁H₃₀O₂. Peso molecular: 314,4 g/mol.</w:t>
      </w:r>
    </w:p>
    <w:p w14:paraId="561E9D0E" w14:textId="77777777" w:rsidR="004F40B5" w:rsidRDefault="00661AA2">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w:t>
      </w:r>
      <w:r>
        <w:rPr>
          <w:rFonts w:ascii="Times New Roman" w:hAnsi="Times New Roman" w:cs="Times New Roman"/>
          <w:b/>
          <w:sz w:val="24"/>
          <w:szCs w:val="24"/>
        </w:rPr>
        <w:t>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seguir).</w:t>
      </w:r>
    </w:p>
    <w:p w14:paraId="11BDA270" w14:textId="77777777" w:rsidR="00E51E61" w:rsidRDefault="00E51E61">
      <w:pPr>
        <w:pStyle w:val="PargrafodaLista"/>
        <w:spacing w:before="80" w:after="80"/>
        <w:jc w:val="both"/>
        <w:rPr>
          <w:rFonts w:ascii="Times New Roman" w:hAnsi="Times New Roman" w:cs="Times New Roman"/>
          <w:sz w:val="24"/>
          <w:szCs w:val="24"/>
        </w:rPr>
      </w:pPr>
    </w:p>
    <w:p w14:paraId="6F7BFA0D" w14:textId="68975C52" w:rsidR="004F40B5" w:rsidRDefault="00661AA2">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da amos</w:t>
      </w:r>
      <w:r>
        <w:rPr>
          <w:rFonts w:ascii="Times New Roman" w:hAnsi="Times New Roman" w:cs="Times New Roman"/>
          <w:sz w:val="24"/>
          <w:szCs w:val="24"/>
        </w:rPr>
        <w:t>tra, espectro de referência e tabela de metadados]</w:t>
      </w:r>
    </w:p>
    <w:p w14:paraId="0234A802" w14:textId="330D64B3" w:rsidR="004F40B5" w:rsidRDefault="00661AA2">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w:t>
      </w:r>
      <w:r>
        <w:rPr>
          <w:rFonts w:ascii="Times New Roman" w:hAnsi="Times New Roman" w:cs="Times New Roman"/>
          <w:i/>
          <w:sz w:val="20"/>
          <w:szCs w:val="20"/>
        </w:rPr>
        <w:t>lo software OPUS DrugID Wizard (Bruker Optik GmbH), com indicação do índice de correspondência (Hit Quality/Content) e das demais informações de identificação espectral.</w:t>
      </w:r>
    </w:p>
    <w:p w14:paraId="23DD01D8" w14:textId="77777777" w:rsidR="00E51E61" w:rsidRDefault="00E51E61">
      <w:pPr>
        <w:pStyle w:val="PargrafodaLista"/>
        <w:spacing w:before="80" w:after="80"/>
        <w:jc w:val="both"/>
      </w:pPr>
    </w:p>
    <w:tbl>
      <w:tblPr>
        <w:tblStyle w:val="TabeladeGrade4-nfase1"/>
        <w:tblW w:w="9639" w:type="dxa"/>
        <w:tblLook w:val="04A0" w:firstRow="1" w:lastRow="0" w:firstColumn="1" w:lastColumn="0" w:noHBand="0" w:noVBand="1"/>
      </w:tblPr>
      <w:tblGrid>
        <w:gridCol w:w="1950"/>
        <w:gridCol w:w="1700"/>
        <w:gridCol w:w="3138"/>
        <w:gridCol w:w="2851"/>
      </w:tblGrid>
      <w:tr w:rsidR="00BF5F05" w:rsidRPr="00BF5F05" w14:paraId="49CB4268"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91DFBC4" w14:textId="77777777" w:rsidR="004622F5" w:rsidRPr="00BF5F05" w:rsidRDefault="004622F5" w:rsidP="001C73AF">
            <w:pPr>
              <w:spacing w:before="40" w:after="40"/>
              <w:jc w:val="center"/>
            </w:pPr>
            <w:r>
              <w:rPr>
                <w:rFonts w:ascii="Times New Roman" w:eastAsia="Times New Roman" w:hAnsi="Times New Roman" w:cs="Times New Roman"/>
                <w:sz w:val="20"/>
                <w:szCs w:val="20"/>
              </w:rPr>
              <w:t>Região (cm⁻¹)</w:t>
            </w:r>
          </w:p>
        </w:tc>
        <w:tc>
          <w:tcPr>
            <w:tcW w:w="1700" w:type="dxa"/>
          </w:tcPr>
          <w:p w14:paraId="4E505A08"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7B9ACEDA"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7CFE7B40"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4622F5" w14:paraId="0E32F8B1" w14:textId="77777777" w:rsidTr="00C029B7">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15BF68E0" w14:textId="77777777" w:rsidR="004622F5" w:rsidRDefault="004622F5" w:rsidP="001C73AF">
            <w:pPr>
              <w:spacing w:before="80" w:after="80"/>
              <w:jc w:val="center"/>
            </w:pPr>
            <w:r>
              <w:rPr>
                <w:rFonts w:ascii="Times New Roman" w:eastAsia="Times New Roman" w:hAnsi="Times New Roman" w:cs="Times New Roman"/>
                <w:sz w:val="20"/>
                <w:szCs w:val="20"/>
              </w:rPr>
              <w:lastRenderedPageBreak/>
              <w:t>~3500–3200</w:t>
            </w:r>
          </w:p>
        </w:tc>
        <w:tc>
          <w:tcPr>
            <w:tcW w:w="1700" w:type="dxa"/>
          </w:tcPr>
          <w:p w14:paraId="6B270BB9"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53F9BACE"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O–H fenólico — BANDA DIAGNÓSTICA PRIMÁRIA: ausente em </w:t>
            </w:r>
            <w:proofErr w:type="spellStart"/>
            <w:r>
              <w:rPr>
                <w:rFonts w:ascii="Times New Roman" w:eastAsia="Times New Roman" w:hAnsi="Times New Roman" w:cs="Times New Roman"/>
                <w:b/>
                <w:bCs/>
                <w:sz w:val="20"/>
                <w:szCs w:val="20"/>
              </w:rPr>
              <w:t>canabinoides</w:t>
            </w:r>
            <w:proofErr w:type="spellEnd"/>
            <w:r>
              <w:rPr>
                <w:rFonts w:ascii="Times New Roman" w:eastAsia="Times New Roman" w:hAnsi="Times New Roman" w:cs="Times New Roman"/>
                <w:b/>
                <w:bCs/>
                <w:sz w:val="20"/>
                <w:szCs w:val="20"/>
              </w:rPr>
              <w:t xml:space="preserve"> sem OH fenólico livre (THCA, CBC)</w:t>
            </w:r>
          </w:p>
        </w:tc>
        <w:tc>
          <w:tcPr>
            <w:tcW w:w="2851" w:type="dxa"/>
          </w:tcPr>
          <w:p w14:paraId="2E8061C1"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4622F5" w14:paraId="2FDF12B7"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547B4E07" w14:textId="77777777" w:rsidR="004622F5" w:rsidRDefault="004622F5" w:rsidP="001C73AF">
            <w:pPr>
              <w:spacing w:before="80" w:after="80"/>
              <w:jc w:val="center"/>
            </w:pPr>
            <w:r>
              <w:rPr>
                <w:rFonts w:ascii="Times New Roman" w:eastAsia="Times New Roman" w:hAnsi="Times New Roman" w:cs="Times New Roman"/>
                <w:sz w:val="20"/>
                <w:szCs w:val="20"/>
              </w:rPr>
              <w:t>~1605–1580</w:t>
            </w:r>
          </w:p>
        </w:tc>
        <w:tc>
          <w:tcPr>
            <w:tcW w:w="1700" w:type="dxa"/>
          </w:tcPr>
          <w:p w14:paraId="196D576F"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12BFFE97"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C=C aromático — anel </w:t>
            </w:r>
            <w:proofErr w:type="spellStart"/>
            <w:r>
              <w:rPr>
                <w:rFonts w:ascii="Times New Roman" w:eastAsia="Times New Roman" w:hAnsi="Times New Roman" w:cs="Times New Roman"/>
                <w:sz w:val="20"/>
                <w:szCs w:val="20"/>
              </w:rPr>
              <w:t>resorcinólico</w:t>
            </w:r>
            <w:proofErr w:type="spellEnd"/>
          </w:p>
        </w:tc>
        <w:tc>
          <w:tcPr>
            <w:tcW w:w="2851" w:type="dxa"/>
          </w:tcPr>
          <w:p w14:paraId="6A96A259"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4622F5" w14:paraId="4DC27B26"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1BDDBCEA" w14:textId="77777777" w:rsidR="004622F5" w:rsidRDefault="004622F5" w:rsidP="001C73AF">
            <w:pPr>
              <w:spacing w:before="80" w:after="80"/>
              <w:jc w:val="center"/>
            </w:pPr>
            <w:r>
              <w:rPr>
                <w:rFonts w:ascii="Times New Roman" w:eastAsia="Times New Roman" w:hAnsi="Times New Roman" w:cs="Times New Roman"/>
                <w:sz w:val="20"/>
                <w:szCs w:val="20"/>
              </w:rPr>
              <w:t>1500–1450</w:t>
            </w:r>
          </w:p>
        </w:tc>
        <w:tc>
          <w:tcPr>
            <w:tcW w:w="1700" w:type="dxa"/>
          </w:tcPr>
          <w:p w14:paraId="24A52CF5"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6FBA8593"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61A338AF"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712A2090"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38FB3806" w14:textId="77777777" w:rsidR="004622F5" w:rsidRDefault="004622F5" w:rsidP="001C73AF">
            <w:pPr>
              <w:spacing w:before="80" w:after="80"/>
              <w:jc w:val="center"/>
            </w:pPr>
            <w:r>
              <w:rPr>
                <w:rFonts w:ascii="Times New Roman" w:eastAsia="Times New Roman" w:hAnsi="Times New Roman" w:cs="Times New Roman"/>
                <w:sz w:val="20"/>
                <w:szCs w:val="20"/>
              </w:rPr>
              <w:t>1250–1200</w:t>
            </w:r>
          </w:p>
        </w:tc>
        <w:tc>
          <w:tcPr>
            <w:tcW w:w="1700" w:type="dxa"/>
          </w:tcPr>
          <w:p w14:paraId="18A10224"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73DBEF40"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577651BA"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4622F5" w14:paraId="3912A767"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83025E7" w14:textId="77777777" w:rsidR="004622F5" w:rsidRDefault="004622F5" w:rsidP="001C73AF">
            <w:pPr>
              <w:spacing w:before="80" w:after="80"/>
              <w:jc w:val="center"/>
            </w:pPr>
            <w:r>
              <w:rPr>
                <w:rFonts w:ascii="Times New Roman" w:eastAsia="Times New Roman" w:hAnsi="Times New Roman" w:cs="Times New Roman"/>
                <w:sz w:val="20"/>
                <w:szCs w:val="20"/>
              </w:rPr>
              <w:t>1100–1050</w:t>
            </w:r>
          </w:p>
        </w:tc>
        <w:tc>
          <w:tcPr>
            <w:tcW w:w="1700" w:type="dxa"/>
          </w:tcPr>
          <w:p w14:paraId="6A2AF6D7"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0D4C93EA"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 xml:space="preserve">ν C–O–C éter cíclico — ponte de oxigênio do anel </w:t>
            </w:r>
            <w:proofErr w:type="spellStart"/>
            <w:r>
              <w:rPr>
                <w:rFonts w:ascii="Times New Roman" w:eastAsia="Times New Roman" w:hAnsi="Times New Roman" w:cs="Times New Roman"/>
                <w:b/>
                <w:bCs/>
                <w:sz w:val="20"/>
                <w:szCs w:val="20"/>
              </w:rPr>
              <w:t>cromeno</w:t>
            </w:r>
            <w:proofErr w:type="spellEnd"/>
            <w:r>
              <w:rPr>
                <w:rFonts w:ascii="Times New Roman" w:eastAsia="Times New Roman" w:hAnsi="Times New Roman" w:cs="Times New Roman"/>
                <w:b/>
                <w:bCs/>
                <w:sz w:val="20"/>
                <w:szCs w:val="20"/>
              </w:rPr>
              <w:t>; diferencia THC de fenóis simples</w:t>
            </w:r>
          </w:p>
        </w:tc>
        <w:tc>
          <w:tcPr>
            <w:tcW w:w="2851" w:type="dxa"/>
          </w:tcPr>
          <w:p w14:paraId="4DD32A82"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4622F5" w14:paraId="0025455A"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1BACDCA8" w14:textId="77777777" w:rsidR="004622F5" w:rsidRDefault="004622F5" w:rsidP="001C73AF">
            <w:pPr>
              <w:spacing w:before="80" w:after="80"/>
              <w:jc w:val="center"/>
            </w:pPr>
            <w:r>
              <w:rPr>
                <w:rFonts w:ascii="Times New Roman" w:eastAsia="Times New Roman" w:hAnsi="Times New Roman" w:cs="Times New Roman"/>
                <w:sz w:val="20"/>
                <w:szCs w:val="20"/>
              </w:rPr>
              <w:t>3000–2850</w:t>
            </w:r>
          </w:p>
        </w:tc>
        <w:tc>
          <w:tcPr>
            <w:tcW w:w="1700" w:type="dxa"/>
          </w:tcPr>
          <w:p w14:paraId="5199E263"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78EC323"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ν C–H alifático — cadeia </w:t>
            </w:r>
            <w:proofErr w:type="spellStart"/>
            <w:r>
              <w:rPr>
                <w:rFonts w:ascii="Times New Roman" w:eastAsia="Times New Roman" w:hAnsi="Times New Roman" w:cs="Times New Roman"/>
                <w:sz w:val="20"/>
                <w:szCs w:val="20"/>
              </w:rPr>
              <w:t>alquil</w:t>
            </w:r>
            <w:proofErr w:type="spellEnd"/>
            <w:r>
              <w:rPr>
                <w:rFonts w:ascii="Times New Roman" w:eastAsia="Times New Roman" w:hAnsi="Times New Roman" w:cs="Times New Roman"/>
                <w:sz w:val="20"/>
                <w:szCs w:val="20"/>
              </w:rPr>
              <w:t xml:space="preserve"> lateral (</w:t>
            </w:r>
            <w:proofErr w:type="spellStart"/>
            <w:r>
              <w:rPr>
                <w:rFonts w:ascii="Times New Roman" w:eastAsia="Times New Roman" w:hAnsi="Times New Roman" w:cs="Times New Roman"/>
                <w:sz w:val="20"/>
                <w:szCs w:val="20"/>
              </w:rPr>
              <w:t>pentil</w:t>
            </w:r>
            <w:proofErr w:type="spellEnd"/>
            <w:r>
              <w:rPr>
                <w:rFonts w:ascii="Times New Roman" w:eastAsia="Times New Roman" w:hAnsi="Times New Roman" w:cs="Times New Roman"/>
                <w:sz w:val="20"/>
                <w:szCs w:val="20"/>
              </w:rPr>
              <w:t>)</w:t>
            </w:r>
          </w:p>
        </w:tc>
        <w:tc>
          <w:tcPr>
            <w:tcW w:w="2851" w:type="dxa"/>
          </w:tcPr>
          <w:p w14:paraId="5AE0E104"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4622F5" w14:paraId="5A4C7A06" w14:textId="77777777" w:rsidTr="00C029B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30E23A94" w14:textId="77777777" w:rsidR="004622F5" w:rsidRDefault="004622F5" w:rsidP="001C73AF">
            <w:pPr>
              <w:spacing w:before="80" w:after="80"/>
              <w:jc w:val="center"/>
            </w:pPr>
            <w:r>
              <w:rPr>
                <w:rFonts w:ascii="Times New Roman" w:eastAsia="Times New Roman" w:hAnsi="Times New Roman" w:cs="Times New Roman"/>
                <w:sz w:val="20"/>
                <w:szCs w:val="20"/>
              </w:rPr>
              <w:t>~3030</w:t>
            </w:r>
          </w:p>
        </w:tc>
        <w:tc>
          <w:tcPr>
            <w:tcW w:w="1700" w:type="dxa"/>
          </w:tcPr>
          <w:p w14:paraId="71EE1209"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5536DC6D"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34B336DD"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50766EB7"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42F22BCB" w14:textId="77777777" w:rsidR="004622F5" w:rsidRDefault="004622F5" w:rsidP="001C73AF">
            <w:pPr>
              <w:spacing w:before="80" w:after="80"/>
              <w:jc w:val="center"/>
            </w:pPr>
            <w:r>
              <w:rPr>
                <w:rFonts w:ascii="Times New Roman" w:eastAsia="Times New Roman" w:hAnsi="Times New Roman" w:cs="Times New Roman"/>
                <w:sz w:val="20"/>
                <w:szCs w:val="20"/>
              </w:rPr>
              <w:t>~1375 e ~1460</w:t>
            </w:r>
          </w:p>
        </w:tc>
        <w:tc>
          <w:tcPr>
            <w:tcW w:w="1700" w:type="dxa"/>
          </w:tcPr>
          <w:p w14:paraId="5F86EF0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568BAE30"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 xml:space="preserve">δ CH₃ simétrico e antissimétrico — grupos metila </w:t>
            </w:r>
            <w:proofErr w:type="spellStart"/>
            <w:r>
              <w:rPr>
                <w:rFonts w:ascii="Times New Roman" w:eastAsia="Times New Roman" w:hAnsi="Times New Roman" w:cs="Times New Roman"/>
                <w:sz w:val="20"/>
                <w:szCs w:val="20"/>
              </w:rPr>
              <w:t>gem</w:t>
            </w:r>
            <w:proofErr w:type="spellEnd"/>
            <w:r>
              <w:rPr>
                <w:rFonts w:ascii="Times New Roman" w:eastAsia="Times New Roman" w:hAnsi="Times New Roman" w:cs="Times New Roman"/>
                <w:sz w:val="20"/>
                <w:szCs w:val="20"/>
              </w:rPr>
              <w:t xml:space="preserve">-dimetil (C6) e </w:t>
            </w:r>
            <w:proofErr w:type="spellStart"/>
            <w:r>
              <w:rPr>
                <w:rFonts w:ascii="Times New Roman" w:eastAsia="Times New Roman" w:hAnsi="Times New Roman" w:cs="Times New Roman"/>
                <w:sz w:val="20"/>
                <w:szCs w:val="20"/>
              </w:rPr>
              <w:t>isopropenila</w:t>
            </w:r>
            <w:proofErr w:type="spellEnd"/>
            <w:r>
              <w:rPr>
                <w:rFonts w:ascii="Times New Roman" w:eastAsia="Times New Roman" w:hAnsi="Times New Roman" w:cs="Times New Roman"/>
                <w:sz w:val="20"/>
                <w:szCs w:val="20"/>
              </w:rPr>
              <w:t xml:space="preserve"> (C9)</w:t>
            </w:r>
          </w:p>
        </w:tc>
        <w:tc>
          <w:tcPr>
            <w:tcW w:w="2851" w:type="dxa"/>
          </w:tcPr>
          <w:p w14:paraId="47A64373"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6A823772" w14:textId="77777777" w:rsidR="004622F5" w:rsidRDefault="004622F5" w:rsidP="00C029B7">
      <w:pPr>
        <w:spacing w:before="80" w:after="80"/>
        <w:ind w:right="-1"/>
        <w:jc w:val="both"/>
        <w:rPr>
          <w:rFonts w:ascii="Times New Roman" w:eastAsia="Times New Roman" w:hAnsi="Times New Roman" w:cs="Times New Roman"/>
          <w:i/>
          <w:iCs/>
          <w:sz w:val="20"/>
          <w:szCs w:val="20"/>
        </w:rPr>
      </w:pPr>
      <w:r>
        <w:rPr>
          <w:rStyle w:val="Forte"/>
          <w:rFonts w:ascii="Times New Roman" w:eastAsia="Times New Roman" w:hAnsi="Times New Roman" w:cs="Times New Roman"/>
          <w:sz w:val="20"/>
          <w:szCs w:val="20"/>
        </w:rPr>
        <w:t>Tabela 5</w:t>
      </w:r>
      <w:r>
        <w:rPr>
          <w:rStyle w:val="Forte"/>
          <w:rFonts w:ascii="Times New Roman" w:eastAsia="Times New Roman" w:hAnsi="Times New Roman" w:cs="Times New Roman"/>
          <w:i/>
          <w:sz w:val="20"/>
          <w:szCs w:val="20"/>
        </w:rPr>
        <w:t>.</w:t>
      </w:r>
      <w:r>
        <w:rPr>
          <w:rFonts w:ascii="Times New Roman" w:eastAsia="Times New Roman" w:hAnsi="Times New Roman" w:cs="Times New Roman"/>
          <w:i/>
          <w:sz w:val="20"/>
          <w:szCs w:val="20"/>
        </w:rPr>
        <w:t xml:space="preserve"> Bandas espectrais diagnósticas — FTIR-ATR — Δ9-THC. Bandas destacadas (ν O–H fenólico + ν C–O fenólico + ν C–O–C éter cíclico) são altamente específicas para Δ9-THC. Adaptado de UNODC (2009) e </w:t>
      </w:r>
      <w:proofErr w:type="spellStart"/>
      <w:r>
        <w:rPr>
          <w:rFonts w:ascii="Times New Roman" w:eastAsia="Times New Roman" w:hAnsi="Times New Roman" w:cs="Times New Roman"/>
          <w:i/>
          <w:iCs/>
          <w:sz w:val="20"/>
          <w:szCs w:val="20"/>
        </w:rPr>
        <w:t>Moffat</w:t>
      </w:r>
      <w:proofErr w:type="spellEnd"/>
      <w:r>
        <w:rPr>
          <w:rFonts w:ascii="Times New Roman" w:eastAsia="Times New Roman" w:hAnsi="Times New Roman" w:cs="Times New Roman"/>
          <w:i/>
          <w:iCs/>
          <w:sz w:val="20"/>
          <w:szCs w:val="20"/>
        </w:rPr>
        <w:t xml:space="preserve"> et al. (2011).</w:t>
      </w:r>
    </w:p>
    <w:p w14:paraId="20960FDF" w14:textId="77777777" w:rsidR="00273609" w:rsidRDefault="00273609" w:rsidP="004622F5">
      <w:pPr>
        <w:spacing w:before="80" w:after="80" w:line="276" w:lineRule="auto"/>
        <w:jc w:val="center"/>
      </w:pPr>
      <w:r>
        <w:rPr>
          <w:noProof/>
        </w:rPr>
        <w:drawing>
          <wp:inline distT="0" distB="0" distL="0" distR="0" wp14:anchorId="1B38C9A6" wp14:editId="6C9C9FAC">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37EB905D" w14:textId="7777777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630E1C05" w14:textId="77777777"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6"/>
      </w:r>
    </w:p>
    <w:p w14:paraId="2F55DCA9" w14:textId="77777777"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0BFF0801" w14:textId="77777777" w:rsidR="00876B22" w:rsidRPr="00B043CE" w:rsidRDefault="00876B22" w:rsidP="00876B22">
      <w:pPr>
        <w:rPr>
          <w:sz w:val="24"/>
          <w:szCs w:val="24"/>
        </w:rPr>
      </w:pPr>
    </w:p>
    <w:tbl>
      <w:tblPr>
        <w:tblStyle w:val="TabeladeGrade4-nfase1"/>
        <w:tblW w:w="9638" w:type="dxa"/>
        <w:tblLook w:val="04A0" w:firstRow="1" w:lastRow="0" w:firstColumn="1" w:lastColumn="0" w:noHBand="0" w:noVBand="1"/>
      </w:tblPr>
      <w:tblGrid>
        <w:gridCol w:w="9638"/>
      </w:tblGrid>
      <w:tr w:rsidR="00876B22" w:rsidRPr="00B043CE" w14:paraId="03418622"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1E2C237" w14:textId="77777777"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876B22" w:rsidRPr="00B043CE" w14:paraId="46307437"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03C38B24"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DETECTOU</w:t>
            </w:r>
            <w:r>
              <w:rPr>
                <w:rFonts w:ascii="Times New Roman" w:eastAsia="Times New Roman" w:hAnsi="Times New Roman" w:cs="Times New Roman"/>
                <w:b w:val="0"/>
                <w:bCs w:val="0"/>
                <w:sz w:val="24"/>
                <w:szCs w:val="24"/>
              </w:rPr>
              <w:t xml:space="preserve"> a presença de </w:t>
            </w:r>
            <w:r>
              <w:rPr>
                <w:rFonts w:ascii="Times New Roman" w:eastAsia="Times New Roman" w:hAnsi="Times New Roman" w:cs="Times New Roman"/>
                <w:sz w:val="24"/>
                <w:szCs w:val="24"/>
              </w:rPr>
              <w:t>Δ9-Tetrahidrocanabinol (Δ9-THC)</w:t>
            </w:r>
            <w:r>
              <w:rPr>
                <w:rFonts w:ascii="Times New Roman" w:eastAsia="Times New Roman" w:hAnsi="Times New Roman" w:cs="Times New Roman"/>
                <w:b w:val="0"/>
                <w:bCs w:val="0"/>
                <w:sz w:val="24"/>
                <w:szCs w:val="24"/>
              </w:rPr>
              <w:t xml:space="preserve"> (C₂₁H₃₀O₂; PM 314,4 g/mol) no material vegetal examinado.</w:t>
            </w:r>
          </w:p>
          <w:p w14:paraId="7FBD8DD0"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25F65C11" w14:textId="77777777" w:rsidR="00E57B80" w:rsidRPr="00505BB0" w:rsidRDefault="00876B22" w:rsidP="009F19ED">
            <w:pPr>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Pr>
                <w:rFonts w:ascii="Times New Roman" w:eastAsia="Times New Roman" w:hAnsi="Times New Roman" w:cs="Times New Roman"/>
                <w:b w:val="0"/>
                <w:bCs w:val="0"/>
                <w:i/>
                <w:sz w:val="24"/>
                <w:szCs w:val="24"/>
              </w:rPr>
              <w:t>Cannabis sp.</w:t>
            </w:r>
            <w:r>
              <w:rPr>
                <w:rFonts w:ascii="Times New Roman" w:eastAsia="Times New Roman" w:hAnsi="Times New Roman" w:cs="Times New Roman"/>
                <w:b w:val="0"/>
                <w:bCs w:val="0"/>
                <w:sz w:val="24"/>
                <w:szCs w:val="24"/>
              </w:rPr>
              <w:t xml:space="preserve"> </w:t>
            </w:r>
          </w:p>
          <w:p w14:paraId="7736B7F0"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093B6222"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lastRenderedPageBreak/>
              <w:t xml:space="preserve">O </w:t>
            </w:r>
            <w:r>
              <w:rPr>
                <w:rFonts w:ascii="Times New Roman" w:eastAsia="Times New Roman" w:hAnsi="Times New Roman" w:cs="Times New Roman"/>
                <w:sz w:val="24"/>
                <w:szCs w:val="24"/>
              </w:rPr>
              <w:t>Δ9-THC</w:t>
            </w:r>
            <w:r>
              <w:rPr>
                <w:rFonts w:ascii="Times New Roman" w:eastAsia="Times New Roman" w:hAnsi="Times New Roman" w:cs="Times New Roman"/>
                <w:b w:val="0"/>
                <w:bCs w:val="0"/>
                <w:sz w:val="24"/>
                <w:szCs w:val="24"/>
              </w:rPr>
              <w:t xml:space="preserve"> possui propriedades entorpecentes/psicotrópicas reconhecidas, encontrando-se relacionado na </w:t>
            </w:r>
            <w:r>
              <w:rPr>
                <w:rFonts w:ascii="Times New Roman" w:eastAsia="Times New Roman" w:hAnsi="Times New Roman" w:cs="Times New Roman"/>
                <w:sz w:val="24"/>
                <w:szCs w:val="24"/>
              </w:rPr>
              <w:t>Lista F2</w:t>
            </w:r>
            <w:r>
              <w:rPr>
                <w:rFonts w:ascii="Times New Roman" w:eastAsia="Times New Roman" w:hAnsi="Times New Roman" w:cs="Times New Roman"/>
                <w:b w:val="0"/>
                <w:bCs w:val="0"/>
                <w:sz w:val="24"/>
                <w:szCs w:val="24"/>
              </w:rPr>
              <w:t xml:space="preserve"> — </w:t>
            </w:r>
            <w:r w:rsidRPr="00F05065">
              <w:rPr>
                <w:rFonts w:ascii="Times New Roman" w:eastAsia="Times New Roman" w:hAnsi="Times New Roman" w:cs="Times New Roman"/>
                <w:b w:val="0"/>
                <w:bCs w:val="0"/>
                <w:i/>
                <w:iCs/>
                <w:sz w:val="24"/>
                <w:szCs w:val="24"/>
              </w:rPr>
              <w:t>Cannabis</w:t>
            </w:r>
            <w:r>
              <w:rPr>
                <w:rFonts w:ascii="Times New Roman" w:eastAsia="Times New Roman" w:hAnsi="Times New Roman" w:cs="Times New Roman"/>
                <w:b w:val="0"/>
                <w:bCs w:val="0"/>
                <w:sz w:val="24"/>
                <w:szCs w:val="24"/>
              </w:rPr>
              <w:t xml:space="preserve"> e seus derivados, de uso proscrito no Brasil da Portaria SVS/MS nº 344, de 12/05/1998 e atualizações posteriores (ANVISA). </w:t>
            </w:r>
          </w:p>
        </w:tc>
      </w:tr>
    </w:tbl>
    <w:p w14:paraId="4BE72EDB" w14:textId="77777777" w:rsidR="00876B22" w:rsidRPr="00B043CE" w:rsidRDefault="00876B22" w:rsidP="00876B22">
      <w:pPr>
        <w:rPr>
          <w:sz w:val="24"/>
          <w:szCs w:val="24"/>
        </w:rPr>
      </w:pPr>
    </w:p>
    <w:p w14:paraId="7EFD6F55"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BA4FF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7FFD579A"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3F1439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39BC184F"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82B4879"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516A50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40C607F0"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2FE2BAD1"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7F880BF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214003E9"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1A4FCC9E"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825AE1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489514E7"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E51E61" w:rsidRPr="00C371C9" w14:paraId="6363F40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269960E" w14:textId="77777777" w:rsidR="00E51E61" w:rsidRPr="00C371C9" w:rsidRDefault="00E51E61" w:rsidP="00E51E61">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27AE4398" w14:textId="14204FC9" w:rsidR="00E51E61" w:rsidRPr="00C371C9" w:rsidRDefault="00E51E61" w:rsidP="00E51E61">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E51E61" w:rsidRPr="00C371C9" w14:paraId="15A1DD61"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C95071C" w14:textId="77777777" w:rsidR="00E51E61" w:rsidRPr="00C371C9" w:rsidRDefault="00E51E61" w:rsidP="00E51E61">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3E85DA" w14:textId="77777777" w:rsidR="00E51E61" w:rsidRPr="00C371C9" w:rsidRDefault="00E51E61" w:rsidP="00E51E61">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E51E61" w:rsidRPr="00C371C9" w14:paraId="4A2F25B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7DB69C44" w14:textId="77777777" w:rsidR="00E51E61" w:rsidRPr="00C371C9" w:rsidRDefault="00E51E61" w:rsidP="00E51E61">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6195C839" w14:textId="77777777" w:rsidR="00E51E61" w:rsidRPr="00C371C9" w:rsidRDefault="00E51E61" w:rsidP="00E51E61">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E51E61" w:rsidRPr="00C371C9" w14:paraId="46731E77"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DC6FD15" w14:textId="77777777" w:rsidR="00E51E61" w:rsidRPr="00C371C9" w:rsidRDefault="00E51E61" w:rsidP="00E51E61">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5E7BE0F" w14:textId="77777777" w:rsidR="00E51E61" w:rsidRPr="005C7103" w:rsidRDefault="00E51E61" w:rsidP="00E51E61">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[ENVOLVIDO] — CPF [CPF]</w:t>
            </w:r>
          </w:p>
        </w:tc>
      </w:tr>
      <w:tr w:rsidR="00E51E61" w:rsidRPr="00C371C9" w14:paraId="449535D1"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9648CFA" w14:textId="77777777" w:rsidR="00E51E61" w:rsidRPr="00C371C9" w:rsidRDefault="00E51E61" w:rsidP="00E51E61">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3181332E" w14:textId="77777777" w:rsidR="00E51E61" w:rsidRPr="00C371C9" w:rsidRDefault="00E51E61" w:rsidP="00E51E61">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 – PARNAÍBA/PI</w:t>
            </w:r>
          </w:p>
        </w:tc>
      </w:tr>
    </w:tbl>
    <w:p w14:paraId="2B3E5F0E" w14:textId="77777777" w:rsidR="00533532" w:rsidRPr="00C371C9" w:rsidRDefault="00533532" w:rsidP="00C371C9">
      <w:pPr>
        <w:rPr>
          <w:rFonts w:ascii="Times New Roman" w:hAnsi="Times New Roman" w:cs="Times New Roman"/>
        </w:rPr>
      </w:pPr>
    </w:p>
    <w:p w14:paraId="12D1648B"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29940230"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60AF4C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6D5D2652"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476AF88E"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E24C29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498B1F"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0527532F"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6DCE46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1D7AA562" w14:textId="2D08DE34"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w:t>
            </w:r>
            <w:r w:rsidR="00E51E61">
              <w:rPr>
                <w:rFonts w:ascii="Times New Roman" w:hAnsi="Times New Roman" w:cs="Times New Roman"/>
                <w:sz w:val="20"/>
                <w:szCs w:val="20"/>
              </w:rPr>
              <w:t>_RECEB</w:t>
            </w:r>
            <w:r>
              <w:rPr>
                <w:rFonts w:ascii="Times New Roman" w:hAnsi="Times New Roman" w:cs="Times New Roman"/>
                <w:sz w:val="20"/>
                <w:szCs w:val="20"/>
              </w:rPr>
              <w:t>] de [MÊS] de [ANO]</w:t>
            </w:r>
          </w:p>
        </w:tc>
      </w:tr>
      <w:tr w:rsidR="00533532" w:rsidRPr="00C371C9" w14:paraId="3E89BD8F"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0AED67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5E675DE3"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7A657C58"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539E69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595058A4"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[DEMANDA_PRELIM]</w:t>
            </w:r>
          </w:p>
        </w:tc>
      </w:tr>
      <w:tr w:rsidR="00533532" w:rsidRPr="00C371C9" w14:paraId="7DCCACB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6023F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5D50BF6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[ENV_POS_PRELIM]</w:t>
            </w:r>
          </w:p>
        </w:tc>
      </w:tr>
      <w:tr w:rsidR="00533532" w:rsidRPr="00C371C9" w14:paraId="15886ED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300B96F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47AB668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480CA2C4"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E10A08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4EEBD30E"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16315D2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7CD1B8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02A5300F"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7ECF99BA" w14:textId="77777777" w:rsidR="00533532" w:rsidRPr="00C371C9" w:rsidRDefault="00533532" w:rsidP="00C371C9">
      <w:pPr>
        <w:rPr>
          <w:rFonts w:ascii="Times New Roman" w:hAnsi="Times New Roman" w:cs="Times New Roman"/>
        </w:rPr>
      </w:pPr>
    </w:p>
    <w:p w14:paraId="7D496F60"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3256"/>
        <w:gridCol w:w="6382"/>
      </w:tblGrid>
      <w:tr w:rsidR="00533532" w:rsidRPr="00C371C9" w14:paraId="33DBEEA1" w14:textId="77777777" w:rsidTr="008D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542AAF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382" w:type="dxa"/>
          </w:tcPr>
          <w:p w14:paraId="69A68227"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3AEF5EBD"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75E75E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382" w:type="dxa"/>
          </w:tcPr>
          <w:p w14:paraId="1DDCCE9F" w14:textId="77777777" w:rsidR="00533532" w:rsidRPr="00C371C9"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(item c.)</w:t>
            </w:r>
          </w:p>
        </w:tc>
      </w:tr>
      <w:tr w:rsidR="00533532" w:rsidRPr="00C371C9" w14:paraId="74EEF9D8"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0C123C4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382" w:type="dxa"/>
          </w:tcPr>
          <w:p w14:paraId="329E1095" w14:textId="77777777"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Fast Blue B (Cat. </w:t>
            </w:r>
            <w:r>
              <w:rPr>
                <w:rFonts w:ascii="Times New Roman" w:hAnsi="Times New Roman" w:cs="Times New Roman"/>
                <w:sz w:val="20"/>
                <w:szCs w:val="20"/>
              </w:rPr>
              <w:t>C/SWGDRUG) + Análise Botânica + FTIR-ATR (Cat. A/SWGDRUG)</w:t>
            </w:r>
          </w:p>
        </w:tc>
      </w:tr>
      <w:tr w:rsidR="00505BB0" w:rsidRPr="00C371C9" w14:paraId="1347962A"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EF3CBE2"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382" w:type="dxa"/>
          </w:tcPr>
          <w:p w14:paraId="39E14CAF"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6C86E456"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3C5892C3"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382" w:type="dxa"/>
          </w:tcPr>
          <w:p w14:paraId="2D0323F3"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0DF2A6E4" w14:textId="77777777" w:rsidR="00533532" w:rsidRPr="00C371C9" w:rsidRDefault="00533532" w:rsidP="00C371C9">
      <w:pPr>
        <w:rPr>
          <w:rFonts w:ascii="Times New Roman" w:hAnsi="Times New Roman" w:cs="Times New Roman"/>
        </w:rPr>
      </w:pPr>
    </w:p>
    <w:p w14:paraId="30F91ED1"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60201549" w14:textId="77777777"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49DD77C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5049A4A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343D6DF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33B0360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0A16A01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21074BA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2FEDDDD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5365813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lastRenderedPageBreak/>
        <w:t>FUKUSHIMA, A. R. Perfil da cocaína comercializada como crack na região Metropolitana de São Paulo em período de vinte meses (2008–2009). 2010. Dissertação (Mestrado) — Faculdade de Ciências Farmacêuticas, USP, São Paulo, 2010.</w:t>
      </w:r>
    </w:p>
    <w:p w14:paraId="7819EB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1574F78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43485E9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4A61A65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76C92AC7" w14:textId="77777777" w:rsidR="00E51E61" w:rsidRDefault="00E51E61" w:rsidP="00E51E61">
      <w:pPr>
        <w:pStyle w:val="PargrafodaLista"/>
        <w:numPr>
          <w:ilvl w:val="0"/>
          <w:numId w:val="2"/>
        </w:numPr>
        <w:spacing w:before="40" w:after="60"/>
        <w:ind w:left="567"/>
        <w:jc w:val="both"/>
        <w:rPr>
          <w:rFonts w:ascii="Times New Roman" w:hAnsi="Times New Roman" w:cs="Times New Roman"/>
          <w:sz w:val="16"/>
          <w:szCs w:val="16"/>
        </w:rPr>
      </w:pPr>
      <w:bookmarkStart w:id="4" w:name="_Hlk233551322"/>
      <w:r>
        <w:rPr>
          <w:rFonts w:ascii="Times New Roman" w:hAnsi="Times New Roman" w:cs="Times New Roman"/>
          <w:sz w:val="16"/>
          <w:szCs w:val="16"/>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1E7AFA93" w14:textId="77777777" w:rsidR="00E51E61" w:rsidRDefault="00E51E61" w:rsidP="00E51E61">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Secretaria de Segurança Pública. Instrução Normativa nº 04/2025/SSP/PI, de 22 de novembro de 2025. Regula a integração DEPOC/PC-PI e a cadeia de custódia de vestígios. Diário Oficial do Estado do Piauí, n. 229, 28 nov. 2025.</w:t>
      </w:r>
    </w:p>
    <w:p w14:paraId="6EEB8AA1" w14:textId="77777777" w:rsidR="00E51E61" w:rsidRDefault="00E51E61" w:rsidP="00E51E61">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Departamento de Polícia Científica. ITU-01/2024/CCV-DEPOC, de 21 de outubro de 2024. Instrução Técnica sobre embalagens-padrão rastreáveis e formulário de avaliação de vestígios (FAV). Teresina: DEPOC/PC-PI, 2024.</w:t>
      </w:r>
    </w:p>
    <w:p w14:paraId="5D32294A" w14:textId="77777777" w:rsidR="00E51E61" w:rsidRPr="00C371C9" w:rsidRDefault="00E51E61" w:rsidP="00E51E61">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6866DDD0" w14:textId="77777777" w:rsidR="00E51E61" w:rsidRPr="00C371C9" w:rsidRDefault="00E51E61" w:rsidP="00E51E61">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4D585DE9" w14:textId="77777777" w:rsidR="00E51E61" w:rsidRPr="00C371C9" w:rsidRDefault="00E51E61" w:rsidP="00E51E61">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52179C52" w14:textId="77777777" w:rsidR="00E51E61" w:rsidRPr="00C371C9" w:rsidRDefault="00E51E61" w:rsidP="00E51E61">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6ED4C61C" w14:textId="77777777" w:rsidR="00E51E61" w:rsidRPr="00C371C9" w:rsidRDefault="00E51E61" w:rsidP="00E51E61">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3C11595" w14:textId="77777777" w:rsidR="00E51E61" w:rsidRPr="00C371C9" w:rsidRDefault="00E51E61" w:rsidP="00E51E61">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5165E73E" w14:textId="77777777" w:rsidR="00E51E61" w:rsidRPr="00C371C9" w:rsidRDefault="00E51E61" w:rsidP="00E51E61">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4D6527F0" w14:textId="77777777" w:rsidR="00E51E61" w:rsidRPr="00C371C9" w:rsidRDefault="00E51E61" w:rsidP="00E51E61">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 xml:space="preserve">VASCONCELOS, F. R. P. de. Procedimento Operacional Padrão POP-QUIM-042: extração de </w:t>
      </w:r>
      <w:proofErr w:type="spellStart"/>
      <w:r>
        <w:rPr>
          <w:rFonts w:ascii="Times New Roman" w:hAnsi="Times New Roman" w:cs="Times New Roman"/>
          <w:sz w:val="16"/>
          <w:szCs w:val="16"/>
        </w:rPr>
        <w:t>canabinoides</w:t>
      </w:r>
      <w:proofErr w:type="spellEnd"/>
      <w:r>
        <w:rPr>
          <w:rFonts w:ascii="Times New Roman" w:hAnsi="Times New Roman" w:cs="Times New Roman"/>
          <w:sz w:val="16"/>
          <w:szCs w:val="16"/>
        </w:rPr>
        <w:t xml:space="preserve"> de matriz vegetal para análise por FTIR-ATR (adaptação para metanol e agitação manual). V. 02. Parnaíba: NRPC/PHB / DEPOC / PCPI, 2026.</w:t>
      </w:r>
    </w:p>
    <w:p w14:paraId="7A7CCCAF"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bookmarkEnd w:id="4"/>
    <w:p w14:paraId="20C5485E" w14:textId="1A208DCF"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E51E61">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4B75FC1D" w14:textId="77777777" w:rsidR="00533532" w:rsidRPr="00C371C9" w:rsidRDefault="00533532" w:rsidP="00C371C9">
      <w:pPr>
        <w:jc w:val="both"/>
        <w:rPr>
          <w:rFonts w:ascii="Times New Roman" w:hAnsi="Times New Roman" w:cs="Times New Roman"/>
          <w:sz w:val="24"/>
          <w:szCs w:val="24"/>
        </w:rPr>
      </w:pPr>
    </w:p>
    <w:p w14:paraId="0855C6B2"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5DB44C3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8DBD01C"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53CBB9FB"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49AABD08" w14:textId="77777777" w:rsidR="00533532" w:rsidRPr="00C371C9" w:rsidRDefault="00533532" w:rsidP="00C371C9">
      <w:pPr>
        <w:rPr>
          <w:rFonts w:ascii="Times New Roman" w:hAnsi="Times New Roman" w:cs="Times New Roman"/>
        </w:rPr>
      </w:pPr>
    </w:p>
    <w:sectPr w:rsidR="00533532" w:rsidRPr="00C371C9" w:rsidSect="00F07CCF">
      <w:headerReference w:type="default" r:id="rId13"/>
      <w:headerReference w:type="first" r:id="rId14"/>
      <w:footerReference w:type="first" r:id="rId15"/>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CA215" w14:textId="77777777" w:rsidR="00661AA2" w:rsidRDefault="00661AA2">
      <w:r>
        <w:separator/>
      </w:r>
    </w:p>
  </w:endnote>
  <w:endnote w:type="continuationSeparator" w:id="0">
    <w:p w14:paraId="591D0087" w14:textId="77777777" w:rsidR="00661AA2" w:rsidRDefault="00661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BE27A" w14:textId="77777777" w:rsidR="008E04B3" w:rsidRDefault="008E04B3">
    <w:pPr>
      <w:pStyle w:val="Rodap"/>
    </w:pPr>
    <w:r>
      <w:rPr>
        <w:noProof/>
      </w:rPr>
      <w:drawing>
        <wp:anchor distT="0" distB="0" distL="114300" distR="114300" simplePos="0" relativeHeight="251664384" behindDoc="0" locked="0" layoutInCell="1" allowOverlap="1" wp14:anchorId="6606AC16" wp14:editId="2904AB20">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FB727" w14:textId="77777777" w:rsidR="00661AA2" w:rsidRDefault="00661AA2">
      <w:r>
        <w:separator/>
      </w:r>
    </w:p>
  </w:footnote>
  <w:footnote w:type="continuationSeparator" w:id="0">
    <w:p w14:paraId="51283A90" w14:textId="77777777" w:rsidR="00661AA2" w:rsidRDefault="00661AA2">
      <w:r>
        <w:continuationSeparator/>
      </w:r>
    </w:p>
  </w:footnote>
  <w:footnote w:id="1">
    <w:p w14:paraId="3325AA04"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46F8288E" w14:textId="77777777" w:rsidR="007A6B49" w:rsidRPr="00F755A6" w:rsidRDefault="007A6B49" w:rsidP="007A6B49">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 xml:space="preserve">Cannabis </w:t>
      </w:r>
      <w:proofErr w:type="gramStart"/>
      <w:r w:rsidRPr="00F755A6">
        <w:rPr>
          <w:rFonts w:ascii="Times New Roman" w:eastAsia="Times New Roman" w:hAnsi="Times New Roman" w:cs="Times New Roman"/>
          <w:i/>
          <w:sz w:val="16"/>
          <w:szCs w:val="16"/>
        </w:rPr>
        <w:t>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w:t>
      </w:r>
      <w:proofErr w:type="gramEnd"/>
      <w:r w:rsidRPr="00F755A6">
        <w:rPr>
          <w:rFonts w:ascii="Times New Roman" w:eastAsia="Times New Roman" w:hAnsi="Times New Roman" w:cs="Times New Roman"/>
          <w:sz w:val="16"/>
          <w:szCs w:val="16"/>
        </w:rPr>
        <w:t xml:space="preserve">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Pr>
          <w:rFonts w:ascii="Times New Roman" w:eastAsia="Times New Roman" w:hAnsi="Times New Roman" w:cs="Times New Roman"/>
          <w:sz w:val="16"/>
          <w:szCs w:val="16"/>
        </w:rPr>
        <w:t>.</w:t>
      </w:r>
    </w:p>
  </w:footnote>
  <w:footnote w:id="3">
    <w:p w14:paraId="3938A5E7" w14:textId="77777777"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4">
    <w:p w14:paraId="4D417259" w14:textId="77777777"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5">
    <w:p w14:paraId="621B7795" w14:textId="77777777" w:rsidR="00E51E61" w:rsidRPr="00E61541" w:rsidRDefault="00E51E61" w:rsidP="00E51E61">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4D5DD6">
        <w:rPr>
          <w:rFonts w:ascii="Times New Roman" w:hAnsi="Times New Roman" w:cs="Times New Roman"/>
          <w:b/>
          <w:color w:val="1F3864" w:themeColor="accent1" w:themeShade="80"/>
          <w:sz w:val="16"/>
          <w:szCs w:val="16"/>
        </w:rPr>
        <w:t>Preparo da amostra:</w:t>
      </w:r>
      <w:r w:rsidRPr="004D5DD6">
        <w:rPr>
          <w:rFonts w:ascii="Times New Roman" w:hAnsi="Times New Roman" w:cs="Times New Roman"/>
          <w:b/>
          <w:sz w:val="16"/>
          <w:szCs w:val="16"/>
        </w:rPr>
        <w:t xml:space="preserve"> </w:t>
      </w:r>
      <w:r w:rsidRPr="004D5DD6">
        <w:rPr>
          <w:rFonts w:ascii="Times New Roman" w:hAnsi="Times New Roman" w:cs="Times New Roman"/>
          <w:sz w:val="16"/>
          <w:szCs w:val="16"/>
        </w:rPr>
        <w:t xml:space="preserve">Diferentemente da leitura direta empregada para materiais sólidos, a fração vegetal foi submetida a extração prévia em metanol grau P.A., conforme POP-QUIM-042 (V 2.0, 24/06/2026). Em razão da diferença de matriz entre o extrato </w:t>
      </w:r>
      <w:proofErr w:type="spellStart"/>
      <w:r w:rsidRPr="004D5DD6">
        <w:rPr>
          <w:rFonts w:ascii="Times New Roman" w:hAnsi="Times New Roman" w:cs="Times New Roman"/>
          <w:sz w:val="16"/>
          <w:szCs w:val="16"/>
        </w:rPr>
        <w:t>metanólico</w:t>
      </w:r>
      <w:proofErr w:type="spellEnd"/>
      <w:r w:rsidRPr="004D5DD6">
        <w:rPr>
          <w:rFonts w:ascii="Times New Roman" w:hAnsi="Times New Roman" w:cs="Times New Roman"/>
          <w:sz w:val="16"/>
          <w:szCs w:val="16"/>
        </w:rPr>
        <w:t xml:space="preserve"> questionado e os espectros de referência da biblioteca (obtidos a partir de substância sólida pura, sem extração prévia), observa-se redução esperada do índice de correspondência (Hit </w:t>
      </w:r>
      <w:proofErr w:type="spellStart"/>
      <w:r w:rsidRPr="004D5DD6">
        <w:rPr>
          <w:rFonts w:ascii="Times New Roman" w:hAnsi="Times New Roman" w:cs="Times New Roman"/>
          <w:sz w:val="16"/>
          <w:szCs w:val="16"/>
        </w:rPr>
        <w:t>Quality</w:t>
      </w:r>
      <w:proofErr w:type="spellEnd"/>
      <w:r w:rsidRPr="004D5DD6">
        <w:rPr>
          <w:rFonts w:ascii="Times New Roman" w:hAnsi="Times New Roman" w:cs="Times New Roman"/>
          <w:sz w:val="16"/>
          <w:szCs w:val="16"/>
        </w:rPr>
        <w:t>) frente a leituras diretas, sem que isso comprometa a validade da identificação das bandas diagnósticas específicas do Δ9-THC, avaliadas por comparação visual obrigatória conforme POP SENASP nº 9.09 (2024, §5).</w:t>
      </w:r>
    </w:p>
  </w:footnote>
  <w:footnote w:id="6">
    <w:p w14:paraId="62CC9B98" w14:textId="77777777" w:rsidR="00C223E1" w:rsidRPr="00C223E1" w:rsidRDefault="00C223E1" w:rsidP="00F05065">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083EA" w14:textId="77777777"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220EE2">
      <w:rPr>
        <w:rFonts w:ascii="Times New Roman" w:hAnsi="Times New Roman" w:cs="Times New Roman"/>
        <w:bCs/>
        <w:sz w:val="20"/>
        <w:szCs w:val="20"/>
      </w:rPr>
      <w:t>Demanda</w:t>
    </w:r>
    <w:r w:rsidRPr="00776EA1">
      <w:rPr>
        <w:rFonts w:ascii="Times New Roman" w:hAnsi="Times New Roman" w:cs="Times New Roman"/>
        <w:b/>
        <w:sz w:val="20"/>
        <w:szCs w:val="20"/>
      </w:rPr>
      <w:t xml:space="preserve"> </w:t>
    </w:r>
    <w:r w:rsidR="00F05065">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[N]</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[N]</w:t>
    </w:r>
    <w:r w:rsidRPr="00776EA1">
      <w:rPr>
        <w:rFonts w:ascii="Times New Roman" w:hAnsi="Times New Roman" w:cs="Times New Roman"/>
        <w:b/>
        <w:sz w:val="20"/>
        <w:szCs w:val="20"/>
      </w:rPr>
      <w:fldChar w:fldCharType="end"/>
    </w:r>
  </w:p>
  <w:p w14:paraId="03D19508"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17D585A3" w14:textId="77777777" w:rsidTr="008E04B3">
      <w:tc>
        <w:tcPr>
          <w:tcW w:w="1110" w:type="dxa"/>
          <w:vAlign w:val="center"/>
          <w:hideMark/>
        </w:tcPr>
        <w:p w14:paraId="66819943"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8F5B373" wp14:editId="44F21739">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14E180C0"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671B462" wp14:editId="2321E2CE">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A14FE53"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026D6EF4"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3B462DFB"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0E5EB787" w14:textId="77777777" w:rsidR="008E04B3" w:rsidRPr="008F170F" w:rsidRDefault="00661AA2"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62B36924" w14:textId="77777777" w:rsidR="008E04B3" w:rsidRPr="008F170F" w:rsidRDefault="008E04B3" w:rsidP="00572A17">
          <w:pPr>
            <w:pStyle w:val="Contedodatabela"/>
            <w:ind w:left="-79"/>
            <w:rPr>
              <w:rFonts w:cs="Times New Roman"/>
            </w:rPr>
          </w:pPr>
        </w:p>
      </w:tc>
    </w:tr>
  </w:tbl>
  <w:p w14:paraId="757485D8" w14:textId="77777777" w:rsidR="008E04B3" w:rsidRDefault="008E04B3" w:rsidP="00572A17">
    <w:pPr>
      <w:pStyle w:val="Cabealho"/>
      <w:pBdr>
        <w:bottom w:val="single" w:sz="12" w:space="1" w:color="auto"/>
      </w:pBdr>
    </w:pPr>
  </w:p>
  <w:p w14:paraId="123FA230"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0F7ECB"/>
    <w:rsid w:val="00111DEB"/>
    <w:rsid w:val="001462B0"/>
    <w:rsid w:val="00170E58"/>
    <w:rsid w:val="001850BD"/>
    <w:rsid w:val="001C73AF"/>
    <w:rsid w:val="00220EE2"/>
    <w:rsid w:val="002307C0"/>
    <w:rsid w:val="00256A8B"/>
    <w:rsid w:val="00265B1A"/>
    <w:rsid w:val="00273609"/>
    <w:rsid w:val="00296B30"/>
    <w:rsid w:val="00314F35"/>
    <w:rsid w:val="003510F6"/>
    <w:rsid w:val="003974C7"/>
    <w:rsid w:val="003C180D"/>
    <w:rsid w:val="003D599E"/>
    <w:rsid w:val="00421636"/>
    <w:rsid w:val="004622F5"/>
    <w:rsid w:val="0049780B"/>
    <w:rsid w:val="004A4051"/>
    <w:rsid w:val="004F3C53"/>
    <w:rsid w:val="004F40B5"/>
    <w:rsid w:val="004F5D08"/>
    <w:rsid w:val="004F641C"/>
    <w:rsid w:val="00505BB0"/>
    <w:rsid w:val="00533532"/>
    <w:rsid w:val="00572A17"/>
    <w:rsid w:val="00584034"/>
    <w:rsid w:val="005B3B26"/>
    <w:rsid w:val="005C7103"/>
    <w:rsid w:val="00661AA2"/>
    <w:rsid w:val="006B5878"/>
    <w:rsid w:val="006D4070"/>
    <w:rsid w:val="006F7F4D"/>
    <w:rsid w:val="007027B5"/>
    <w:rsid w:val="00772C5B"/>
    <w:rsid w:val="00776EA1"/>
    <w:rsid w:val="007A5982"/>
    <w:rsid w:val="007A6772"/>
    <w:rsid w:val="007A6B49"/>
    <w:rsid w:val="007B71B0"/>
    <w:rsid w:val="007E28A7"/>
    <w:rsid w:val="007F2AE6"/>
    <w:rsid w:val="00830883"/>
    <w:rsid w:val="00854A9C"/>
    <w:rsid w:val="00876B22"/>
    <w:rsid w:val="008B42A0"/>
    <w:rsid w:val="008D1C30"/>
    <w:rsid w:val="008D539E"/>
    <w:rsid w:val="008E04B3"/>
    <w:rsid w:val="008E12E4"/>
    <w:rsid w:val="00900151"/>
    <w:rsid w:val="00922E5D"/>
    <w:rsid w:val="00966958"/>
    <w:rsid w:val="009F19ED"/>
    <w:rsid w:val="00B043CE"/>
    <w:rsid w:val="00B544F5"/>
    <w:rsid w:val="00B674A3"/>
    <w:rsid w:val="00BF5F05"/>
    <w:rsid w:val="00C029B7"/>
    <w:rsid w:val="00C223E1"/>
    <w:rsid w:val="00C238E6"/>
    <w:rsid w:val="00C371C9"/>
    <w:rsid w:val="00C41329"/>
    <w:rsid w:val="00C65E9F"/>
    <w:rsid w:val="00C7340A"/>
    <w:rsid w:val="00CA7C8E"/>
    <w:rsid w:val="00CE1DD4"/>
    <w:rsid w:val="00D13BDE"/>
    <w:rsid w:val="00DB2058"/>
    <w:rsid w:val="00E51E61"/>
    <w:rsid w:val="00E57B80"/>
    <w:rsid w:val="00E6228B"/>
    <w:rsid w:val="00E74FC0"/>
    <w:rsid w:val="00EF72B4"/>
    <w:rsid w:val="00F05065"/>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C924F"/>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3151</Words>
  <Characters>17019</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8</cp:revision>
  <dcterms:created xsi:type="dcterms:W3CDTF">2026-06-05T19:11:00Z</dcterms:created>
  <dcterms:modified xsi:type="dcterms:W3CDTF">2026-06-28T18:02:00Z</dcterms:modified>
</cp:coreProperties>
</file>