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5094" w14:textId="77777777" w:rsidR="002307C0" w:rsidRPr="002307C0" w:rsidRDefault="002307C0" w:rsidP="002307C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LAUDO DE EXAME PERICIAL</w:t>
      </w:r>
    </w:p>
    <w:p w14:paraId="0891FD89" w14:textId="77777777" w:rsidR="002307C0" w:rsidRPr="00170E58" w:rsidRDefault="002307C0" w:rsidP="002307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(QUÍMICA FORENSE)</w:t>
      </w:r>
    </w:p>
    <w:p w14:paraId="63B813FC" w14:textId="77777777" w:rsidR="002307C0" w:rsidRPr="00170E58" w:rsidRDefault="002307C0" w:rsidP="00170E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DEMANDA [DEMANDA]</w:t>
      </w:r>
    </w:p>
    <w:p w14:paraId="27E392A0" w14:textId="77777777" w:rsidR="002307C0" w:rsidRPr="00170E58" w:rsidRDefault="002307C0" w:rsidP="00170E5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LAUDO PERICIAL nº. [LAUDO]</w:t>
      </w:r>
    </w:p>
    <w:p w14:paraId="607CC310" w14:textId="77777777" w:rsidR="00533532" w:rsidRDefault="00533532" w:rsidP="00296B30">
      <w:pPr>
        <w:pStyle w:val="SemEspaamento"/>
      </w:pPr>
    </w:p>
    <w:p w14:paraId="2D542CD5" w14:textId="25133266" w:rsidR="00533532" w:rsidRPr="00170E58" w:rsidRDefault="00E323AE" w:rsidP="00170E5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</w:t>
      </w:r>
      <w:r>
        <w:rPr>
          <w:rFonts w:ascii="Times New Roman" w:hAnsi="Times New Roman" w:cs="Times New Roman"/>
          <w:b/>
          <w:bCs/>
          <w:sz w:val="24"/>
          <w:szCs w:val="24"/>
        </w:rPr>
        <w:t>[DD_RECEB]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[MÊS]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[ANO]</w:t>
      </w:r>
      <w:r>
        <w:rPr>
          <w:rFonts w:ascii="Times New Roman" w:hAnsi="Times New Roman" w:cs="Times New Roman"/>
          <w:sz w:val="24"/>
          <w:szCs w:val="24"/>
        </w:rPr>
        <w:t xml:space="preserve">, o </w:t>
      </w:r>
      <w:r>
        <w:rPr>
          <w:rFonts w:ascii="Times New Roman" w:hAnsi="Times New Roman" w:cs="Times New Roman"/>
          <w:b/>
          <w:bCs/>
          <w:sz w:val="24"/>
          <w:szCs w:val="24"/>
        </w:rPr>
        <w:t>NÚCLEO REGIONAL DE POLÍCIA CIENTÍFICA DE PARNAÍBA (NRPC/PHB)</w:t>
      </w:r>
      <w:r>
        <w:rPr>
          <w:rFonts w:ascii="Times New Roman" w:hAnsi="Times New Roman" w:cs="Times New Roman"/>
          <w:sz w:val="24"/>
          <w:szCs w:val="24"/>
        </w:rPr>
        <w:t xml:space="preserve">, vinculado ao </w:t>
      </w:r>
      <w:r w:rsidRPr="001E7969">
        <w:rPr>
          <w:rFonts w:ascii="Times New Roman" w:hAnsi="Times New Roman" w:cs="Times New Roman"/>
          <w:sz w:val="24"/>
          <w:szCs w:val="24"/>
        </w:rPr>
        <w:t>DEPARTAMENTO DE POLÍCIA CIENTÍFICA da POLÍCIA CIVIL DO ESTADO DO PIAUÍ</w:t>
      </w:r>
      <w:r>
        <w:rPr>
          <w:rFonts w:ascii="Times New Roman" w:hAnsi="Times New Roman" w:cs="Times New Roman"/>
          <w:sz w:val="24"/>
          <w:szCs w:val="24"/>
        </w:rPr>
        <w:t xml:space="preserve">, recebeu a requisição nº. </w:t>
      </w:r>
      <w:r>
        <w:rPr>
          <w:rFonts w:ascii="Times New Roman" w:hAnsi="Times New Roman" w:cs="Times New Roman"/>
          <w:b/>
          <w:bCs/>
          <w:sz w:val="24"/>
          <w:szCs w:val="24"/>
        </w:rPr>
        <w:t>[REQUISIÇÃO]</w:t>
      </w:r>
      <w:r>
        <w:rPr>
          <w:rFonts w:ascii="Times New Roman" w:hAnsi="Times New Roman" w:cs="Times New Roman"/>
          <w:sz w:val="24"/>
          <w:szCs w:val="24"/>
        </w:rPr>
        <w:t xml:space="preserve">, datada de </w:t>
      </w:r>
      <w:r>
        <w:rPr>
          <w:rFonts w:ascii="Times New Roman" w:hAnsi="Times New Roman" w:cs="Times New Roman"/>
          <w:b/>
          <w:bCs/>
          <w:sz w:val="24"/>
          <w:szCs w:val="24"/>
        </w:rPr>
        <w:t>[DD]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[MÊS]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[ANO]</w:t>
      </w:r>
      <w:r>
        <w:rPr>
          <w:rFonts w:ascii="Times New Roman" w:hAnsi="Times New Roman" w:cs="Times New Roman"/>
          <w:sz w:val="24"/>
          <w:szCs w:val="24"/>
        </w:rPr>
        <w:t xml:space="preserve">, emitida pela </w:t>
      </w:r>
      <w:r>
        <w:rPr>
          <w:rFonts w:ascii="Times New Roman" w:hAnsi="Times New Roman" w:cs="Times New Roman"/>
          <w:b/>
          <w:bCs/>
          <w:sz w:val="24"/>
          <w:szCs w:val="24"/>
        </w:rPr>
        <w:t>[EMISSOR]</w:t>
      </w:r>
      <w:r>
        <w:rPr>
          <w:rFonts w:ascii="Times New Roman" w:hAnsi="Times New Roman" w:cs="Times New Roman"/>
          <w:sz w:val="24"/>
          <w:szCs w:val="24"/>
        </w:rPr>
        <w:t xml:space="preserve">, solicitando a realização de </w:t>
      </w:r>
      <w:r>
        <w:rPr>
          <w:rFonts w:ascii="Times New Roman" w:hAnsi="Times New Roman" w:cs="Times New Roman"/>
          <w:b/>
          <w:bCs/>
          <w:sz w:val="24"/>
          <w:szCs w:val="24"/>
        </w:rPr>
        <w:t>EXAME DE IDENTIFICAÇÃO DE SUBSTÂNCIA</w:t>
      </w:r>
      <w:r>
        <w:rPr>
          <w:rFonts w:ascii="Times New Roman" w:hAnsi="Times New Roman" w:cs="Times New Roman"/>
          <w:sz w:val="24"/>
          <w:szCs w:val="24"/>
        </w:rPr>
        <w:t xml:space="preserve"> relacionada ao </w:t>
      </w:r>
      <w:r w:rsidRPr="001E7969">
        <w:rPr>
          <w:rFonts w:ascii="Times New Roman" w:hAnsi="Times New Roman" w:cs="Times New Roman"/>
          <w:b/>
          <w:bCs/>
          <w:sz w:val="24"/>
          <w:szCs w:val="24"/>
        </w:rPr>
        <w:t>BO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[BO]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48B010" w14:textId="77777777" w:rsidR="00533532" w:rsidRDefault="00533532" w:rsidP="00296B30">
      <w:pPr>
        <w:pStyle w:val="SemEspaamento"/>
      </w:pPr>
    </w:p>
    <w:p w14:paraId="2C9710A2" w14:textId="77777777" w:rsidR="00533532" w:rsidRPr="00170E58" w:rsidRDefault="004A4051" w:rsidP="00170E5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demanda foi encaminhada ao Setor de Química Forense, sendo designado o Perito Criminal </w:t>
      </w:r>
      <w:r>
        <w:rPr>
          <w:rFonts w:ascii="Times New Roman" w:hAnsi="Times New Roman" w:cs="Times New Roman"/>
          <w:b/>
          <w:bCs/>
          <w:sz w:val="24"/>
          <w:szCs w:val="24"/>
        </w:rPr>
        <w:t>FAUSTO RODRIGO PINTO DE VASCONCELOS</w:t>
      </w:r>
      <w:r>
        <w:rPr>
          <w:rFonts w:ascii="Times New Roman" w:hAnsi="Times New Roman" w:cs="Times New Roman"/>
          <w:sz w:val="24"/>
          <w:szCs w:val="24"/>
        </w:rPr>
        <w:t xml:space="preserve"> para execução do exame definitivo. Cumprindo o disposto na requisição, o perito relata com veracidade os procedimentos realizados com o objetivo de realizar identificação qualitativa de substâncias apreendidas, com determinação da natureza química de possíveis substâncias entorpecentes e psicotrópicas, mediante aplicação de metodologia analítica recomendada para substâncias controladas em conformidade com as diretrizes do </w:t>
      </w:r>
      <w:r>
        <w:rPr>
          <w:rFonts w:ascii="Times New Roman" w:hAnsi="Times New Roman" w:cs="Times New Roman"/>
          <w:i/>
          <w:iCs/>
          <w:sz w:val="24"/>
          <w:szCs w:val="24"/>
        </w:rPr>
        <w:t>Scientific Working Group for the Analysis of Seized Drugs</w:t>
      </w:r>
      <w:r>
        <w:rPr>
          <w:rFonts w:ascii="Times New Roman" w:hAnsi="Times New Roman" w:cs="Times New Roman"/>
          <w:sz w:val="24"/>
          <w:szCs w:val="24"/>
        </w:rPr>
        <w:t xml:space="preserve"> (SWGDRUG Rev. 8.1, 2022) e dos Procedimentos Operacionais Padrão da SENASP/MJ nº 9.09 (2024).</w:t>
      </w:r>
      <w:r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</w:p>
    <w:p w14:paraId="3A65E0E2" w14:textId="77777777" w:rsidR="00533532" w:rsidRDefault="00533532" w:rsidP="00296B30">
      <w:pPr>
        <w:pStyle w:val="SemEspaamento"/>
      </w:pPr>
    </w:p>
    <w:p w14:paraId="71710342" w14:textId="77777777" w:rsidR="00170E58" w:rsidRPr="00170E58" w:rsidRDefault="004A4051" w:rsidP="00170E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material submetido à análise foi apreendido no contexto do procedimento policial envolvendo </w:t>
      </w:r>
      <w:r>
        <w:rPr>
          <w:rFonts w:ascii="Times New Roman" w:hAnsi="Times New Roman" w:cs="Times New Roman"/>
          <w:b/>
          <w:bCs/>
          <w:sz w:val="24"/>
          <w:szCs w:val="24"/>
        </w:rPr>
        <w:t>[ENVOLVIDO] — CPF [CPF]</w:t>
      </w:r>
      <w:r>
        <w:rPr>
          <w:rFonts w:ascii="Times New Roman" w:hAnsi="Times New Roman" w:cs="Times New Roman"/>
          <w:sz w:val="24"/>
          <w:szCs w:val="24"/>
        </w:rPr>
        <w:t xml:space="preserve">, conforme consta na requisição. Os resultados serão encaminhados à </w:t>
      </w:r>
      <w:r>
        <w:rPr>
          <w:rFonts w:ascii="Times New Roman" w:hAnsi="Times New Roman" w:cs="Times New Roman"/>
          <w:b/>
          <w:bCs/>
          <w:sz w:val="24"/>
          <w:szCs w:val="24"/>
        </w:rPr>
        <w:t>[DESTINO]</w:t>
      </w:r>
      <w:r>
        <w:rPr>
          <w:rFonts w:ascii="Times New Roman" w:hAnsi="Times New Roman" w:cs="Times New Roman"/>
          <w:sz w:val="24"/>
          <w:szCs w:val="24"/>
        </w:rPr>
        <w:t xml:space="preserve"> para os devidos fins.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exames foram conduzidos, preferencialmente, seguindo a ordem cronológica das demandas do setor. </w:t>
      </w:r>
    </w:p>
    <w:p w14:paraId="1796EDEB" w14:textId="77777777" w:rsidR="00533532" w:rsidRDefault="00533532" w:rsidP="00296B30">
      <w:pPr>
        <w:pStyle w:val="SemEspaamento"/>
      </w:pPr>
    </w:p>
    <w:p w14:paraId="14321C6D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  MATERIAL APREENDIDO</w:t>
      </w:r>
    </w:p>
    <w:p w14:paraId="61794315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  Cadeia de Custódia, Identificação e Descrição do Material</w:t>
      </w:r>
    </w:p>
    <w:p w14:paraId="040F7365" w14:textId="37970D77" w:rsidR="00533532" w:rsidRPr="00170E58" w:rsidRDefault="00E323AE" w:rsidP="00170E5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material apreendido, proveniente da unidade policial, adentrou nesta unidade pericial acondicionado no Envelope de Vestígios/Lacre nº. </w:t>
      </w:r>
      <w:r>
        <w:rPr>
          <w:rFonts w:ascii="Times New Roman" w:hAnsi="Times New Roman" w:cs="Times New Roman"/>
          <w:b/>
          <w:bCs/>
          <w:sz w:val="24"/>
          <w:szCs w:val="24"/>
        </w:rPr>
        <w:t>[ENV_ENTRADA]</w:t>
      </w:r>
      <w:r>
        <w:rPr>
          <w:rFonts w:ascii="Times New Roman" w:hAnsi="Times New Roman" w:cs="Times New Roman"/>
          <w:sz w:val="24"/>
          <w:szCs w:val="24"/>
        </w:rPr>
        <w:t xml:space="preserve">, cadastrado no sistema AMPLO sob nº. </w:t>
      </w:r>
      <w:r>
        <w:rPr>
          <w:rFonts w:ascii="Times New Roman" w:hAnsi="Times New Roman" w:cs="Times New Roman"/>
          <w:b/>
          <w:bCs/>
          <w:sz w:val="24"/>
          <w:szCs w:val="24"/>
        </w:rPr>
        <w:t>[AMPLO]</w:t>
      </w:r>
      <w:r>
        <w:rPr>
          <w:rFonts w:ascii="Times New Roman" w:hAnsi="Times New Roman" w:cs="Times New Roman"/>
          <w:sz w:val="24"/>
          <w:szCs w:val="24"/>
        </w:rPr>
        <w:t xml:space="preserve">. Foi submetido a exame preliminar no núcleo pericial pelo Perito Criminal plantonista, referente à Demanda nº. </w:t>
      </w:r>
      <w:r>
        <w:rPr>
          <w:rFonts w:ascii="Times New Roman" w:hAnsi="Times New Roman" w:cs="Times New Roman"/>
          <w:b/>
          <w:bCs/>
          <w:sz w:val="24"/>
          <w:szCs w:val="24"/>
        </w:rPr>
        <w:t>[DEMANDA_PRELIM]</w:t>
      </w:r>
      <w:r>
        <w:rPr>
          <w:rFonts w:ascii="Times New Roman" w:hAnsi="Times New Roman" w:cs="Times New Roman"/>
          <w:sz w:val="24"/>
          <w:szCs w:val="24"/>
        </w:rPr>
        <w:t xml:space="preserve">. Nessa etapa, o material foi transferido para o Envelope de Vestígios/Lacre nº. </w:t>
      </w:r>
      <w:r>
        <w:rPr>
          <w:rFonts w:ascii="Times New Roman" w:hAnsi="Times New Roman" w:cs="Times New Roman"/>
          <w:b/>
          <w:bCs/>
          <w:sz w:val="24"/>
          <w:szCs w:val="24"/>
        </w:rPr>
        <w:t>[ENV_POS_PRELIM]</w:t>
      </w:r>
      <w:r>
        <w:rPr>
          <w:rFonts w:ascii="Times New Roman" w:hAnsi="Times New Roman" w:cs="Times New Roman"/>
          <w:sz w:val="24"/>
          <w:szCs w:val="24"/>
        </w:rPr>
        <w:t xml:space="preserve"> e encaminhado ao Setor de Química Forense para análise definitiva, em observância à cadeia de custódia da prova prevista nos </w:t>
      </w:r>
      <w:proofErr w:type="spellStart"/>
      <w:r>
        <w:rPr>
          <w:rFonts w:ascii="Times New Roman" w:hAnsi="Times New Roman" w:cs="Times New Roman"/>
          <w:sz w:val="24"/>
          <w:szCs w:val="24"/>
        </w:rPr>
        <w:t>arts</w:t>
      </w:r>
      <w:proofErr w:type="spellEnd"/>
      <w:r>
        <w:rPr>
          <w:rFonts w:ascii="Times New Roman" w:hAnsi="Times New Roman" w:cs="Times New Roman"/>
          <w:sz w:val="24"/>
          <w:szCs w:val="24"/>
        </w:rPr>
        <w:t>. 158-A a 158-F do CPP (Lei 13.964/2019).</w:t>
      </w:r>
    </w:p>
    <w:p w14:paraId="002D9F54" w14:textId="77777777" w:rsidR="00E323AE" w:rsidRDefault="00E323AE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FCA9958" w14:textId="36D7643F" w:rsidR="00533532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a realização do exame definitivo, procedeu-se à abertura regular do envelope de vestígios, seguida de inspeção visual, contagem dos volumes, registro fotográfico, aferição de massa bruta e </w:t>
      </w:r>
      <w:r>
        <w:rPr>
          <w:rFonts w:ascii="Times New Roman" w:hAnsi="Times New Roman" w:cs="Times New Roman"/>
          <w:sz w:val="24"/>
          <w:szCs w:val="24"/>
        </w:rPr>
        <w:lastRenderedPageBreak/>
        <w:t>seleção de frações representativas para análise química. As constatações estão descritas na Tabela 1, a seguir.</w:t>
      </w:r>
    </w:p>
    <w:p w14:paraId="7A69B2E3" w14:textId="77777777" w:rsidR="00280F51" w:rsidRPr="007B71B0" w:rsidRDefault="00280F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616"/>
        <w:gridCol w:w="2206"/>
        <w:gridCol w:w="1327"/>
        <w:gridCol w:w="1816"/>
        <w:gridCol w:w="3669"/>
      </w:tblGrid>
      <w:tr w:rsidR="00533532" w14:paraId="4DB19298" w14:textId="77777777" w:rsidTr="00280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4009A36" w14:textId="77777777" w:rsidR="00533532" w:rsidRDefault="005335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2206" w:type="dxa"/>
          </w:tcPr>
          <w:p w14:paraId="6628EB3F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Massa bruta aferida</w:t>
            </w:r>
          </w:p>
        </w:tc>
        <w:tc>
          <w:tcPr>
            <w:tcW w:w="1327" w:type="dxa"/>
          </w:tcPr>
          <w:p w14:paraId="4AD5C3BA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Qtd.</w:t>
            </w:r>
          </w:p>
        </w:tc>
        <w:tc>
          <w:tcPr>
            <w:tcW w:w="1816" w:type="dxa"/>
          </w:tcPr>
          <w:p w14:paraId="05C2895F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Acondicionamento</w:t>
            </w:r>
          </w:p>
        </w:tc>
        <w:tc>
          <w:tcPr>
            <w:tcW w:w="3669" w:type="dxa"/>
          </w:tcPr>
          <w:p w14:paraId="131CA9FA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Aspectos físicos</w:t>
            </w:r>
          </w:p>
        </w:tc>
      </w:tr>
      <w:tr w:rsidR="00533532" w14:paraId="30A4CD77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051A298" w14:textId="77777777" w:rsidR="00533532" w:rsidRDefault="005335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c.</w:t>
            </w:r>
          </w:p>
        </w:tc>
        <w:tc>
          <w:tcPr>
            <w:tcW w:w="2206" w:type="dxa"/>
          </w:tcPr>
          <w:p w14:paraId="46D75EBC" w14:textId="77777777" w:rsidR="00533532" w:rsidRDefault="00533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[MASSA_MAC] g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[MASSA_MAC_EXT]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 massa bruta</w:t>
            </w:r>
          </w:p>
        </w:tc>
        <w:tc>
          <w:tcPr>
            <w:tcW w:w="1327" w:type="dxa"/>
          </w:tcPr>
          <w:p w14:paraId="4F5A3101" w14:textId="77777777" w:rsidR="00533532" w:rsidRDefault="00533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[QTD_MAC]</w:t>
            </w:r>
          </w:p>
        </w:tc>
        <w:tc>
          <w:tcPr>
            <w:tcW w:w="1816" w:type="dxa"/>
          </w:tcPr>
          <w:p w14:paraId="5216E3FB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[ACOND_MAC]</w:t>
            </w:r>
          </w:p>
        </w:tc>
        <w:tc>
          <w:tcPr>
            <w:tcW w:w="3669" w:type="dxa"/>
          </w:tcPr>
          <w:p w14:paraId="5334EE3F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vegetal fragmentado, coloração verde a marrom-acinzentada, com odor resinoso característico.</w:t>
            </w:r>
          </w:p>
        </w:tc>
      </w:tr>
      <w:tr w:rsidR="00533532" w14:paraId="5CEA94AA" w14:textId="77777777" w:rsidTr="00280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D6B1B42" w14:textId="77777777" w:rsidR="00533532" w:rsidRDefault="005335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d.</w:t>
            </w:r>
          </w:p>
        </w:tc>
        <w:tc>
          <w:tcPr>
            <w:tcW w:w="2206" w:type="dxa"/>
          </w:tcPr>
          <w:p w14:paraId="51018253" w14:textId="77777777" w:rsidR="00533532" w:rsidRDefault="00533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[MASSA_MDA] g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[MASSA_MDA_EXT]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 massa bruta</w:t>
            </w:r>
          </w:p>
        </w:tc>
        <w:tc>
          <w:tcPr>
            <w:tcW w:w="1327" w:type="dxa"/>
          </w:tcPr>
          <w:p w14:paraId="41F191B4" w14:textId="77777777" w:rsidR="00533532" w:rsidRDefault="00533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[QTD_MDA]</w:t>
            </w:r>
          </w:p>
        </w:tc>
        <w:tc>
          <w:tcPr>
            <w:tcW w:w="1816" w:type="dxa"/>
          </w:tcPr>
          <w:p w14:paraId="6B6F8147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[ACOND_MDA]</w:t>
            </w:r>
          </w:p>
        </w:tc>
        <w:tc>
          <w:tcPr>
            <w:tcW w:w="3669" w:type="dxa"/>
          </w:tcPr>
          <w:p w14:paraId="2FBF674C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[ASPECTOS_MDA]</w:t>
            </w:r>
          </w:p>
        </w:tc>
      </w:tr>
    </w:tbl>
    <w:p w14:paraId="2E563798" w14:textId="77777777" w:rsidR="00533532" w:rsidRPr="00280F51" w:rsidRDefault="00533532" w:rsidP="00280F51">
      <w:pPr>
        <w:spacing w:before="80"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280F51">
        <w:rPr>
          <w:rFonts w:ascii="Times New Roman" w:hAnsi="Times New Roman" w:cs="Times New Roman"/>
          <w:i/>
          <w:iCs/>
          <w:sz w:val="20"/>
          <w:szCs w:val="20"/>
        </w:rPr>
        <w:t>Tabela 1. Identificação e descrição do material submetido a análise definitiva.</w:t>
      </w:r>
    </w:p>
    <w:p w14:paraId="3C9F8308" w14:textId="77777777" w:rsidR="00280F51" w:rsidRDefault="00280F51" w:rsidP="00280F51">
      <w:pPr>
        <w:spacing w:before="80" w:after="80"/>
        <w:rPr>
          <w:rFonts w:ascii="Times New Roman" w:hAnsi="Times New Roman" w:cs="Times New Roman"/>
          <w:i/>
          <w:iCs/>
          <w:sz w:val="20"/>
          <w:szCs w:val="20"/>
        </w:rPr>
      </w:pPr>
    </w:p>
    <w:p w14:paraId="4E72A851" w14:textId="77777777" w:rsidR="00533532" w:rsidRPr="007B71B0" w:rsidRDefault="004A4051" w:rsidP="00280F51">
      <w:pPr>
        <w:spacing w:before="80" w:after="80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Figura 1</w:t>
      </w:r>
      <w:r>
        <w:rPr>
          <w:rStyle w:val="Forte"/>
          <w:rFonts w:ascii="Times New Roman" w:hAnsi="Times New Roman" w:cs="Times New Roman"/>
          <w:i/>
          <w:sz w:val="20"/>
          <w:szCs w:val="20"/>
        </w:rPr>
        <w:t>.</w:t>
      </w:r>
      <w:r>
        <w:rPr>
          <w:rFonts w:ascii="Times New Roman" w:hAnsi="Times New Roman" w:cs="Times New Roman"/>
          <w:i/>
          <w:sz w:val="20"/>
          <w:szCs w:val="20"/>
        </w:rPr>
        <w:t xml:space="preserve"> Vista geral do material encaminhado a exame. Material custodiado provisoriamente no LAB-NRPC/PHB. </w:t>
      </w:r>
    </w:p>
    <w:p w14:paraId="1FB0002C" w14:textId="77777777" w:rsidR="00280F51" w:rsidRDefault="00280F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E035C2B" w14:textId="77777777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material apreendido permaneceu custodiado neste laboratório até a conclusão deste laudo, momento em que foi reacondicionado em Envelope de Vestígios/Lacre nº </w:t>
      </w:r>
      <w:r>
        <w:rPr>
          <w:rFonts w:ascii="Times New Roman" w:hAnsi="Times New Roman" w:cs="Times New Roman"/>
          <w:b/>
          <w:bCs/>
          <w:sz w:val="24"/>
          <w:szCs w:val="24"/>
        </w:rPr>
        <w:t>[ENV_POS_DEF]</w:t>
      </w:r>
      <w:r>
        <w:rPr>
          <w:rFonts w:ascii="Times New Roman" w:hAnsi="Times New Roman" w:cs="Times New Roman"/>
          <w:sz w:val="24"/>
          <w:szCs w:val="24"/>
        </w:rPr>
        <w:t xml:space="preserve"> após análise definitiva e remetido ao protocolo para devolução à autoridade solicitante.</w:t>
      </w:r>
    </w:p>
    <w:p w14:paraId="21F3C2B4" w14:textId="77777777" w:rsidR="00533532" w:rsidRDefault="00533532" w:rsidP="00296B30">
      <w:pPr>
        <w:pStyle w:val="SemEspaamento"/>
      </w:pPr>
    </w:p>
    <w:p w14:paraId="1F812824" w14:textId="77777777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Ressalta-se que do referido material foram retiradas frações representativas</w:t>
      </w:r>
      <w:r w:rsidR="00280F51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  <w:r>
        <w:rPr>
          <w:rFonts w:ascii="Times New Roman" w:hAnsi="Times New Roman" w:cs="Times New Roman"/>
          <w:sz w:val="24"/>
          <w:szCs w:val="24"/>
        </w:rPr>
        <w:t xml:space="preserve"> de cada item — analisadas individualmente. Das frações examinadas foram ainda separadas amostras para constituição de contraprova, mantidas sob custódia nesta unidade pericial, acondicionadas sob nº </w:t>
      </w:r>
      <w:r>
        <w:rPr>
          <w:rFonts w:ascii="Times New Roman" w:hAnsi="Times New Roman" w:cs="Times New Roman"/>
          <w:b/>
          <w:bCs/>
          <w:sz w:val="24"/>
          <w:szCs w:val="24"/>
        </w:rPr>
        <w:t>[CP_AMPLO]</w:t>
      </w:r>
      <w:r>
        <w:rPr>
          <w:rFonts w:ascii="Times New Roman" w:hAnsi="Times New Roman" w:cs="Times New Roman"/>
          <w:sz w:val="24"/>
          <w:szCs w:val="24"/>
        </w:rPr>
        <w:t xml:space="preserve"> em Envelope de Vestígios/Lacre ref. </w:t>
      </w:r>
      <w:r>
        <w:rPr>
          <w:rFonts w:ascii="Times New Roman" w:hAnsi="Times New Roman" w:cs="Times New Roman"/>
          <w:b/>
          <w:bCs/>
          <w:sz w:val="24"/>
          <w:szCs w:val="24"/>
        </w:rPr>
        <w:t>[MÊS_CP]/[ANO_CP]</w:t>
      </w:r>
      <w:r>
        <w:rPr>
          <w:rFonts w:ascii="Times New Roman" w:hAnsi="Times New Roman" w:cs="Times New Roman"/>
          <w:sz w:val="24"/>
          <w:szCs w:val="24"/>
        </w:rPr>
        <w:t xml:space="preserve"> nº </w:t>
      </w:r>
      <w:r>
        <w:rPr>
          <w:rFonts w:ascii="Times New Roman" w:hAnsi="Times New Roman" w:cs="Times New Roman"/>
          <w:b/>
          <w:bCs/>
          <w:sz w:val="24"/>
          <w:szCs w:val="24"/>
        </w:rPr>
        <w:t>[ENV_CP]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EDC21F" w14:textId="77777777" w:rsidR="00533532" w:rsidRDefault="00533532" w:rsidP="00296B30">
      <w:pPr>
        <w:pStyle w:val="SemEspaamento"/>
      </w:pPr>
    </w:p>
    <w:p w14:paraId="143CFF53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  EXAMES REALIZADOS</w:t>
      </w:r>
    </w:p>
    <w:p w14:paraId="031BC163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  Controles Analíticos de Qualidade</w:t>
      </w:r>
    </w:p>
    <w:p w14:paraId="5AD6A936" w14:textId="77777777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assegurar validade, rastreabilidade metrológica e reprodutibilidade dos resultados, foram adotados controles analíticos, conforme POP-QF-PHB-002 (V 2.0, 08/06/2026). O espectrômetro Bruker Alpha II (nº de série [BRUKER_SN]) foi submetido ao Protocolo de Qualificação de Desempenho (OVP — Operational Verification Protocol / PQ Test, Bruker Optik GmbH) em [OVP_DATA] às [OVP_HORA] (GMT-3), validade até [OVP_VALIDADE_DATA] às [OVP_VALIDADE_HORA] (GMT-3), com resultado geral </w:t>
      </w:r>
      <w:r>
        <w:rPr>
          <w:rFonts w:ascii="Times New Roman" w:hAnsi="Times New Roman" w:cs="Times New Roman"/>
          <w:b/>
          <w:sz w:val="24"/>
          <w:szCs w:val="24"/>
        </w:rPr>
        <w:t>PASSED</w:t>
      </w:r>
      <w:r>
        <w:rPr>
          <w:rFonts w:ascii="Times New Roman" w:hAnsi="Times New Roman" w:cs="Times New Roman"/>
          <w:sz w:val="24"/>
          <w:szCs w:val="24"/>
        </w:rPr>
        <w:t xml:space="preserve"> em todos os testes obrigatórios: (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) Relação Sinal/Ruído (S/N) medida: [OVP_SN_VALUE] (mínimo exigido: 150); (</w:t>
      </w:r>
      <w:r>
        <w:rPr>
          <w:rFonts w:ascii="Times New Roman" w:hAnsi="Times New Roman" w:cs="Times New Roman"/>
          <w:b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>) Desvio máximo da linha 100%: [OVP_BASELINE_DEV] (máximo admissível: 2,0%); (</w:t>
      </w:r>
      <w:r>
        <w:rPr>
          <w:rFonts w:ascii="Times New Roman" w:hAnsi="Times New Roman" w:cs="Times New Roman"/>
          <w:b/>
          <w:sz w:val="24"/>
          <w:szCs w:val="24"/>
        </w:rPr>
        <w:t>iii</w:t>
      </w:r>
      <w:r>
        <w:rPr>
          <w:rFonts w:ascii="Times New Roman" w:hAnsi="Times New Roman" w:cs="Times New Roman"/>
          <w:sz w:val="24"/>
          <w:szCs w:val="24"/>
        </w:rPr>
        <w:t>) Exatidão de número de onda verificada com poliestireno padrão: desvio medido de [OVP_WAVENUMBER_DEV] (máximo admissível: ±0,50 cm⁻¹). A medição do(s) item(ns) está compreendida dentro da janela de validade deste protocolo. Os resultados atestam plena conformidade instrumental à época da realização dos exames.</w:t>
      </w:r>
    </w:p>
    <w:p w14:paraId="782669F0" w14:textId="77777777" w:rsidR="00533532" w:rsidRDefault="00533532" w:rsidP="00296B30">
      <w:pPr>
        <w:pStyle w:val="SemEspaamento"/>
      </w:pPr>
    </w:p>
    <w:p w14:paraId="74BB0D8D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  Exame Macroscópico</w:t>
      </w:r>
    </w:p>
    <w:p w14:paraId="4703D3AE" w14:textId="77777777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Inspeção visual direta dos itens, com avaliação de coloração, morfologia, textura, acondicionamento e odor.</w:t>
      </w:r>
    </w:p>
    <w:p w14:paraId="78DCA4FB" w14:textId="77777777" w:rsidR="00533532" w:rsidRDefault="00533532" w:rsidP="00296B30">
      <w:pPr>
        <w:pStyle w:val="SemEspaamento"/>
      </w:pPr>
    </w:p>
    <w:p w14:paraId="43B22B2B" w14:textId="77777777" w:rsidR="00280F51" w:rsidRPr="0049780B" w:rsidRDefault="00280F51" w:rsidP="00280F51">
      <w:pPr>
        <w:spacing w:before="140" w:after="80"/>
        <w:rPr>
          <w:color w:val="0070C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2.[DD_RECEB].   Ensaio Colorimétrico Presuntivo — Reação com o Sal Fast Blue B</w:t>
      </w:r>
    </w:p>
    <w:p w14:paraId="252EDF5F" w14:textId="77777777" w:rsidR="00280F51" w:rsidRDefault="00280F51" w:rsidP="00280F51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Frações representativas foram submetidas ao ensaio colorimétrico com sal Fast Blue B (cloreto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anisidina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tetrazolio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Categoria C — SWGDRUG Rev. 8.1 (2022)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—, método de orientação empregado para pesquisa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canabinoides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fenólicos. O método baseia-se na formação de uma ligação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azo (–N=N–) altamente conjugada entre o 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diazônio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 grupamento fenólico do Δ9-THC, produzindo coloração vermelho-púrpura/avermelhada característica na fase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hexânica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3C15AF" w14:textId="77777777" w:rsidR="00280F51" w:rsidRDefault="00280F51" w:rsidP="00280F51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B49">
        <w:rPr>
          <w:rFonts w:ascii="Times New Roman" w:eastAsia="Times New Roman" w:hAnsi="Times New Roman" w:cs="Times New Roman"/>
          <w:b/>
          <w:bCs/>
          <w:sz w:val="24"/>
          <w:szCs w:val="24"/>
        </w:rPr>
        <w:t>Reagentes: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sal Fast Blue B; n-hexano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1889B5" w14:textId="77777777" w:rsidR="00280F51" w:rsidRDefault="00280F51" w:rsidP="00280F51">
      <w:pPr>
        <w:spacing w:before="80" w:after="80"/>
        <w:jc w:val="both"/>
      </w:pPr>
      <w:r w:rsidRPr="007A6B49">
        <w:rPr>
          <w:rFonts w:ascii="Times New Roman" w:eastAsia="Times New Roman" w:hAnsi="Times New Roman" w:cs="Times New Roman"/>
          <w:b/>
          <w:bCs/>
          <w:sz w:val="24"/>
          <w:szCs w:val="24"/>
        </w:rPr>
        <w:t>Protocolo em duas fases: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BDD">
        <w:rPr>
          <w:rFonts w:ascii="Times New Roman" w:eastAsia="Times New Roman" w:hAnsi="Times New Roman" w:cs="Times New Roman"/>
          <w:b/>
          <w:bCs/>
          <w:sz w:val="24"/>
          <w:szCs w:val="24"/>
        </w:rPr>
        <w:t>Fase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fração em solução salina com Fast Blue B (1 mg/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aguardar 2 minutos; </w:t>
      </w:r>
      <w:r w:rsidRPr="004C4BDD">
        <w:rPr>
          <w:rFonts w:ascii="Times New Roman" w:eastAsia="Times New Roman" w:hAnsi="Times New Roman" w:cs="Times New Roman"/>
          <w:b/>
          <w:bCs/>
          <w:sz w:val="24"/>
          <w:szCs w:val="24"/>
        </w:rPr>
        <w:t>Fase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adição de n-hexano e agitação; coloração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vermelho-avermelhada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intensa e estável na fase orgânica constitui resultado presuntivo positivo.</w:t>
      </w:r>
      <w:r>
        <w:t xml:space="preserve"> </w:t>
      </w:r>
    </w:p>
    <w:p w14:paraId="1667A1E6" w14:textId="77777777" w:rsidR="00280F51" w:rsidRDefault="00280F51" w:rsidP="00280F51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ensaio presuntivo é empregado exclusivamente em convergência com a análise macroscópico-botânica e a confirmação por FTIR-ATR.</w:t>
      </w:r>
    </w:p>
    <w:p w14:paraId="20BAB06D" w14:textId="77777777" w:rsidR="00280F51" w:rsidRDefault="00280F51" w:rsidP="00280F51">
      <w:pPr>
        <w:spacing w:before="80" w:after="80"/>
        <w:jc w:val="both"/>
      </w:pPr>
    </w:p>
    <w:p w14:paraId="350EFE18" w14:textId="77777777" w:rsidR="00280F51" w:rsidRDefault="00280F51" w:rsidP="00280F51">
      <w:pPr>
        <w:pStyle w:val="PargrafodaLista"/>
        <w:jc w:val="center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inline distT="0" distB="0" distL="0" distR="0" wp14:anchorId="6F2E17BC" wp14:editId="56518207">
            <wp:extent cx="3710574" cy="1487170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9715"/>
                    <a:stretch/>
                  </pic:blipFill>
                  <pic:spPr bwMode="auto">
                    <a:xfrm>
                      <a:off x="0" y="0"/>
                      <a:ext cx="3723070" cy="149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6B6E9" w14:textId="77777777" w:rsidR="00280F51" w:rsidRPr="00256A8B" w:rsidRDefault="00280F51" w:rsidP="00280F51">
      <w:pPr>
        <w:spacing w:line="259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Possível produto (</w:t>
      </w:r>
      <w:r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de cor vermelha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) da Reação entre o Δ9-THC e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Fast Blue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B em meio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hexânico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1D13DA78" w14:textId="77777777" w:rsidR="00280F51" w:rsidRPr="00E6228B" w:rsidRDefault="00280F51" w:rsidP="00280F51">
      <w:pPr>
        <w:pStyle w:val="SemEspaamento"/>
      </w:pPr>
    </w:p>
    <w:p w14:paraId="1DB0EE8F" w14:textId="77777777" w:rsidR="0049780B" w:rsidRPr="00CE1DD4" w:rsidRDefault="0049780B" w:rsidP="00CE1DD4">
      <w:pPr>
        <w:spacing w:before="140" w:after="8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2.5.   Análise Macroscópico-Botânica</w:t>
      </w:r>
    </w:p>
    <w:p w14:paraId="27BCA9EF" w14:textId="77777777" w:rsidR="00654DAB" w:rsidRPr="00CE1DD4" w:rsidRDefault="00654DAB" w:rsidP="00654DAB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Procedeu-se à análise macroscópica do material vegetal, com avaliação de caracteres morfológicos relevantes ao diagnóstico botânico da espécie </w:t>
      </w:r>
      <w:r>
        <w:rPr>
          <w:rStyle w:val="nfase"/>
          <w:rFonts w:ascii="Times New Roman" w:hAnsi="Times New Roman" w:cs="Times New Roman"/>
          <w:sz w:val="24"/>
          <w:szCs w:val="24"/>
        </w:rPr>
        <w:t>Cannabis</w:t>
      </w:r>
      <w:r>
        <w:rPr>
          <w:rFonts w:ascii="Times New Roman" w:hAnsi="Times New Roman" w:cs="Times New Roman"/>
          <w:sz w:val="24"/>
          <w:szCs w:val="24"/>
        </w:rPr>
        <w:t xml:space="preserve"> sp. O material foi recebido na forma de fragmentos vegetais ressecados e/ou prensados, o que implica redução da turgescência celular, colapso parcial de estruturas secretoras (tricomas glandulares) e alteração da coloração em relação ao material </w:t>
      </w:r>
      <w:r>
        <w:rPr>
          <w:rStyle w:val="nfase"/>
          <w:rFonts w:ascii="Times New Roman" w:hAnsi="Times New Roman" w:cs="Times New Roman"/>
          <w:sz w:val="24"/>
          <w:szCs w:val="24"/>
        </w:rPr>
        <w:t>in natura</w:t>
      </w:r>
      <w:r>
        <w:rPr>
          <w:rFonts w:ascii="Times New Roman" w:hAnsi="Times New Roman" w:cs="Times New Roman"/>
          <w:sz w:val="24"/>
          <w:szCs w:val="24"/>
        </w:rPr>
        <w:t>, sem, contudo, comprometer os caracteres diagnósticos de maior estabilidade morfológica</w:t>
      </w:r>
      <w:r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D00254" w14:textId="77777777" w:rsidR="00654DAB" w:rsidRDefault="00654DAB" w:rsidP="00654DAB">
      <w:pPr>
        <w:pStyle w:val="font-claude-response-body"/>
        <w:jc w:val="both"/>
      </w:pPr>
      <w:r>
        <w:t>A análise foi conduzida com avaliação macroscópica direta e sob lupa (10×), com a finalidade de pesquisar os seguintes caracteres morfológicos relevantes:</w:t>
      </w:r>
    </w:p>
    <w:p w14:paraId="45F61573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Coloração e aspecto geral:</w:t>
      </w:r>
      <w:r>
        <w:rPr>
          <w:rFonts w:ascii="Times New Roman" w:hAnsi="Times New Roman" w:cs="Times New Roman"/>
          <w:sz w:val="20"/>
          <w:szCs w:val="20"/>
        </w:rPr>
        <w:t xml:space="preserve"> material vegetal fragmentado de coloração marrom-esverdeada a marrom-escura, consistente com oxidação de clorofila e </w:t>
      </w:r>
      <w:proofErr w:type="spellStart"/>
      <w:r>
        <w:rPr>
          <w:rFonts w:ascii="Times New Roman" w:hAnsi="Times New Roman" w:cs="Times New Roman"/>
          <w:sz w:val="20"/>
          <w:szCs w:val="20"/>
        </w:rPr>
        <w:t>terpenoides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em material ressecado, aspecto e odor compatíveis com </w:t>
      </w:r>
      <w:r>
        <w:rPr>
          <w:rStyle w:val="nfase"/>
          <w:rFonts w:ascii="Times New Roman" w:hAnsi="Times New Roman" w:cs="Times New Roman"/>
          <w:sz w:val="20"/>
          <w:szCs w:val="20"/>
        </w:rPr>
        <w:t>Cannabis</w:t>
      </w:r>
      <w:r>
        <w:rPr>
          <w:rFonts w:ascii="Times New Roman" w:hAnsi="Times New Roman" w:cs="Times New Roman"/>
          <w:sz w:val="20"/>
          <w:szCs w:val="20"/>
        </w:rPr>
        <w:t xml:space="preserve"> sp. processada.</w:t>
      </w:r>
    </w:p>
    <w:p w14:paraId="0CA1BAD1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Odor:</w:t>
      </w:r>
      <w:r>
        <w:rPr>
          <w:rFonts w:ascii="Times New Roman" w:hAnsi="Times New Roman" w:cs="Times New Roman"/>
          <w:sz w:val="20"/>
          <w:szCs w:val="20"/>
        </w:rPr>
        <w:t xml:space="preserve"> resinoso/herbáceo característico, atribuível ao perfil </w:t>
      </w:r>
      <w:proofErr w:type="spellStart"/>
      <w:r>
        <w:rPr>
          <w:rFonts w:ascii="Times New Roman" w:hAnsi="Times New Roman" w:cs="Times New Roman"/>
          <w:sz w:val="20"/>
          <w:szCs w:val="20"/>
        </w:rPr>
        <w:t>terpênico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 espécie (</w:t>
      </w:r>
      <w:proofErr w:type="spellStart"/>
      <w:r>
        <w:rPr>
          <w:rFonts w:ascii="Times New Roman" w:hAnsi="Times New Roman" w:cs="Times New Roman"/>
          <w:sz w:val="20"/>
          <w:szCs w:val="20"/>
        </w:rPr>
        <w:t>mirceno</w:t>
      </w:r>
      <w:proofErr w:type="spellEnd"/>
      <w:r>
        <w:rPr>
          <w:rFonts w:ascii="Times New Roman" w:hAnsi="Times New Roman" w:cs="Times New Roman"/>
          <w:sz w:val="20"/>
          <w:szCs w:val="20"/>
        </w:rPr>
        <w:t>, β-</w:t>
      </w:r>
      <w:proofErr w:type="spellStart"/>
      <w:r>
        <w:rPr>
          <w:rFonts w:ascii="Times New Roman" w:hAnsi="Times New Roman" w:cs="Times New Roman"/>
          <w:sz w:val="20"/>
          <w:szCs w:val="20"/>
        </w:rPr>
        <w:t>cariofileno</w:t>
      </w:r>
      <w:proofErr w:type="spellEnd"/>
      <w:r>
        <w:rPr>
          <w:rFonts w:ascii="Times New Roman" w:hAnsi="Times New Roman" w:cs="Times New Roman"/>
          <w:sz w:val="20"/>
          <w:szCs w:val="20"/>
        </w:rPr>
        <w:t>), persistente mesmo após ressecamento em virtude da baixa pressão de vapor desses compostos a temperatura ambiente.</w:t>
      </w:r>
    </w:p>
    <w:p w14:paraId="338895D4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Fragmentos foliares:</w:t>
      </w:r>
      <w:r>
        <w:rPr>
          <w:rFonts w:ascii="Times New Roman" w:hAnsi="Times New Roman" w:cs="Times New Roman"/>
          <w:sz w:val="20"/>
          <w:szCs w:val="20"/>
        </w:rPr>
        <w:t xml:space="preserve"> identificados fragmentos com padrão de serrilhado (denteado) assimétrico nas margens, compatível com folíolos de </w:t>
      </w:r>
      <w:r>
        <w:rPr>
          <w:rStyle w:val="nfase"/>
          <w:rFonts w:ascii="Times New Roman" w:hAnsi="Times New Roman" w:cs="Times New Roman"/>
          <w:sz w:val="20"/>
          <w:szCs w:val="20"/>
        </w:rPr>
        <w:t>Cannabis</w:t>
      </w:r>
      <w:r>
        <w:rPr>
          <w:rFonts w:ascii="Times New Roman" w:hAnsi="Times New Roman" w:cs="Times New Roman"/>
          <w:sz w:val="20"/>
          <w:szCs w:val="20"/>
        </w:rPr>
        <w:t xml:space="preserve"> sp., reconhecíveis mesmo em estado fragmentado sob avaliação com lupa estereoscópica.</w:t>
      </w:r>
    </w:p>
    <w:p w14:paraId="19E8BECF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Tricomas:</w:t>
      </w:r>
      <w:r>
        <w:rPr>
          <w:rFonts w:ascii="Times New Roman" w:hAnsi="Times New Roman" w:cs="Times New Roman"/>
          <w:sz w:val="20"/>
          <w:szCs w:val="20"/>
        </w:rPr>
        <w:t xml:space="preserve"> identificadas, estruturas compatíveis com tricomas glandulares colapsados e/ou depósito resinoso pulverulento amarelado aderido à superfície foliar e às brácteas, consistente com o estado esperado de estruturas secretoras após ressecamento do material vegetal.</w:t>
      </w:r>
    </w:p>
    <w:p w14:paraId="10ECC80B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Estruturas florais/brácteas:</w:t>
      </w:r>
      <w:r>
        <w:rPr>
          <w:rFonts w:ascii="Times New Roman" w:hAnsi="Times New Roman" w:cs="Times New Roman"/>
          <w:sz w:val="20"/>
          <w:szCs w:val="20"/>
        </w:rPr>
        <w:t xml:space="preserve"> [quando presentes] identificados fragmentos de brácteas papiráceas com </w:t>
      </w:r>
      <w:proofErr w:type="spellStart"/>
      <w:r>
        <w:rPr>
          <w:rFonts w:ascii="Times New Roman" w:hAnsi="Times New Roman" w:cs="Times New Roman"/>
          <w:sz w:val="20"/>
          <w:szCs w:val="20"/>
        </w:rPr>
        <w:t>venação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característica, compatíveis com cálices de inflorescência feminina de </w:t>
      </w:r>
      <w:r>
        <w:rPr>
          <w:rStyle w:val="nfase"/>
          <w:rFonts w:ascii="Times New Roman" w:hAnsi="Times New Roman" w:cs="Times New Roman"/>
          <w:sz w:val="20"/>
          <w:szCs w:val="20"/>
        </w:rPr>
        <w:t>Cannabis</w:t>
      </w:r>
      <w:r>
        <w:rPr>
          <w:rFonts w:ascii="Times New Roman" w:hAnsi="Times New Roman" w:cs="Times New Roman"/>
          <w:sz w:val="20"/>
          <w:szCs w:val="20"/>
        </w:rPr>
        <w:t xml:space="preserve"> sp.</w:t>
      </w:r>
    </w:p>
    <w:p w14:paraId="66C3145A" w14:textId="77777777" w:rsidR="00654DAB" w:rsidRPr="007C63D7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Sementes:</w:t>
      </w:r>
      <w:r>
        <w:rPr>
          <w:rFonts w:ascii="Times New Roman" w:hAnsi="Times New Roman" w:cs="Times New Roman"/>
          <w:sz w:val="20"/>
          <w:szCs w:val="20"/>
        </w:rPr>
        <w:t xml:space="preserve"> presentes: aquênios ovoides com pericarpo rígido liso, coloração marrom-acinzentada, morfologia </w:t>
      </w:r>
      <w:r w:rsidRPr="007C63D7">
        <w:rPr>
          <w:rFonts w:ascii="Times New Roman" w:hAnsi="Times New Roman" w:cs="Times New Roman"/>
          <w:sz w:val="20"/>
          <w:szCs w:val="20"/>
        </w:rPr>
        <w:t xml:space="preserve">compatível com </w:t>
      </w:r>
      <w:r w:rsidRPr="007C63D7">
        <w:rPr>
          <w:rStyle w:val="nfase"/>
          <w:rFonts w:ascii="Times New Roman" w:hAnsi="Times New Roman" w:cs="Times New Roman"/>
          <w:sz w:val="20"/>
          <w:szCs w:val="20"/>
        </w:rPr>
        <w:t>Cannabis</w:t>
      </w:r>
      <w:r w:rsidRPr="007C63D7">
        <w:rPr>
          <w:rFonts w:ascii="Times New Roman" w:hAnsi="Times New Roman" w:cs="Times New Roman"/>
          <w:sz w:val="20"/>
          <w:szCs w:val="20"/>
        </w:rPr>
        <w:t xml:space="preserve"> sp.</w:t>
      </w:r>
    </w:p>
    <w:p w14:paraId="64F0B009" w14:textId="77777777" w:rsidR="00654DAB" w:rsidRDefault="00654DAB" w:rsidP="00654DAB">
      <w:pPr>
        <w:jc w:val="both"/>
        <w:rPr>
          <w:rFonts w:ascii="Times New Roman" w:hAnsi="Times New Roman" w:cs="Times New Roman"/>
        </w:rPr>
      </w:pPr>
    </w:p>
    <w:p w14:paraId="009E4654" w14:textId="77777777" w:rsidR="00654DAB" w:rsidRPr="007C63D7" w:rsidRDefault="00654DAB" w:rsidP="00654DAB">
      <w:pPr>
        <w:jc w:val="both"/>
        <w:rPr>
          <w:rFonts w:ascii="Times New Roman" w:hAnsi="Times New Roman" w:cs="Times New Roman"/>
          <w:b/>
        </w:rPr>
      </w:pPr>
      <w:r w:rsidRPr="007C63D7">
        <w:rPr>
          <w:rFonts w:ascii="Times New Roman" w:hAnsi="Times New Roman" w:cs="Times New Roman"/>
        </w:rPr>
        <w:t>O exame macroscópico-botânico foi empregado como elemento de identificação integrado, não de forma isolada, mas em convergência com o resultado colorimétrico presuntivo (Fast Blue B) e a confirmação instrumental por FTIR-ATR.</w:t>
      </w:r>
    </w:p>
    <w:p w14:paraId="52FCBE0F" w14:textId="77777777" w:rsidR="00533532" w:rsidRDefault="00533532" w:rsidP="00296B30">
      <w:pPr>
        <w:pStyle w:val="SemEspaamento"/>
      </w:pPr>
    </w:p>
    <w:p w14:paraId="45143279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2.6.   Espectroscopia no Infravermelho por Transformada de Fourier (FTIR-ATR)</w:t>
      </w:r>
    </w:p>
    <w:p w14:paraId="0ADC6B5A" w14:textId="77777777" w:rsidR="00E323AE" w:rsidRDefault="00654DAB" w:rsidP="00E323AE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Frações representativas dos itens questionados foram individualmente submetidas ao FTIR-ATR (</w:t>
      </w:r>
      <w:r>
        <w:rPr>
          <w:rFonts w:ascii="Times New Roman" w:hAnsi="Times New Roman" w:cs="Times New Roman"/>
          <w:b/>
          <w:bCs/>
          <w:sz w:val="24"/>
          <w:szCs w:val="24"/>
        </w:rPr>
        <w:t>Categoria A — SWGDRUG Rev. 8.1, 2022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Pr="00E61541">
        <w:rPr>
          <w:rFonts w:ascii="Times New Roman" w:hAnsi="Times New Roman" w:cs="Times New Roman"/>
          <w:sz w:val="24"/>
          <w:szCs w:val="24"/>
        </w:rPr>
        <w:t xml:space="preserve">Método instrumental confirmatório baseado na absorção seletiva de radiação infravermelha pelas ligações químicas da amostra. Cada ligação (C–H, C=O, N–H, etc.) absorve energia em frequências características, gerando um espectro que constitui impressão digital molecular única da substância. </w:t>
      </w:r>
      <w:r w:rsidR="00E323AE">
        <w:rPr>
          <w:rFonts w:ascii="Times New Roman" w:hAnsi="Times New Roman" w:cs="Times New Roman"/>
          <w:sz w:val="24"/>
          <w:szCs w:val="24"/>
        </w:rPr>
        <w:t>O módulo ATR (Reflectância Total Atenuada) permite análise direta sobre cristal de diamante, geralmente sem preparo de amostra, por meio de onda evanescente em profundidade micrométrica. A identificação é realizada por comparação do espectro obtido com padrões de referência em biblioteca espectral, avaliando-se posição (cm⁻¹), intensidade e perfil das bandas diagnósticas.</w:t>
      </w:r>
    </w:p>
    <w:p w14:paraId="00127034" w14:textId="450F20DB" w:rsidR="00654DAB" w:rsidRPr="007B71B0" w:rsidRDefault="00E323AE" w:rsidP="00E323AE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Equipamento:</w:t>
      </w:r>
      <w:r>
        <w:rPr>
          <w:rFonts w:ascii="Times New Roman" w:hAnsi="Times New Roman" w:cs="Times New Roman"/>
          <w:sz w:val="24"/>
          <w:szCs w:val="24"/>
        </w:rPr>
        <w:t xml:space="preserve"> Espectrômetro </w:t>
      </w:r>
      <w:proofErr w:type="spellStart"/>
      <w:r>
        <w:rPr>
          <w:rStyle w:val="Forte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Bruker</w:t>
      </w:r>
      <w:proofErr w:type="spellEnd"/>
      <w:r>
        <w:rPr>
          <w:rStyle w:val="Forte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 Alpha II</w:t>
      </w:r>
      <w:r>
        <w:rPr>
          <w:rFonts w:ascii="Times New Roman" w:hAnsi="Times New Roman" w:cs="Times New Roman"/>
          <w:sz w:val="24"/>
          <w:szCs w:val="24"/>
        </w:rPr>
        <w:t xml:space="preserve"> (nº de série 210363), equipado com acessório de Reflectância Total Atenuada (ATR) com cristal de diamante (ATR Platinum T — 1 reflexão), operando na região espectral de 4000 a 650 cm⁻¹, com 16 varreduras (</w:t>
      </w:r>
      <w:proofErr w:type="spellStart"/>
      <w:r>
        <w:rPr>
          <w:rStyle w:val="nfase"/>
          <w:rFonts w:ascii="Times New Roman" w:hAnsi="Times New Roman" w:cs="Times New Roman"/>
          <w:sz w:val="24"/>
          <w:szCs w:val="24"/>
        </w:rPr>
        <w:t>scans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e resolução de 4 cm⁻¹. O processamento e a identificação espectral foram realizados pelo software </w:t>
      </w:r>
      <w:r>
        <w:rPr>
          <w:rStyle w:val="nfase"/>
          <w:rFonts w:ascii="Times New Roman" w:hAnsi="Times New Roman" w:cs="Times New Roman"/>
          <w:sz w:val="24"/>
          <w:szCs w:val="24"/>
        </w:rPr>
        <w:t xml:space="preserve">OPUS </w:t>
      </w:r>
      <w:proofErr w:type="spellStart"/>
      <w:r>
        <w:rPr>
          <w:rStyle w:val="nfase"/>
          <w:rFonts w:ascii="Times New Roman" w:hAnsi="Times New Roman" w:cs="Times New Roman"/>
          <w:sz w:val="24"/>
          <w:szCs w:val="24"/>
        </w:rPr>
        <w:t>DrugID</w:t>
      </w:r>
      <w:proofErr w:type="spellEnd"/>
      <w:r>
        <w:rPr>
          <w:rStyle w:val="nfas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nfase"/>
          <w:rFonts w:ascii="Times New Roman" w:hAnsi="Times New Roman" w:cs="Times New Roman"/>
          <w:sz w:val="24"/>
          <w:szCs w:val="24"/>
        </w:rPr>
        <w:t>Wizard</w:t>
      </w:r>
      <w:proofErr w:type="spellEnd"/>
      <w:r>
        <w:rPr>
          <w:rFonts w:ascii="Times New Roman" w:hAnsi="Times New Roman" w:cs="Times New Roman"/>
          <w:sz w:val="24"/>
          <w:szCs w:val="24"/>
        </w:rPr>
        <w:t>, versão 8.2 Build 8.2.28 / DB 8.2.28.242 (</w:t>
      </w:r>
      <w:proofErr w:type="spellStart"/>
      <w:r>
        <w:rPr>
          <w:rFonts w:ascii="Times New Roman" w:hAnsi="Times New Roman" w:cs="Times New Roman"/>
          <w:sz w:val="24"/>
          <w:szCs w:val="24"/>
        </w:rPr>
        <w:t>Bruker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GmbH).</w:t>
      </w:r>
    </w:p>
    <w:p w14:paraId="5E672539" w14:textId="35141D83" w:rsidR="00CE1DD4" w:rsidRDefault="00CE1DD4" w:rsidP="00CE1DD4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espectros obtidos foram salvos para garantia da cadeia de custódia e rastreabilidade do material, conforme POP SENASP nº 9.09 (2024), e comparado com espectros de referência por meio do software </w:t>
      </w:r>
      <w:r>
        <w:rPr>
          <w:rFonts w:ascii="Times New Roman" w:hAnsi="Times New Roman" w:cs="Times New Roman"/>
          <w:i/>
          <w:iCs/>
          <w:sz w:val="24"/>
          <w:szCs w:val="24"/>
        </w:rPr>
        <w:t>OPUS DrugID Wizard</w:t>
      </w:r>
      <w:r>
        <w:rPr>
          <w:rFonts w:ascii="Times New Roman" w:hAnsi="Times New Roman" w:cs="Times New Roman"/>
          <w:sz w:val="24"/>
          <w:szCs w:val="24"/>
        </w:rPr>
        <w:t>. A avaliação não se limitou ao índice de correspondência (</w:t>
      </w:r>
      <w:r>
        <w:rPr>
          <w:rFonts w:ascii="Times New Roman" w:hAnsi="Times New Roman" w:cs="Times New Roman"/>
          <w:i/>
          <w:iCs/>
          <w:sz w:val="24"/>
          <w:szCs w:val="24"/>
        </w:rPr>
        <w:t>match</w:t>
      </w:r>
      <w:r>
        <w:rPr>
          <w:rFonts w:ascii="Times New Roman" w:hAnsi="Times New Roman" w:cs="Times New Roman"/>
          <w:sz w:val="24"/>
          <w:szCs w:val="24"/>
        </w:rPr>
        <w:t xml:space="preserve">) fornecido pelo software, sendo realizada </w:t>
      </w:r>
      <w:r>
        <w:rPr>
          <w:rFonts w:ascii="Times New Roman" w:hAnsi="Times New Roman" w:cs="Times New Roman"/>
          <w:b/>
          <w:bCs/>
          <w:sz w:val="24"/>
          <w:szCs w:val="24"/>
        </w:rPr>
        <w:t>comparação visual obrigatória</w:t>
      </w:r>
      <w:r>
        <w:rPr>
          <w:rFonts w:ascii="Times New Roman" w:hAnsi="Times New Roman" w:cs="Times New Roman"/>
          <w:sz w:val="24"/>
          <w:szCs w:val="24"/>
        </w:rPr>
        <w:t xml:space="preserve"> conforme POP SENASP nº 9.09 (2024, §5): (i) avaliação da aparência geral do espectro; (ii) identificação das bandas diagnósticas principais do padrão de referência; (iii) localização dessas bandas no espectro questionado.</w:t>
      </w:r>
      <w:r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  <w:r w:rsidR="00E323AE">
        <w:rPr>
          <w:rFonts w:ascii="Times New Roman" w:hAnsi="Times New Roman" w:cs="Times New Roman"/>
          <w:sz w:val="24"/>
          <w:szCs w:val="24"/>
        </w:rPr>
        <w:t xml:space="preserve"> </w:t>
      </w:r>
      <w:r w:rsidR="00E323AE">
        <w:rPr>
          <w:rFonts w:ascii="Times New Roman" w:hAnsi="Times New Roman" w:cs="Times New Roman"/>
          <w:sz w:val="24"/>
          <w:szCs w:val="24"/>
        </w:rPr>
        <w:t>A tolerância declarada de ±4 cm⁻¹ é tecnicamente conservadora em relação à exatidão de número de onda verificada instrumentalmente pelo OVP vigente, conferindo margem analítica adicional de segurança às identificações realizadas.</w:t>
      </w:r>
    </w:p>
    <w:p w14:paraId="360BED9A" w14:textId="77777777" w:rsidR="00280F51" w:rsidRDefault="00280F51" w:rsidP="00256A8B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F634C4" wp14:editId="1CAE1283">
            <wp:simplePos x="0" y="0"/>
            <wp:positionH relativeFrom="margin">
              <wp:align>center</wp:align>
            </wp:positionH>
            <wp:positionV relativeFrom="paragraph">
              <wp:posOffset>187749</wp:posOffset>
            </wp:positionV>
            <wp:extent cx="4162425" cy="2352675"/>
            <wp:effectExtent l="19050" t="19050" r="28575" b="28575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52675"/>
                    </a:xfrm>
                    <a:prstGeom prst="rect">
                      <a:avLst/>
                    </a:prstGeom>
                    <a:ln w="3175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6F1A9" w14:textId="77777777" w:rsidR="00256A8B" w:rsidRPr="00256A8B" w:rsidRDefault="00256A8B" w:rsidP="00256A8B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Esquema didático de funcionamento do FTIR-ATR.</w:t>
      </w:r>
    </w:p>
    <w:p w14:paraId="59918329" w14:textId="77777777" w:rsidR="00533532" w:rsidRDefault="00533532" w:rsidP="00296B30">
      <w:pPr>
        <w:pStyle w:val="SemEspaamento"/>
      </w:pPr>
    </w:p>
    <w:p w14:paraId="3E61A087" w14:textId="77777777" w:rsidR="00533532" w:rsidRDefault="00533532" w:rsidP="00296B30">
      <w:pPr>
        <w:pStyle w:val="SemEspaamento"/>
      </w:pPr>
    </w:p>
    <w:p w14:paraId="42582359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  RESULTADOS OBTIDOS</w:t>
      </w:r>
    </w:p>
    <w:p w14:paraId="4A50F209" w14:textId="77777777" w:rsidR="004622F5" w:rsidRPr="004622F5" w:rsidRDefault="004622F5" w:rsidP="004622F5">
      <w:pPr>
        <w:spacing w:before="140" w:after="80"/>
        <w:rPr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3.1.   Análises por Fast Blue B + Análise Botânica + FTIR-ATR — Item c.</w:t>
      </w:r>
    </w:p>
    <w:p w14:paraId="1E6221E8" w14:textId="77777777" w:rsidR="00654DAB" w:rsidRPr="004F3C53" w:rsidRDefault="00654DAB" w:rsidP="00654DAB">
      <w:pPr>
        <w:pStyle w:val="PargrafodaLista"/>
        <w:spacing w:before="80" w:after="80"/>
        <w:jc w:val="both"/>
        <w:rPr>
          <w:sz w:val="24"/>
          <w:szCs w:val="24"/>
        </w:rPr>
      </w:pPr>
      <w:r w:rsidRPr="004F3C53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Fast Blue B: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as amostras apresentaram 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PRESUNTIVO POSITIVO para </w:t>
      </w:r>
      <w:proofErr w:type="spellStart"/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>canabinoide</w:t>
      </w:r>
      <w:proofErr w:type="spellEnd"/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fenólico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, evidenciado pela formação de coloração </w:t>
      </w:r>
      <w:proofErr w:type="spellStart"/>
      <w:r w:rsidRPr="004F3C53">
        <w:rPr>
          <w:rFonts w:ascii="Times New Roman" w:eastAsia="Times New Roman" w:hAnsi="Times New Roman" w:cs="Times New Roman"/>
          <w:sz w:val="24"/>
          <w:szCs w:val="24"/>
        </w:rPr>
        <w:t>vermelho-avermelhada</w:t>
      </w:r>
      <w:proofErr w:type="spellEnd"/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 intensa e estável na fase orgânica </w:t>
      </w:r>
      <w:proofErr w:type="spellStart"/>
      <w:r w:rsidRPr="004F3C53">
        <w:rPr>
          <w:rFonts w:ascii="Times New Roman" w:eastAsia="Times New Roman" w:hAnsi="Times New Roman" w:cs="Times New Roman"/>
          <w:sz w:val="24"/>
          <w:szCs w:val="24"/>
        </w:rPr>
        <w:t>hexânica</w:t>
      </w:r>
      <w:proofErr w:type="spellEnd"/>
      <w:r w:rsidRPr="004F3C53">
        <w:rPr>
          <w:rFonts w:ascii="Times New Roman" w:eastAsia="Times New Roman" w:hAnsi="Times New Roman" w:cs="Times New Roman"/>
          <w:sz w:val="24"/>
          <w:szCs w:val="24"/>
        </w:rPr>
        <w:t>, compatível com produto de acoplamento azoaromático do Δ9-THC.</w:t>
      </w:r>
    </w:p>
    <w:p w14:paraId="395F5578" w14:textId="77777777" w:rsidR="00E323AE" w:rsidRDefault="00E323AE" w:rsidP="00654DAB">
      <w:pPr>
        <w:pStyle w:val="PargrafodaLista"/>
        <w:spacing w:before="80" w:after="8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35BB8491" w14:textId="5D08E5A8" w:rsidR="00654DAB" w:rsidRPr="004F3C53" w:rsidRDefault="00654DAB" w:rsidP="00654DAB">
      <w:pPr>
        <w:pStyle w:val="PargrafodaLista"/>
        <w:spacing w:before="80" w:after="80"/>
        <w:jc w:val="both"/>
        <w:rPr>
          <w:sz w:val="24"/>
          <w:szCs w:val="24"/>
        </w:rPr>
      </w:pPr>
      <w:r w:rsidRPr="004F3C53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Análise macroscópico-botânica: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C53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Pr="004F3C53">
        <w:rPr>
          <w:rFonts w:ascii="Times New Roman" w:hAnsi="Times New Roman" w:cs="Times New Roman"/>
          <w:sz w:val="24"/>
          <w:szCs w:val="24"/>
        </w:rPr>
        <w:t xml:space="preserve">presentou, no grau de preservação compatível com material vegetal ressecado e/ou prensado, caracteres Morfológicos consistentes com </w:t>
      </w:r>
      <w:r w:rsidRPr="004F3C53">
        <w:rPr>
          <w:rStyle w:val="nfase"/>
          <w:rFonts w:ascii="Times New Roman" w:hAnsi="Times New Roman" w:cs="Times New Roman"/>
          <w:sz w:val="24"/>
          <w:szCs w:val="24"/>
        </w:rPr>
        <w:t>Cannabis sp.</w:t>
      </w:r>
      <w:r w:rsidRPr="004F3C53">
        <w:rPr>
          <w:rFonts w:ascii="Times New Roman" w:hAnsi="Times New Roman" w:cs="Times New Roman"/>
          <w:sz w:val="24"/>
          <w:szCs w:val="24"/>
        </w:rPr>
        <w:t xml:space="preserve">: </w:t>
      </w:r>
      <w:r w:rsidRPr="004F3C53">
        <w:rPr>
          <w:rFonts w:ascii="Times New Roman" w:hAnsi="Times New Roman" w:cs="Times New Roman"/>
          <w:b/>
          <w:sz w:val="24"/>
          <w:szCs w:val="24"/>
        </w:rPr>
        <w:t>(i)</w:t>
      </w:r>
      <w:r w:rsidRPr="004F3C53">
        <w:rPr>
          <w:rFonts w:ascii="Times New Roman" w:hAnsi="Times New Roman" w:cs="Times New Roman"/>
          <w:sz w:val="24"/>
          <w:szCs w:val="24"/>
        </w:rPr>
        <w:t xml:space="preserve"> fragmentos foliares com padrão de serrilhado assimétrico identificável sob lupa; </w:t>
      </w:r>
      <w:r w:rsidRPr="004F3C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F3C53">
        <w:rPr>
          <w:rFonts w:ascii="Times New Roman" w:hAnsi="Times New Roman" w:cs="Times New Roman"/>
          <w:b/>
          <w:sz w:val="24"/>
          <w:szCs w:val="24"/>
        </w:rPr>
        <w:t>ii</w:t>
      </w:r>
      <w:proofErr w:type="spellEnd"/>
      <w:r w:rsidRPr="004F3C53">
        <w:rPr>
          <w:rFonts w:ascii="Times New Roman" w:hAnsi="Times New Roman" w:cs="Times New Roman"/>
          <w:b/>
          <w:sz w:val="24"/>
          <w:szCs w:val="24"/>
        </w:rPr>
        <w:t>)</w:t>
      </w:r>
      <w:r w:rsidRPr="004F3C53">
        <w:rPr>
          <w:rFonts w:ascii="Times New Roman" w:hAnsi="Times New Roman" w:cs="Times New Roman"/>
          <w:sz w:val="24"/>
          <w:szCs w:val="24"/>
        </w:rPr>
        <w:t xml:space="preserve"> estruturas compatíveis com tricomas glandulares colapsados e/ou depósito resinoso aderido à superfície; </w:t>
      </w:r>
      <w:r w:rsidRPr="004F3C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F3C53">
        <w:rPr>
          <w:rFonts w:ascii="Times New Roman" w:hAnsi="Times New Roman" w:cs="Times New Roman"/>
          <w:b/>
          <w:sz w:val="24"/>
          <w:szCs w:val="24"/>
        </w:rPr>
        <w:t>iii</w:t>
      </w:r>
      <w:proofErr w:type="spellEnd"/>
      <w:r w:rsidRPr="004F3C53">
        <w:rPr>
          <w:rFonts w:ascii="Times New Roman" w:hAnsi="Times New Roman" w:cs="Times New Roman"/>
          <w:b/>
          <w:sz w:val="24"/>
          <w:szCs w:val="24"/>
        </w:rPr>
        <w:t>)</w:t>
      </w:r>
      <w:r w:rsidRPr="004F3C53">
        <w:rPr>
          <w:rFonts w:ascii="Times New Roman" w:hAnsi="Times New Roman" w:cs="Times New Roman"/>
          <w:sz w:val="24"/>
          <w:szCs w:val="24"/>
        </w:rPr>
        <w:t xml:space="preserve"> odor resinoso característico persistente; presença de sementes característica da espécie. A </w:t>
      </w:r>
      <w:r w:rsidRPr="004F3C53">
        <w:rPr>
          <w:rFonts w:ascii="Times New Roman" w:hAnsi="Times New Roman" w:cs="Times New Roman"/>
          <w:sz w:val="24"/>
          <w:szCs w:val="24"/>
        </w:rPr>
        <w:lastRenderedPageBreak/>
        <w:t xml:space="preserve">convergência desses caracteres, avaliados em conjunto e no contexto do estado físico do material, é consistente com </w:t>
      </w:r>
      <w:r w:rsidRPr="004F3C53">
        <w:rPr>
          <w:rStyle w:val="nfase"/>
          <w:rFonts w:ascii="Times New Roman" w:hAnsi="Times New Roman" w:cs="Times New Roman"/>
          <w:sz w:val="24"/>
          <w:szCs w:val="24"/>
        </w:rPr>
        <w:t>Cannabis sp.</w:t>
      </w:r>
      <w:r w:rsidRPr="004F3C53">
        <w:rPr>
          <w:rFonts w:ascii="Times New Roman" w:hAnsi="Times New Roman" w:cs="Times New Roman"/>
          <w:sz w:val="24"/>
          <w:szCs w:val="24"/>
        </w:rPr>
        <w:t xml:space="preserve"> e não compatível com espécies adulterantes conhecidas.</w:t>
      </w:r>
    </w:p>
    <w:p w14:paraId="5EDD70C6" w14:textId="77777777" w:rsidR="00E323AE" w:rsidRDefault="00E323AE" w:rsidP="00654DAB">
      <w:pPr>
        <w:pStyle w:val="PargrafodaLista"/>
        <w:spacing w:before="80" w:after="80"/>
        <w:jc w:val="both"/>
        <w:rPr>
          <w:rFonts w:ascii="Times New Roman" w:eastAsia="Times New Roman" w:hAnsi="Times New Roman" w:cs="Times New Roman"/>
          <w:b/>
          <w:color w:val="1F3864" w:themeColor="accent1" w:themeShade="80"/>
          <w:sz w:val="24"/>
          <w:szCs w:val="24"/>
        </w:rPr>
      </w:pPr>
    </w:p>
    <w:p w14:paraId="75D98CDC" w14:textId="50484AD6" w:rsidR="00654DAB" w:rsidRPr="004F3C53" w:rsidRDefault="00654DAB" w:rsidP="00654DAB">
      <w:pPr>
        <w:pStyle w:val="PargrafodaLista"/>
        <w:spacing w:before="80" w:after="80"/>
        <w:jc w:val="both"/>
        <w:rPr>
          <w:sz w:val="24"/>
          <w:szCs w:val="24"/>
        </w:rPr>
      </w:pPr>
      <w:r w:rsidRPr="004F3C53">
        <w:rPr>
          <w:rFonts w:ascii="Times New Roman" w:eastAsia="Times New Roman" w:hAnsi="Times New Roman" w:cs="Times New Roman"/>
          <w:b/>
          <w:color w:val="1F3864" w:themeColor="accent1" w:themeShade="80"/>
          <w:sz w:val="24"/>
          <w:szCs w:val="24"/>
        </w:rPr>
        <w:t>FTIR-ATR</w:t>
      </w:r>
      <w:r w:rsidRPr="004F3C53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: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23AE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:</w:t>
      </w:r>
      <w:r w:rsidR="00E323AE">
        <w:rPr>
          <w:rFonts w:ascii="Times New Roman" w:eastAsia="Times New Roman" w:hAnsi="Times New Roman" w:cs="Times New Roman"/>
          <w:sz w:val="24"/>
          <w:szCs w:val="24"/>
        </w:rPr>
        <w:t xml:space="preserve"> Na análise por FTIR-ATR</w:t>
      </w:r>
      <w:r w:rsidR="00E323AE">
        <w:rPr>
          <w:rStyle w:val="Refdenotaderodap"/>
          <w:rFonts w:ascii="Times New Roman" w:hAnsi="Times New Roman" w:cs="Times New Roman"/>
          <w:sz w:val="24"/>
          <w:szCs w:val="24"/>
        </w:rPr>
        <w:footnoteReference w:id="5"/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, o espectro obtido apresentou compatibilidade com o padrão de 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>Δ9-Tetrahidrocanabinol (Δ9-THC)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 em biblioteca de referência consultada por meio do software </w:t>
      </w:r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OPUS </w:t>
      </w:r>
      <w:proofErr w:type="spellStart"/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>DrugID</w:t>
      </w:r>
      <w:proofErr w:type="spellEnd"/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>Wizard</w:t>
      </w:r>
      <w:proofErr w:type="spellEnd"/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. Observou-se concordância com bandas espectrais diagnósticas atribuíveis ao 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>Δ9-THC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, nome IUPAC: </w:t>
      </w:r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>(-)-(6aR,10aR)-6,6,9-trimetil-3-pentil-6a,7,8,10a-tetrahidro-6H-benzo[c]piran-1-ol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>. Fórmula molecular: C₂₁H₃₀O₂. Peso molecular: 314,4 g/mol.</w:t>
      </w:r>
    </w:p>
    <w:p w14:paraId="35FDBA20" w14:textId="77777777" w:rsidR="00830534" w:rsidRDefault="001F7251">
      <w:pPr>
        <w:pStyle w:val="PargrafodaLista"/>
        <w:spacing w:before="80" w:after="8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Biblioteca espectral consultada: </w:t>
      </w:r>
      <w:r>
        <w:rPr>
          <w:rFonts w:ascii="Times New Roman" w:hAnsi="Times New Roman" w:cs="Times New Roman"/>
          <w:b/>
          <w:sz w:val="24"/>
          <w:szCs w:val="24"/>
        </w:rPr>
        <w:t>[BIBLIOTECA]</w:t>
      </w:r>
      <w:r>
        <w:rPr>
          <w:rFonts w:ascii="Times New Roman" w:hAnsi="Times New Roman" w:cs="Times New Roman"/>
          <w:sz w:val="24"/>
          <w:szCs w:val="24"/>
        </w:rPr>
        <w:t xml:space="preserve">; Nº de entrada na biblioteca: </w:t>
      </w:r>
      <w:r>
        <w:rPr>
          <w:rFonts w:ascii="Times New Roman" w:hAnsi="Times New Roman" w:cs="Times New Roman"/>
          <w:b/>
          <w:sz w:val="24"/>
          <w:szCs w:val="24"/>
        </w:rPr>
        <w:t>[ENTRADA_NR]</w:t>
      </w:r>
      <w:r>
        <w:rPr>
          <w:rFonts w:ascii="Times New Roman" w:hAnsi="Times New Roman" w:cs="Times New Roman"/>
          <w:sz w:val="24"/>
          <w:szCs w:val="24"/>
        </w:rPr>
        <w:t xml:space="preserve">; Hit Quality/Content (%): </w:t>
      </w:r>
      <w:r>
        <w:rPr>
          <w:rFonts w:ascii="Times New Roman" w:hAnsi="Times New Roman" w:cs="Times New Roman"/>
          <w:b/>
          <w:sz w:val="24"/>
          <w:szCs w:val="24"/>
        </w:rPr>
        <w:t>[HIT_QUALITY]</w:t>
      </w:r>
      <w:r>
        <w:rPr>
          <w:rFonts w:ascii="Times New Roman" w:hAnsi="Times New Roman" w:cs="Times New Roman"/>
          <w:sz w:val="24"/>
          <w:szCs w:val="24"/>
        </w:rPr>
        <w:t xml:space="preserve">; Arquivo do espectro: </w:t>
      </w:r>
      <w:r>
        <w:rPr>
          <w:rFonts w:ascii="Times New Roman" w:hAnsi="Times New Roman" w:cs="Times New Roman"/>
          <w:i/>
          <w:sz w:val="24"/>
          <w:szCs w:val="24"/>
        </w:rPr>
        <w:t>[ARQUIVO_ESP]</w:t>
      </w:r>
      <w:r>
        <w:rPr>
          <w:rFonts w:ascii="Times New Roman" w:hAnsi="Times New Roman" w:cs="Times New Roman"/>
          <w:sz w:val="24"/>
          <w:szCs w:val="24"/>
        </w:rPr>
        <w:t>; Data/hora da medição: [DATA_ESP] (espectro comparativo detalhado na Figura [N_FIG], a seguir).</w:t>
      </w:r>
    </w:p>
    <w:p w14:paraId="5417F382" w14:textId="77777777" w:rsidR="00E323AE" w:rsidRDefault="00E323AE">
      <w:pPr>
        <w:pStyle w:val="PargrafodaLista"/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1DA2E2C" w14:textId="703C4B0C" w:rsidR="00830534" w:rsidRDefault="001F7251">
      <w:pPr>
        <w:pStyle w:val="PargrafodaLista"/>
        <w:spacing w:before="80" w:after="80"/>
        <w:jc w:val="both"/>
      </w:pPr>
      <w:r>
        <w:rPr>
          <w:rFonts w:ascii="Times New Roman" w:hAnsi="Times New Roman" w:cs="Times New Roman"/>
          <w:sz w:val="24"/>
          <w:szCs w:val="24"/>
        </w:rPr>
        <w:t>[PENDENTE: inserir Figura — captura de tela do relatório Library Search (OPUS DrugID Wizard) com o espectro da amostra, espectro de referência e tabela de meta</w:t>
      </w:r>
      <w:r>
        <w:rPr>
          <w:rFonts w:ascii="Times New Roman" w:hAnsi="Times New Roman" w:cs="Times New Roman"/>
          <w:sz w:val="24"/>
          <w:szCs w:val="24"/>
        </w:rPr>
        <w:t>dados]</w:t>
      </w:r>
    </w:p>
    <w:p w14:paraId="0A2A31F1" w14:textId="35E5AEA6" w:rsidR="00830534" w:rsidRDefault="001F7251">
      <w:pPr>
        <w:pStyle w:val="PargrafodaLista"/>
        <w:spacing w:before="80" w:after="8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Figura 2</w:t>
      </w:r>
      <w:r>
        <w:rPr>
          <w:rStyle w:val="Forte"/>
          <w:rFonts w:ascii="Times New Roman" w:hAnsi="Times New Roman" w:cs="Times New Roman"/>
          <w:i/>
          <w:sz w:val="20"/>
          <w:szCs w:val="20"/>
        </w:rPr>
        <w:t>.</w:t>
      </w:r>
      <w:r>
        <w:rPr>
          <w:rFonts w:ascii="Times New Roman" w:hAnsi="Times New Roman" w:cs="Times New Roman"/>
          <w:i/>
          <w:sz w:val="20"/>
          <w:szCs w:val="20"/>
        </w:rPr>
        <w:t xml:space="preserve"> Comparação espectral por FTIR-ATR entre o espectro obtido da amostra questionada (traçado superior) e o espectro de referência da biblioteca espectral consultada (traçado inferior), processada pelo software OPUS DrugID Wizard (Bruker Optik</w:t>
      </w:r>
      <w:r>
        <w:rPr>
          <w:rFonts w:ascii="Times New Roman" w:hAnsi="Times New Roman" w:cs="Times New Roman"/>
          <w:i/>
          <w:sz w:val="20"/>
          <w:szCs w:val="20"/>
        </w:rPr>
        <w:t xml:space="preserve"> GmbH), com indicação do índice de correspondência (Hit Quality/Content) e das demais informações de identificação espectral.</w:t>
      </w:r>
    </w:p>
    <w:p w14:paraId="4769E9C6" w14:textId="77777777" w:rsidR="00E323AE" w:rsidRDefault="00E323AE">
      <w:pPr>
        <w:pStyle w:val="PargrafodaLista"/>
        <w:spacing w:before="80" w:after="80"/>
        <w:jc w:val="both"/>
      </w:pPr>
    </w:p>
    <w:tbl>
      <w:tblPr>
        <w:tblStyle w:val="TabeladeLista4-nfase1"/>
        <w:tblW w:w="9639" w:type="dxa"/>
        <w:tblLook w:val="04A0" w:firstRow="1" w:lastRow="0" w:firstColumn="1" w:lastColumn="0" w:noHBand="0" w:noVBand="1"/>
      </w:tblPr>
      <w:tblGrid>
        <w:gridCol w:w="1950"/>
        <w:gridCol w:w="1700"/>
        <w:gridCol w:w="3138"/>
        <w:gridCol w:w="2851"/>
      </w:tblGrid>
      <w:tr w:rsidR="00BF5F05" w:rsidRPr="00BF5F05" w14:paraId="0DFBEFAA" w14:textId="77777777" w:rsidTr="00E74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0FCAA9DE" w14:textId="77777777" w:rsidR="004622F5" w:rsidRPr="00BF5F05" w:rsidRDefault="004622F5" w:rsidP="001C73AF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Região (cm⁻¹)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6CE36FC7" w14:textId="77777777" w:rsidR="004622F5" w:rsidRPr="00BF5F05" w:rsidRDefault="004622F5" w:rsidP="001C73AF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Intensidade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6C442618" w14:textId="77777777" w:rsidR="004622F5" w:rsidRPr="00BF5F05" w:rsidRDefault="004622F5" w:rsidP="001C73AF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Atribuição vibracional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0D7649DA" w14:textId="77777777" w:rsidR="004622F5" w:rsidRPr="00BF5F05" w:rsidRDefault="004622F5" w:rsidP="001C73AF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Grupo funcional</w:t>
            </w:r>
          </w:p>
        </w:tc>
      </w:tr>
      <w:tr w:rsidR="004622F5" w14:paraId="7591DC44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1525FA78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~3500–3200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6D06796D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Larga, 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2C6D2E67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ν O–H fenólico — BANDA DIAGNÓSTICA PRIMÁRIA: ausente em canabinoides sem OH fenólico livre (THCA, CBC)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7399FD28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Fenol / OH livre</w:t>
            </w:r>
          </w:p>
        </w:tc>
      </w:tr>
      <w:tr w:rsidR="004622F5" w14:paraId="531BFA32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77BC1CE7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~1605–1580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06ADC208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52F966FA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ν C=C aromático — anel resorcinólico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44F055E5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Anel benzênico / fenólico</w:t>
            </w:r>
          </w:p>
        </w:tc>
      </w:tr>
      <w:tr w:rsidR="004622F5" w14:paraId="3BCD2E92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735A3F5B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1500–1450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683D752D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18C52793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Vibração esqueleto aromático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5E8BFF47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Aromático</w:t>
            </w:r>
          </w:p>
        </w:tc>
      </w:tr>
      <w:tr w:rsidR="004622F5" w14:paraId="48A2BF94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49806078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1250–1200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5D01B5BB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25A5B47B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ν C–O fenólico — diagnóstica em conjunto com banda OH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61099B96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Fenol</w:t>
            </w:r>
          </w:p>
        </w:tc>
      </w:tr>
      <w:tr w:rsidR="004622F5" w14:paraId="433E1E6D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269C74CC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1100–1050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5B397C64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4765F0B4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ν C–O–C éter cíclico — ponte de oxigênio do anel cromeno; diferencia THC de fenóis simples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2CD00435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Éter cíclico</w:t>
            </w:r>
          </w:p>
        </w:tc>
      </w:tr>
      <w:tr w:rsidR="004622F5" w14:paraId="00780B05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412205C7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3000–2850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51447663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4A7E9EAA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ν C–H alifático — cadeia alquil lateral (pentil)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7699AC68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Cadeia lateral</w:t>
            </w:r>
          </w:p>
        </w:tc>
      </w:tr>
      <w:tr w:rsidR="004622F5" w14:paraId="0E558A00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184B6E66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~3030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20D6FFA5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Fraca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731A31F2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ν C–H aromático — confirma aromaticidade do anel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4EFB00AB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Aromático</w:t>
            </w:r>
          </w:p>
        </w:tc>
      </w:tr>
      <w:tr w:rsidR="004622F5" w14:paraId="4C30EC06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029BC85E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~1375 e ~1460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2D6271A0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34ADD8CD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δ CH₃ simétrico e antissimétrico — grupos metila gem-dimetil (C6) e isopropenila (C9)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0C62FA81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Metila geminada</w:t>
            </w:r>
          </w:p>
        </w:tc>
      </w:tr>
    </w:tbl>
    <w:p w14:paraId="0BDB6EC3" w14:textId="77777777" w:rsidR="004622F5" w:rsidRDefault="004622F5" w:rsidP="001C73AF">
      <w:pPr>
        <w:spacing w:before="80" w:after="80" w:line="276" w:lineRule="auto"/>
        <w:ind w:right="-1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Style w:val="Forte"/>
          <w:rFonts w:ascii="Times New Roman" w:eastAsia="Times New Roman" w:hAnsi="Times New Roman" w:cs="Times New Roman"/>
          <w:sz w:val="20"/>
          <w:szCs w:val="20"/>
        </w:rPr>
        <w:t>Tabela 5</w:t>
      </w:r>
      <w:r>
        <w:rPr>
          <w:rStyle w:val="Forte"/>
          <w:rFonts w:ascii="Times New Roman" w:eastAsia="Times New Roman" w:hAnsi="Times New Roman" w:cs="Times New Roman"/>
          <w:i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Bandas espectrais diagnósticas — FTIR-ATR — Δ9-THC. Bandas destacadas (ν O–H fenólico + ν C–O fenólico + ν C–O–C éter cíclico) são altamente específicas para Δ9-THC. Adaptado de UNODC (2009) e Moffat et al. (2011).</w:t>
      </w:r>
    </w:p>
    <w:p w14:paraId="7C34D460" w14:textId="77777777" w:rsidR="00273609" w:rsidRDefault="00273609" w:rsidP="004622F5">
      <w:pPr>
        <w:spacing w:before="80" w:after="8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1EAD614" wp14:editId="3923A4BE">
            <wp:extent cx="2482850" cy="1316263"/>
            <wp:effectExtent l="0" t="0" r="0" b="0"/>
            <wp:docPr id="5" name="Imagem 5" descr="Molécula do tetra-hidrocarbinol (TH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lécula do tetra-hidrocarbinol (THC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19" cy="132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6728" w14:textId="77777777" w:rsidR="00E57B80" w:rsidRPr="00E57B80" w:rsidRDefault="00E57B80" w:rsidP="00E57B80">
      <w:pPr>
        <w:spacing w:before="80" w:after="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Estrutura química do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Δ9-THC</w:t>
      </w:r>
    </w:p>
    <w:p w14:paraId="36B61BCF" w14:textId="77777777" w:rsidR="00E57B80" w:rsidRDefault="00E57B80" w:rsidP="004622F5">
      <w:pPr>
        <w:spacing w:before="80" w:after="80" w:line="276" w:lineRule="auto"/>
        <w:jc w:val="center"/>
      </w:pPr>
    </w:p>
    <w:p w14:paraId="0355A979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   Análise por FTIR-ATR — Item d. </w:t>
      </w:r>
    </w:p>
    <w:p w14:paraId="08532F32" w14:textId="77777777" w:rsidR="00533532" w:rsidRDefault="00533532" w:rsidP="00654DAB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análise por FTIR-ATR, o espectro obtido apresentou compatibilidade com o padrão de </w:t>
      </w:r>
      <w:r w:rsidRPr="00654DAB">
        <w:rPr>
          <w:rFonts w:ascii="Times New Roman" w:hAnsi="Times New Roman" w:cs="Times New Roman"/>
          <w:b/>
          <w:bCs/>
          <w:sz w:val="24"/>
          <w:szCs w:val="24"/>
        </w:rPr>
        <w:t>3,4-metilenodioxianfetamina (MDA)</w:t>
      </w:r>
      <w:r>
        <w:rPr>
          <w:rFonts w:ascii="Times New Roman" w:hAnsi="Times New Roman" w:cs="Times New Roman"/>
          <w:sz w:val="24"/>
          <w:szCs w:val="24"/>
        </w:rPr>
        <w:t xml:space="preserve"> em biblioteca de referência consultada por meio do software </w:t>
      </w:r>
      <w:r w:rsidRPr="00654DAB">
        <w:rPr>
          <w:rFonts w:ascii="Times New Roman" w:hAnsi="Times New Roman" w:cs="Times New Roman"/>
          <w:i/>
          <w:iCs/>
          <w:sz w:val="24"/>
          <w:szCs w:val="24"/>
        </w:rPr>
        <w:t>OPUS DrugID Wizard</w:t>
      </w:r>
      <w:r>
        <w:rPr>
          <w:rFonts w:ascii="Times New Roman" w:hAnsi="Times New Roman" w:cs="Times New Roman"/>
          <w:sz w:val="24"/>
          <w:szCs w:val="24"/>
        </w:rPr>
        <w:t xml:space="preserve">. Observou-se concordância com bandas espectrais diagnósticas atribuíveis à </w:t>
      </w:r>
      <w:r w:rsidRPr="00654DAB">
        <w:rPr>
          <w:rFonts w:ascii="Times New Roman" w:hAnsi="Times New Roman" w:cs="Times New Roman"/>
          <w:b/>
          <w:bCs/>
          <w:sz w:val="24"/>
          <w:szCs w:val="24"/>
        </w:rPr>
        <w:t>3,4-Metilenodioxianfetamina (MDA)</w:t>
      </w:r>
      <w:r>
        <w:rPr>
          <w:rFonts w:ascii="Times New Roman" w:hAnsi="Times New Roman" w:cs="Times New Roman"/>
          <w:sz w:val="24"/>
          <w:szCs w:val="24"/>
        </w:rPr>
        <w:t>, nome IUPAC</w:t>
      </w:r>
      <w:r w:rsidRPr="00654DAB">
        <w:rPr>
          <w:rFonts w:ascii="Times New Roman" w:hAnsi="Times New Roman" w:cs="Times New Roman"/>
          <w:sz w:val="24"/>
          <w:szCs w:val="24"/>
        </w:rPr>
        <w:t xml:space="preserve">: </w:t>
      </w:r>
      <w:r w:rsidRPr="00654DAB">
        <w:rPr>
          <w:rFonts w:ascii="Times New Roman" w:hAnsi="Times New Roman" w:cs="Times New Roman"/>
          <w:i/>
          <w:iCs/>
          <w:sz w:val="24"/>
          <w:szCs w:val="24"/>
        </w:rPr>
        <w:t>1-(1,3-benzodioxol-5-il)propan-2-amina</w:t>
      </w:r>
      <w:r>
        <w:rPr>
          <w:rFonts w:ascii="Times New Roman" w:hAnsi="Times New Roman" w:cs="Times New Roman"/>
          <w:sz w:val="24"/>
          <w:szCs w:val="24"/>
        </w:rPr>
        <w:t>. Fórmula molecular: C₁₀H₁₃NO₂. Peso molecular: 179,2 g/mol.</w:t>
      </w:r>
    </w:p>
    <w:p w14:paraId="7A465964" w14:textId="77777777" w:rsidR="00830534" w:rsidRDefault="001F7251">
      <w:pPr>
        <w:pStyle w:val="PargrafodaLista"/>
        <w:spacing w:before="80" w:after="8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Biblioteca espectral consultada: </w:t>
      </w:r>
      <w:r>
        <w:rPr>
          <w:rFonts w:ascii="Times New Roman" w:hAnsi="Times New Roman" w:cs="Times New Roman"/>
          <w:b/>
          <w:sz w:val="24"/>
          <w:szCs w:val="24"/>
        </w:rPr>
        <w:t>[BIBLIOTECA]</w:t>
      </w:r>
      <w:r>
        <w:rPr>
          <w:rFonts w:ascii="Times New Roman" w:hAnsi="Times New Roman" w:cs="Times New Roman"/>
          <w:sz w:val="24"/>
          <w:szCs w:val="24"/>
        </w:rPr>
        <w:t xml:space="preserve">; Nº de </w:t>
      </w:r>
      <w:r>
        <w:rPr>
          <w:rFonts w:ascii="Times New Roman" w:hAnsi="Times New Roman" w:cs="Times New Roman"/>
          <w:sz w:val="24"/>
          <w:szCs w:val="24"/>
        </w:rPr>
        <w:t xml:space="preserve">entrada na biblioteca: </w:t>
      </w:r>
      <w:r>
        <w:rPr>
          <w:rFonts w:ascii="Times New Roman" w:hAnsi="Times New Roman" w:cs="Times New Roman"/>
          <w:b/>
          <w:sz w:val="24"/>
          <w:szCs w:val="24"/>
        </w:rPr>
        <w:t>[ENTRADA_NR]</w:t>
      </w:r>
      <w:r>
        <w:rPr>
          <w:rFonts w:ascii="Times New Roman" w:hAnsi="Times New Roman" w:cs="Times New Roman"/>
          <w:sz w:val="24"/>
          <w:szCs w:val="24"/>
        </w:rPr>
        <w:t xml:space="preserve">; Hit Quality/Content (%): </w:t>
      </w:r>
      <w:r>
        <w:rPr>
          <w:rFonts w:ascii="Times New Roman" w:hAnsi="Times New Roman" w:cs="Times New Roman"/>
          <w:b/>
          <w:sz w:val="24"/>
          <w:szCs w:val="24"/>
        </w:rPr>
        <w:t>[HIT_QUALITY]</w:t>
      </w:r>
      <w:r>
        <w:rPr>
          <w:rFonts w:ascii="Times New Roman" w:hAnsi="Times New Roman" w:cs="Times New Roman"/>
          <w:sz w:val="24"/>
          <w:szCs w:val="24"/>
        </w:rPr>
        <w:t xml:space="preserve">; Arquivo do espectro: </w:t>
      </w:r>
      <w:r>
        <w:rPr>
          <w:rFonts w:ascii="Times New Roman" w:hAnsi="Times New Roman" w:cs="Times New Roman"/>
          <w:i/>
          <w:sz w:val="24"/>
          <w:szCs w:val="24"/>
        </w:rPr>
        <w:t>[ARQUIVO_ESP]</w:t>
      </w:r>
      <w:r>
        <w:rPr>
          <w:rFonts w:ascii="Times New Roman" w:hAnsi="Times New Roman" w:cs="Times New Roman"/>
          <w:sz w:val="24"/>
          <w:szCs w:val="24"/>
        </w:rPr>
        <w:t>; Data/hora da medição: [DATA_ESP] (espectro comparativo detalhado na Figura [N_FIG], a seguir).</w:t>
      </w:r>
    </w:p>
    <w:p w14:paraId="7DBC9389" w14:textId="77777777" w:rsidR="00E323AE" w:rsidRDefault="00E323AE">
      <w:pPr>
        <w:pStyle w:val="PargrafodaLista"/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7E0556C" w14:textId="55141027" w:rsidR="00830534" w:rsidRDefault="001F7251">
      <w:pPr>
        <w:pStyle w:val="PargrafodaLista"/>
        <w:spacing w:before="80" w:after="80"/>
        <w:jc w:val="both"/>
      </w:pPr>
      <w:r>
        <w:rPr>
          <w:rFonts w:ascii="Times New Roman" w:hAnsi="Times New Roman" w:cs="Times New Roman"/>
          <w:sz w:val="24"/>
          <w:szCs w:val="24"/>
        </w:rPr>
        <w:t>[PENDENTE: inserir Figura — captura de tela do r</w:t>
      </w:r>
      <w:r>
        <w:rPr>
          <w:rFonts w:ascii="Times New Roman" w:hAnsi="Times New Roman" w:cs="Times New Roman"/>
          <w:sz w:val="24"/>
          <w:szCs w:val="24"/>
        </w:rPr>
        <w:t>elatório Library Search (OPUS DrugID Wizard) com o espectro da amostra, espectro de referência e tabela de metadados]</w:t>
      </w:r>
    </w:p>
    <w:p w14:paraId="743A196D" w14:textId="4674FA23" w:rsidR="00830534" w:rsidRDefault="001F7251">
      <w:pPr>
        <w:pStyle w:val="PargrafodaLista"/>
        <w:spacing w:before="80" w:after="8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Figura 3</w:t>
      </w:r>
      <w:r>
        <w:rPr>
          <w:rStyle w:val="Forte"/>
          <w:rFonts w:ascii="Times New Roman" w:hAnsi="Times New Roman" w:cs="Times New Roman"/>
          <w:i/>
          <w:sz w:val="20"/>
          <w:szCs w:val="20"/>
        </w:rPr>
        <w:t>.</w:t>
      </w:r>
      <w:r>
        <w:rPr>
          <w:rFonts w:ascii="Times New Roman" w:hAnsi="Times New Roman" w:cs="Times New Roman"/>
          <w:i/>
          <w:sz w:val="20"/>
          <w:szCs w:val="20"/>
        </w:rPr>
        <w:t xml:space="preserve"> Comparação espectral por FTIR-ATR entre o espectro obtido da amostra questionada (traçado superior) e o espectro de referência da biblioteca espectral consultada (traçado inferior), processada pelo software OPUS DrugID Wizard (Bruker Optik GmbH), com indi</w:t>
      </w:r>
      <w:r>
        <w:rPr>
          <w:rFonts w:ascii="Times New Roman" w:hAnsi="Times New Roman" w:cs="Times New Roman"/>
          <w:i/>
          <w:sz w:val="20"/>
          <w:szCs w:val="20"/>
        </w:rPr>
        <w:t>cação do índice de correspondência (Hit Quality/Content) e das demais informações de identificação espectral.</w:t>
      </w:r>
    </w:p>
    <w:p w14:paraId="10ACE4DD" w14:textId="77777777" w:rsidR="00E323AE" w:rsidRDefault="00E323AE">
      <w:pPr>
        <w:pStyle w:val="PargrafodaLista"/>
        <w:spacing w:before="80" w:after="80"/>
        <w:jc w:val="both"/>
      </w:pP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1450"/>
        <w:gridCol w:w="1217"/>
        <w:gridCol w:w="4983"/>
        <w:gridCol w:w="1984"/>
      </w:tblGrid>
      <w:tr w:rsidR="00533532" w14:paraId="1F725AEE" w14:textId="77777777" w:rsidTr="00280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73EE5AEA" w14:textId="77777777" w:rsidR="00533532" w:rsidRDefault="005335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Região (cm⁻¹)</w:t>
            </w:r>
          </w:p>
        </w:tc>
        <w:tc>
          <w:tcPr>
            <w:tcW w:w="1217" w:type="dxa"/>
          </w:tcPr>
          <w:p w14:paraId="1A22A7A4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Intensidade</w:t>
            </w:r>
          </w:p>
        </w:tc>
        <w:tc>
          <w:tcPr>
            <w:tcW w:w="4983" w:type="dxa"/>
          </w:tcPr>
          <w:p w14:paraId="3E85EFF5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Atribuição vibracional</w:t>
            </w:r>
          </w:p>
        </w:tc>
        <w:tc>
          <w:tcPr>
            <w:tcW w:w="1984" w:type="dxa"/>
          </w:tcPr>
          <w:p w14:paraId="33535861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Grupo funcional</w:t>
            </w:r>
          </w:p>
        </w:tc>
      </w:tr>
      <w:tr w:rsidR="00533532" w14:paraId="61A31CCA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01172033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~3350–3250</w:t>
            </w:r>
          </w:p>
        </w:tc>
        <w:tc>
          <w:tcPr>
            <w:tcW w:w="1217" w:type="dxa"/>
          </w:tcPr>
          <w:p w14:paraId="6F3AFFCB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Larga, forte</w:t>
            </w:r>
          </w:p>
        </w:tc>
        <w:tc>
          <w:tcPr>
            <w:tcW w:w="4983" w:type="dxa"/>
          </w:tcPr>
          <w:p w14:paraId="45740296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ν N–H primária — BANDA DIAGNÓSTICA PRIMÁRIA: diferencia amina primária (MDA) de aminas secundárias (MDMA, anfetaminas N-substituídas)</w:t>
            </w:r>
          </w:p>
        </w:tc>
        <w:tc>
          <w:tcPr>
            <w:tcW w:w="1984" w:type="dxa"/>
          </w:tcPr>
          <w:p w14:paraId="0E9412D5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NH₂ livre (amina primária)</w:t>
            </w:r>
          </w:p>
        </w:tc>
      </w:tr>
      <w:tr w:rsidR="00533532" w14:paraId="6AF387D0" w14:textId="77777777" w:rsidTr="00280F5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4994600D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~2950–2850</w:t>
            </w:r>
          </w:p>
        </w:tc>
        <w:tc>
          <w:tcPr>
            <w:tcW w:w="1217" w:type="dxa"/>
          </w:tcPr>
          <w:p w14:paraId="5C35B76D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4983" w:type="dxa"/>
          </w:tcPr>
          <w:p w14:paraId="13CAAF3C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ν C–H alifático — cadeia etilamina e metileno</w:t>
            </w:r>
          </w:p>
        </w:tc>
        <w:tc>
          <w:tcPr>
            <w:tcW w:w="1984" w:type="dxa"/>
          </w:tcPr>
          <w:p w14:paraId="61B15415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Cadeia alifática</w:t>
            </w:r>
          </w:p>
        </w:tc>
      </w:tr>
      <w:tr w:rsidR="00533532" w14:paraId="7013FF22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1BAE1CC4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~1620–1580</w:t>
            </w:r>
          </w:p>
        </w:tc>
        <w:tc>
          <w:tcPr>
            <w:tcW w:w="1217" w:type="dxa"/>
          </w:tcPr>
          <w:p w14:paraId="01925BC1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4983" w:type="dxa"/>
          </w:tcPr>
          <w:p w14:paraId="66D6B8B4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δ N–H (deformação amina primária) — diagnóstica em conjunto com ν N–H</w:t>
            </w:r>
          </w:p>
        </w:tc>
        <w:tc>
          <w:tcPr>
            <w:tcW w:w="1984" w:type="dxa"/>
          </w:tcPr>
          <w:p w14:paraId="5678B712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NH₂ deformação</w:t>
            </w:r>
          </w:p>
        </w:tc>
      </w:tr>
      <w:tr w:rsidR="00533532" w14:paraId="5E4F4618" w14:textId="77777777" w:rsidTr="00280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4A2FB423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~1500–1450</w:t>
            </w:r>
          </w:p>
        </w:tc>
        <w:tc>
          <w:tcPr>
            <w:tcW w:w="1217" w:type="dxa"/>
          </w:tcPr>
          <w:p w14:paraId="231E7510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4983" w:type="dxa"/>
          </w:tcPr>
          <w:p w14:paraId="627DB230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ν C=C aromático — anel benzênico substituído</w:t>
            </w:r>
          </w:p>
        </w:tc>
        <w:tc>
          <w:tcPr>
            <w:tcW w:w="1984" w:type="dxa"/>
          </w:tcPr>
          <w:p w14:paraId="0B29D14E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Anel aromático</w:t>
            </w:r>
          </w:p>
        </w:tc>
      </w:tr>
      <w:tr w:rsidR="00533532" w14:paraId="386325F2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2240FFBB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~1245 e ~1040</w:t>
            </w:r>
          </w:p>
        </w:tc>
        <w:tc>
          <w:tcPr>
            <w:tcW w:w="1217" w:type="dxa"/>
          </w:tcPr>
          <w:p w14:paraId="329F69D3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4983" w:type="dxa"/>
          </w:tcPr>
          <w:p w14:paraId="28AB82AB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ν C–O–C (metilenodioxi) — absorção dupla característica do grupo 1,3-dioxol; diagnóstica para MDA e derivados metilenodioxi</w:t>
            </w:r>
          </w:p>
        </w:tc>
        <w:tc>
          <w:tcPr>
            <w:tcW w:w="1984" w:type="dxa"/>
          </w:tcPr>
          <w:p w14:paraId="56C0AABE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 metilenodioxi</w:t>
            </w:r>
          </w:p>
        </w:tc>
      </w:tr>
      <w:tr w:rsidR="00533532" w14:paraId="1AB22846" w14:textId="77777777" w:rsidTr="00280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4EB39678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~930</w:t>
            </w:r>
          </w:p>
        </w:tc>
        <w:tc>
          <w:tcPr>
            <w:tcW w:w="1217" w:type="dxa"/>
          </w:tcPr>
          <w:p w14:paraId="5AA06677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4983" w:type="dxa"/>
          </w:tcPr>
          <w:p w14:paraId="5687BA25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δ C–H fora do plano — anel 1,3-dioxolano</w:t>
            </w:r>
          </w:p>
        </w:tc>
        <w:tc>
          <w:tcPr>
            <w:tcW w:w="1984" w:type="dxa"/>
          </w:tcPr>
          <w:p w14:paraId="2FFD1242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1,3-dioxolano</w:t>
            </w:r>
          </w:p>
        </w:tc>
      </w:tr>
      <w:tr w:rsidR="00533532" w14:paraId="5207E5E1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3FBFC50B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~810–770</w:t>
            </w:r>
          </w:p>
        </w:tc>
        <w:tc>
          <w:tcPr>
            <w:tcW w:w="1217" w:type="dxa"/>
          </w:tcPr>
          <w:p w14:paraId="3AF71901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4983" w:type="dxa"/>
          </w:tcPr>
          <w:p w14:paraId="34870552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δ C–H aromático fora do plano — anel 1,3,4,5-substituído</w:t>
            </w:r>
          </w:p>
        </w:tc>
        <w:tc>
          <w:tcPr>
            <w:tcW w:w="1984" w:type="dxa"/>
          </w:tcPr>
          <w:p w14:paraId="3AE3D8FB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Aromático substituído</w:t>
            </w:r>
          </w:p>
        </w:tc>
      </w:tr>
    </w:tbl>
    <w:p w14:paraId="140ADAA2" w14:textId="77777777" w:rsidR="00533532" w:rsidRPr="00654DAB" w:rsidRDefault="00533532" w:rsidP="00654DAB">
      <w:pPr>
        <w:pStyle w:val="SemEspaamen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54DAB">
        <w:rPr>
          <w:rFonts w:ascii="Times New Roman" w:hAnsi="Times New Roman" w:cs="Times New Roman"/>
          <w:i/>
          <w:iCs/>
          <w:sz w:val="20"/>
          <w:szCs w:val="20"/>
        </w:rPr>
        <w:t>Tabela 6. Bandas espectrais diagnósticas — FTIR-ATR — 3,4-Metilenodioxianfetamina (MDA). Bandas diagnósticas primárias: ν N–H amina primária (~3350–3250 cm⁻¹) + absorção dupla metilenodioxi (~1245 e ~1040 cm⁻¹). Adaptado de Moffat et al. (2011) e SWGDRUG (2022).</w:t>
      </w:r>
    </w:p>
    <w:p w14:paraId="151339BB" w14:textId="77777777" w:rsidR="003C5FF2" w:rsidRDefault="003C5FF2" w:rsidP="003C5FF2">
      <w:pPr>
        <w:spacing w:before="80" w:after="80"/>
        <w:ind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27F79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2773E0F2" wp14:editId="2389682D">
            <wp:extent cx="2159000" cy="122598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303" cy="12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82B8" w14:textId="77777777" w:rsidR="00533532" w:rsidRPr="00B1244E" w:rsidRDefault="00533532" w:rsidP="003C5FF2">
      <w:pPr>
        <w:spacing w:before="80" w:after="80"/>
        <w:ind w:firstLine="567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B1244E">
        <w:rPr>
          <w:rFonts w:ascii="Times New Roman" w:hAnsi="Times New Roman" w:cs="Times New Roman"/>
          <w:i/>
          <w:iCs/>
          <w:sz w:val="20"/>
          <w:szCs w:val="20"/>
        </w:rPr>
        <w:t xml:space="preserve">Estrutura química da </w:t>
      </w:r>
      <w:r w:rsidRPr="00B124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MDA</w:t>
      </w:r>
      <w:r w:rsidRPr="00B1244E">
        <w:rPr>
          <w:rFonts w:ascii="Times New Roman" w:hAnsi="Times New Roman" w:cs="Times New Roman"/>
          <w:i/>
          <w:iCs/>
          <w:sz w:val="20"/>
          <w:szCs w:val="20"/>
        </w:rPr>
        <w:t xml:space="preserve"> (1-(1,3-benzodioxol-5-il)propan-2-amina).</w:t>
      </w:r>
    </w:p>
    <w:p w14:paraId="4B9580C5" w14:textId="77777777" w:rsidR="00533532" w:rsidRDefault="00533532" w:rsidP="00296B30">
      <w:pPr>
        <w:pStyle w:val="SemEspaamento"/>
      </w:pPr>
    </w:p>
    <w:p w14:paraId="4179DAAF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   CONCLUSÃO</w:t>
      </w:r>
      <w:r>
        <w:rPr>
          <w:rStyle w:val="Refdenotaderodap"/>
          <w:rFonts w:ascii="Times New Roman" w:hAnsi="Times New Roman" w:cs="Times New Roman"/>
        </w:rPr>
        <w:footnoteReference w:id="6"/>
      </w:r>
    </w:p>
    <w:p w14:paraId="7AC75299" w14:textId="77777777" w:rsidR="00533532" w:rsidRDefault="004A4051" w:rsidP="00280F51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31540920"/>
      <w:r>
        <w:rPr>
          <w:rFonts w:ascii="Times New Roman" w:hAnsi="Times New Roman" w:cs="Times New Roman"/>
          <w:sz w:val="24"/>
          <w:szCs w:val="24"/>
        </w:rPr>
        <w:t>Com fundamento nos exames realizados — ensaios colorimétricos presuntivos (</w:t>
      </w:r>
      <w:r>
        <w:rPr>
          <w:rFonts w:ascii="Times New Roman" w:hAnsi="Times New Roman" w:cs="Times New Roman"/>
          <w:b/>
          <w:bCs/>
          <w:sz w:val="24"/>
          <w:szCs w:val="24"/>
        </w:rPr>
        <w:t>Categoria C/SWGDRUG</w:t>
      </w:r>
      <w:r>
        <w:rPr>
          <w:rFonts w:ascii="Times New Roman" w:hAnsi="Times New Roman" w:cs="Times New Roman"/>
          <w:sz w:val="24"/>
          <w:szCs w:val="24"/>
        </w:rPr>
        <w:t>) e identificação instrumental confirmatória por FTIR-ATR (</w:t>
      </w:r>
      <w:r>
        <w:rPr>
          <w:rFonts w:ascii="Times New Roman" w:hAnsi="Times New Roman" w:cs="Times New Roman"/>
          <w:b/>
          <w:bCs/>
          <w:sz w:val="24"/>
          <w:szCs w:val="24"/>
        </w:rPr>
        <w:t>Categoria A/SWGDRUG</w:t>
      </w:r>
      <w:r>
        <w:rPr>
          <w:rFonts w:ascii="Times New Roman" w:hAnsi="Times New Roman" w:cs="Times New Roman"/>
          <w:sz w:val="24"/>
          <w:szCs w:val="24"/>
        </w:rPr>
        <w:t>), em conformidade com o POP SENASP/MJ nº 9.09 (2024) e as diretrizes SWGDRUG Rev. 8.1 (2022) —, conclui-se que:</w:t>
      </w:r>
    </w:p>
    <w:bookmarkEnd w:id="0"/>
    <w:p w14:paraId="4BB8AE6B" w14:textId="77777777" w:rsidR="00654DAB" w:rsidRPr="00B043CE" w:rsidRDefault="00654DAB" w:rsidP="00654DAB">
      <w:pPr>
        <w:rPr>
          <w:sz w:val="24"/>
          <w:szCs w:val="24"/>
        </w:rPr>
      </w:pPr>
    </w:p>
    <w:tbl>
      <w:tblPr>
        <w:tblStyle w:val="TabeladeGrade4-nfase1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654DAB" w:rsidRPr="00B043CE" w14:paraId="5D274A19" w14:textId="77777777" w:rsidTr="00F6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</w:tcPr>
          <w:p w14:paraId="07081C03" w14:textId="77777777" w:rsidR="00654DAB" w:rsidRPr="00B043CE" w:rsidRDefault="00654DAB" w:rsidP="00F66486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 c. —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Cannabis sp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/ Δ9-Tetrahidrocanabinol (Δ9-THC)</w:t>
            </w:r>
          </w:p>
        </w:tc>
      </w:tr>
      <w:tr w:rsidR="00654DAB" w:rsidRPr="00B043CE" w14:paraId="54EC16F3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</w:tcPr>
          <w:p w14:paraId="475284F6" w14:textId="77777777" w:rsidR="00654DAB" w:rsidRPr="00505BB0" w:rsidRDefault="00654DAB" w:rsidP="00F66486">
            <w:pPr>
              <w:spacing w:before="80" w:after="80"/>
              <w:jc w:val="both"/>
              <w:rPr>
                <w:b w:val="0"/>
                <w:bCs w:val="0"/>
                <w:sz w:val="24"/>
                <w:szCs w:val="24"/>
              </w:rPr>
            </w:pP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A análise realizada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DETECTOU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a presença de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Δ9-Tetrahidrocanabinol (Δ9-THC)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(C₂₁H₃₀O₂; PM 314,4 g/mol) no material vegetal examinado.</w:t>
            </w:r>
          </w:p>
          <w:p w14:paraId="43C3B014" w14:textId="77777777" w:rsidR="00654DAB" w:rsidRPr="00505BB0" w:rsidRDefault="00654DAB" w:rsidP="00F66486">
            <w:pPr>
              <w:spacing w:before="80" w:after="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546B985" w14:textId="77777777" w:rsidR="00654DAB" w:rsidRPr="00505BB0" w:rsidRDefault="00654DAB" w:rsidP="00F66486">
            <w:pPr>
              <w:spacing w:before="80" w:after="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As amostras representativas examinadas apresentaram características morfológicas compatíveis com a espécie 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  <w:t>Cannabis sp.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4547FD61" w14:textId="77777777" w:rsidR="00654DAB" w:rsidRPr="00505BB0" w:rsidRDefault="00654DAB" w:rsidP="00F66486">
            <w:pPr>
              <w:spacing w:before="80" w:after="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5D058D0" w14:textId="77777777" w:rsidR="00654DAB" w:rsidRPr="00505BB0" w:rsidRDefault="00654DAB" w:rsidP="00F66486">
            <w:pPr>
              <w:spacing w:before="80" w:after="80"/>
              <w:jc w:val="both"/>
              <w:rPr>
                <w:b w:val="0"/>
                <w:bCs w:val="0"/>
                <w:sz w:val="24"/>
                <w:szCs w:val="24"/>
              </w:rPr>
            </w:pP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O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Δ9-THC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possui propriedades entorpecentes/psicotrópicas reconhecidas, encontrando-se relacionado na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Lista F2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— Cannabis e seus derivados, de uso proscrito no Brasil da Portaria SVS/MS nº 344, de 12/05/1998 e atualizações posteriores (ANVISA). </w:t>
            </w:r>
          </w:p>
        </w:tc>
      </w:tr>
    </w:tbl>
    <w:p w14:paraId="00395DFE" w14:textId="77777777" w:rsidR="00654DAB" w:rsidRPr="00B043CE" w:rsidRDefault="00654DAB" w:rsidP="00654DA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C5FF2" w14:paraId="714D7BC1" w14:textId="77777777" w:rsidTr="00B12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  <w:vAlign w:val="center"/>
          </w:tcPr>
          <w:p w14:paraId="33D79A76" w14:textId="77777777" w:rsidR="003C5FF2" w:rsidRDefault="003C5FF2" w:rsidP="00B1244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 d. — 3,4-Metilenodioxianfetamina (MDA)</w:t>
            </w:r>
          </w:p>
        </w:tc>
      </w:tr>
      <w:tr w:rsidR="003C5FF2" w14:paraId="4C1C3D90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44919000" w14:textId="77777777" w:rsidR="003C5FF2" w:rsidRDefault="003C5FF2" w:rsidP="00F66486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 análise realizada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DETECTOU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 presença de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3,4-Metilenodioxianfetamina (MDA)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(C₁₀H₁₃NO₂, PM 179,2 g/mol)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 material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examinad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</w:p>
          <w:p w14:paraId="1F4E37A1" w14:textId="77777777" w:rsidR="003C5FF2" w:rsidRDefault="003C5FF2" w:rsidP="00F66486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8D6FC" w14:textId="77777777" w:rsidR="003C5FF2" w:rsidRPr="003E3B79" w:rsidRDefault="003C5FF2" w:rsidP="00F66486">
            <w:pPr>
              <w:spacing w:before="80" w:after="8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MDA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é substância de ação psicotrópica, apta a produzir dependência física e/ou psíquica, relacionada na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Lista B1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— Substâncias Psicotrópicas da Portaria SVS/MS nº 344, de 12/05/1998 e atualizações posteriores (ANVISA).</w:t>
            </w:r>
          </w:p>
        </w:tc>
      </w:tr>
    </w:tbl>
    <w:p w14:paraId="7272AA1B" w14:textId="77777777" w:rsidR="003C5FF2" w:rsidRDefault="003C5FF2" w:rsidP="003C5FF2">
      <w:pPr>
        <w:pStyle w:val="Ttulo1"/>
        <w:rPr>
          <w:rFonts w:ascii="Times New Roman" w:hAnsi="Times New Roman" w:cs="Times New Roman"/>
        </w:rPr>
      </w:pPr>
    </w:p>
    <w:p w14:paraId="33F4C41F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  QUADRO-RESUMO</w:t>
      </w:r>
    </w:p>
    <w:p w14:paraId="5014ABE8" w14:textId="77777777" w:rsidR="00533532" w:rsidRPr="00FA67EC" w:rsidRDefault="00533532" w:rsidP="00170E58">
      <w:pPr>
        <w:pStyle w:val="Ttulo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FA67EC">
        <w:rPr>
          <w:rFonts w:ascii="Times New Roman" w:hAnsi="Times New Roman" w:cs="Times New Roman"/>
          <w:color w:val="auto"/>
          <w:sz w:val="24"/>
          <w:szCs w:val="24"/>
        </w:rPr>
        <w:t xml:space="preserve">Identificação </w:t>
      </w:r>
    </w:p>
    <w:tbl>
      <w:tblPr>
        <w:tblStyle w:val="TabeladeGrade4-nfase1"/>
        <w:tblW w:w="9638" w:type="dxa"/>
        <w:tblLook w:val="04A0" w:firstRow="1" w:lastRow="0" w:firstColumn="1" w:lastColumn="0" w:noHBand="0" w:noVBand="1"/>
      </w:tblPr>
      <w:tblGrid>
        <w:gridCol w:w="3200"/>
        <w:gridCol w:w="6438"/>
      </w:tblGrid>
      <w:tr w:rsidR="00533532" w:rsidRPr="00C371C9" w14:paraId="2C50F7A5" w14:textId="77777777" w:rsidTr="00FA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413CA88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CAMPO</w:t>
            </w:r>
          </w:p>
        </w:tc>
        <w:tc>
          <w:tcPr>
            <w:tcW w:w="6438" w:type="dxa"/>
          </w:tcPr>
          <w:p w14:paraId="464DA8C9" w14:textId="77777777" w:rsidR="00533532" w:rsidRPr="00C371C9" w:rsidRDefault="004A4051" w:rsidP="00C371C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DADO</w:t>
            </w:r>
          </w:p>
        </w:tc>
      </w:tr>
      <w:tr w:rsidR="00533532" w:rsidRPr="00C371C9" w14:paraId="6C1796F4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9393980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Demanda</w:t>
            </w:r>
          </w:p>
        </w:tc>
        <w:tc>
          <w:tcPr>
            <w:tcW w:w="6438" w:type="dxa"/>
          </w:tcPr>
          <w:p w14:paraId="635FC50E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[DEMANDA]</w:t>
            </w:r>
          </w:p>
        </w:tc>
      </w:tr>
      <w:tr w:rsidR="00533532" w:rsidRPr="00C371C9" w14:paraId="6FC28ABB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0070BEB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Laudo nº</w:t>
            </w:r>
          </w:p>
        </w:tc>
        <w:tc>
          <w:tcPr>
            <w:tcW w:w="6438" w:type="dxa"/>
          </w:tcPr>
          <w:p w14:paraId="09612B30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[LAUDO]</w:t>
            </w:r>
          </w:p>
        </w:tc>
      </w:tr>
      <w:tr w:rsidR="00533532" w:rsidRPr="00C371C9" w14:paraId="5A0A017E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5510DEA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Requisição nº</w:t>
            </w:r>
          </w:p>
        </w:tc>
        <w:tc>
          <w:tcPr>
            <w:tcW w:w="6438" w:type="dxa"/>
          </w:tcPr>
          <w:p w14:paraId="618F85B9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[REQUISIÇÃO]</w:t>
            </w:r>
          </w:p>
        </w:tc>
      </w:tr>
      <w:tr w:rsidR="00533532" w:rsidRPr="00C371C9" w14:paraId="68932F85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CE81F35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6438" w:type="dxa"/>
          </w:tcPr>
          <w:p w14:paraId="00020555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[DD de MÊS de ANO]</w:t>
            </w:r>
          </w:p>
        </w:tc>
      </w:tr>
      <w:tr w:rsidR="00533532" w:rsidRPr="00C371C9" w14:paraId="7F3ED231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192F082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Emissor</w:t>
            </w:r>
          </w:p>
        </w:tc>
        <w:tc>
          <w:tcPr>
            <w:tcW w:w="6438" w:type="dxa"/>
          </w:tcPr>
          <w:p w14:paraId="2D21A835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[EMISSOR]</w:t>
            </w:r>
          </w:p>
        </w:tc>
      </w:tr>
      <w:tr w:rsidR="00533532" w:rsidRPr="00C371C9" w14:paraId="5C8C1860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81292F2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Procedimento policial</w:t>
            </w:r>
          </w:p>
        </w:tc>
        <w:tc>
          <w:tcPr>
            <w:tcW w:w="6438" w:type="dxa"/>
          </w:tcPr>
          <w:p w14:paraId="6B9C0C2D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 [BO] / APF [APF]</w:t>
            </w:r>
          </w:p>
        </w:tc>
      </w:tr>
      <w:tr w:rsidR="00533532" w:rsidRPr="00C371C9" w14:paraId="14C6A642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59008CC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Envolvido / CPF</w:t>
            </w:r>
          </w:p>
        </w:tc>
        <w:tc>
          <w:tcPr>
            <w:tcW w:w="6438" w:type="dxa"/>
          </w:tcPr>
          <w:p w14:paraId="01AE3F7F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[ENVOLVIDO] — CPF [CPF]</w:t>
            </w:r>
          </w:p>
        </w:tc>
      </w:tr>
      <w:tr w:rsidR="00533532" w:rsidRPr="00C371C9" w14:paraId="553A69A5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3E4F185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Destino</w:t>
            </w:r>
          </w:p>
        </w:tc>
        <w:tc>
          <w:tcPr>
            <w:tcW w:w="6438" w:type="dxa"/>
          </w:tcPr>
          <w:p w14:paraId="211246FF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[DESTINO]</w:t>
            </w:r>
          </w:p>
        </w:tc>
      </w:tr>
    </w:tbl>
    <w:p w14:paraId="3CF3C3F2" w14:textId="77777777" w:rsidR="00FA67EC" w:rsidRDefault="00FA67EC" w:rsidP="00C371C9">
      <w:pPr>
        <w:spacing w:before="80" w:after="60"/>
        <w:jc w:val="both"/>
        <w:rPr>
          <w:rFonts w:ascii="Times New Roman" w:hAnsi="Times New Roman" w:cs="Times New Roman"/>
          <w:b/>
          <w:bCs/>
        </w:rPr>
      </w:pPr>
    </w:p>
    <w:p w14:paraId="6EB0EF0E" w14:textId="77777777" w:rsidR="00533532" w:rsidRPr="00C371C9" w:rsidRDefault="004A4051" w:rsidP="00C371C9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Cadeia de Custódia — Sistema AMPLO</w:t>
      </w:r>
    </w:p>
    <w:tbl>
      <w:tblPr>
        <w:tblStyle w:val="TabeladeGrade4-nfase1"/>
        <w:tblW w:w="9638" w:type="dxa"/>
        <w:tblLook w:val="04A0" w:firstRow="1" w:lastRow="0" w:firstColumn="1" w:lastColumn="0" w:noHBand="0" w:noVBand="1"/>
      </w:tblPr>
      <w:tblGrid>
        <w:gridCol w:w="3200"/>
        <w:gridCol w:w="6438"/>
      </w:tblGrid>
      <w:tr w:rsidR="00533532" w:rsidRPr="00C371C9" w14:paraId="0B49BBB4" w14:textId="77777777" w:rsidTr="00FA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4CFEB9E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ETAPA</w:t>
            </w:r>
          </w:p>
        </w:tc>
        <w:tc>
          <w:tcPr>
            <w:tcW w:w="6438" w:type="dxa"/>
          </w:tcPr>
          <w:p w14:paraId="078EC5DF" w14:textId="77777777" w:rsidR="00533532" w:rsidRPr="00C371C9" w:rsidRDefault="004A4051" w:rsidP="00C371C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DADO</w:t>
            </w:r>
          </w:p>
        </w:tc>
      </w:tr>
      <w:tr w:rsidR="00533532" w:rsidRPr="00C371C9" w14:paraId="39556218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6B2AB01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de entrada</w:t>
            </w:r>
          </w:p>
        </w:tc>
        <w:tc>
          <w:tcPr>
            <w:tcW w:w="6438" w:type="dxa"/>
          </w:tcPr>
          <w:p w14:paraId="2F570B33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[ENV_ENTRADA]</w:t>
            </w:r>
          </w:p>
        </w:tc>
      </w:tr>
      <w:tr w:rsidR="00533532" w:rsidRPr="00C371C9" w14:paraId="4AC214A1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BA0FFE6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Data de entrada</w:t>
            </w:r>
          </w:p>
        </w:tc>
        <w:tc>
          <w:tcPr>
            <w:tcW w:w="6438" w:type="dxa"/>
          </w:tcPr>
          <w:p w14:paraId="0A85D17B" w14:textId="40DEFE96" w:rsidR="00533532" w:rsidRPr="00E323AE" w:rsidRDefault="00E323AE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23AE">
              <w:rPr>
                <w:rFonts w:ascii="Times New Roman" w:hAnsi="Times New Roman" w:cs="Times New Roman"/>
                <w:sz w:val="20"/>
                <w:szCs w:val="20"/>
              </w:rPr>
              <w:t>[DD_RECEB] de [MÊS] de [ANO]</w:t>
            </w:r>
          </w:p>
        </w:tc>
      </w:tr>
      <w:tr w:rsidR="00533532" w:rsidRPr="00C371C9" w14:paraId="435D6E34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29E4021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nº (AMPLO)</w:t>
            </w:r>
          </w:p>
        </w:tc>
        <w:tc>
          <w:tcPr>
            <w:tcW w:w="6438" w:type="dxa"/>
          </w:tcPr>
          <w:p w14:paraId="5C0EEB15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[AMPLO]</w:t>
            </w:r>
          </w:p>
        </w:tc>
      </w:tr>
      <w:tr w:rsidR="00533532" w:rsidRPr="00C371C9" w14:paraId="4A4F9E99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259981B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Demanda Preliminar</w:t>
            </w:r>
          </w:p>
        </w:tc>
        <w:tc>
          <w:tcPr>
            <w:tcW w:w="6438" w:type="dxa"/>
          </w:tcPr>
          <w:p w14:paraId="722D2E21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533532" w:rsidRPr="00C371C9" w14:paraId="39A31CA5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B844219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pós-preliminar</w:t>
            </w:r>
          </w:p>
        </w:tc>
        <w:tc>
          <w:tcPr>
            <w:tcW w:w="6438" w:type="dxa"/>
          </w:tcPr>
          <w:p w14:paraId="4BE8B636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533532" w:rsidRPr="00C371C9" w14:paraId="58561492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18EB66A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pós-definitivo</w:t>
            </w:r>
          </w:p>
        </w:tc>
        <w:tc>
          <w:tcPr>
            <w:tcW w:w="6438" w:type="dxa"/>
          </w:tcPr>
          <w:p w14:paraId="1AF8DD7F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[ENV_POS_DEF]</w:t>
            </w:r>
          </w:p>
        </w:tc>
      </w:tr>
      <w:tr w:rsidR="00533532" w:rsidRPr="00C371C9" w14:paraId="2B5BB602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9601128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Contraprova nº (AMPLO)</w:t>
            </w:r>
          </w:p>
        </w:tc>
        <w:tc>
          <w:tcPr>
            <w:tcW w:w="6438" w:type="dxa"/>
          </w:tcPr>
          <w:p w14:paraId="757F2FDA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[CP_AMPLO]</w:t>
            </w:r>
          </w:p>
        </w:tc>
      </w:tr>
      <w:tr w:rsidR="00533532" w:rsidRPr="00C371C9" w14:paraId="0EACF6ED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8622F48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contraprova</w:t>
            </w:r>
          </w:p>
        </w:tc>
        <w:tc>
          <w:tcPr>
            <w:tcW w:w="6438" w:type="dxa"/>
          </w:tcPr>
          <w:p w14:paraId="69BCE513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[ENV_CP]</w:t>
            </w:r>
          </w:p>
        </w:tc>
      </w:tr>
    </w:tbl>
    <w:p w14:paraId="1C89A097" w14:textId="77777777" w:rsidR="00FA67EC" w:rsidRDefault="00FA67EC" w:rsidP="00C371C9">
      <w:pPr>
        <w:spacing w:before="80" w:after="60"/>
        <w:jc w:val="both"/>
        <w:rPr>
          <w:rFonts w:ascii="Times New Roman" w:hAnsi="Times New Roman" w:cs="Times New Roman"/>
          <w:b/>
          <w:bCs/>
        </w:rPr>
      </w:pPr>
    </w:p>
    <w:p w14:paraId="66E28710" w14:textId="77777777" w:rsidR="00FA67EC" w:rsidRPr="00C371C9" w:rsidRDefault="00FA67EC" w:rsidP="00FA67EC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Exames e Resultado</w:t>
      </w: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FA67EC" w14:paraId="5A113BF3" w14:textId="77777777" w:rsidTr="00F6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B645239" w14:textId="77777777" w:rsidR="00FA67EC" w:rsidRDefault="00FA67EC" w:rsidP="00F66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6804" w:type="dxa"/>
          </w:tcPr>
          <w:p w14:paraId="72B30D46" w14:textId="77777777" w:rsidR="00FA67EC" w:rsidRDefault="00FA67EC" w:rsidP="00F66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DADO</w:t>
            </w:r>
          </w:p>
        </w:tc>
      </w:tr>
      <w:tr w:rsidR="00FA67EC" w14:paraId="716EEEF0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235CD7D" w14:textId="77777777" w:rsidR="00FA67EC" w:rsidRDefault="00FA67EC" w:rsidP="00F66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apreendido</w:t>
            </w:r>
          </w:p>
        </w:tc>
        <w:tc>
          <w:tcPr>
            <w:tcW w:w="6804" w:type="dxa"/>
          </w:tcPr>
          <w:p w14:paraId="45192A0C" w14:textId="77777777" w:rsidR="00FA67EC" w:rsidRDefault="00FA67EC" w:rsidP="00F66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Vegetal (item c.) + Comprimidos (item d.)</w:t>
            </w:r>
          </w:p>
        </w:tc>
      </w:tr>
      <w:tr w:rsidR="00FA67EC" w14:paraId="219CCED9" w14:textId="77777777" w:rsidTr="00F6648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7D1728F" w14:textId="77777777" w:rsidR="00FA67EC" w:rsidRDefault="00FA67EC" w:rsidP="00F66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Metodologia</w:t>
            </w:r>
          </w:p>
        </w:tc>
        <w:tc>
          <w:tcPr>
            <w:tcW w:w="6804" w:type="dxa"/>
          </w:tcPr>
          <w:p w14:paraId="4924BE14" w14:textId="77777777" w:rsidR="00FA67EC" w:rsidRDefault="00FA67EC" w:rsidP="00FA67E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Fast Blue B (Cat. C/SWGDRUG) + Análise Botânica + FTIR-ATR (Cat. A/SWGDRUG)</w:t>
            </w:r>
          </w:p>
        </w:tc>
      </w:tr>
      <w:tr w:rsidR="00FA67EC" w14:paraId="681BB320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7B81C8C" w14:textId="77777777" w:rsidR="00FA67EC" w:rsidRDefault="00FA67EC" w:rsidP="00FA67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Natureza química — item c.</w:t>
            </w:r>
          </w:p>
        </w:tc>
        <w:tc>
          <w:tcPr>
            <w:tcW w:w="6804" w:type="dxa"/>
          </w:tcPr>
          <w:p w14:paraId="0D2BE5CD" w14:textId="77777777" w:rsidR="00FA67EC" w:rsidRPr="003E3B79" w:rsidRDefault="00FA67EC" w:rsidP="00FA6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A67EC">
              <w:rPr>
                <w:rFonts w:ascii="Times New Roman" w:hAnsi="Times New Roman" w:cs="Times New Roman"/>
                <w:sz w:val="20"/>
                <w:szCs w:val="20"/>
              </w:rPr>
              <w:t>Cannabis sp. / Δ9-THC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— DETECTADA</w:t>
            </w:r>
          </w:p>
        </w:tc>
      </w:tr>
      <w:tr w:rsidR="00FA67EC" w14:paraId="01DAE05F" w14:textId="77777777" w:rsidTr="00F6648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9B3C1AC" w14:textId="77777777" w:rsidR="00FA67EC" w:rsidRDefault="00FA67EC" w:rsidP="00FA67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Natureza química — item d.</w:t>
            </w:r>
          </w:p>
        </w:tc>
        <w:tc>
          <w:tcPr>
            <w:tcW w:w="6804" w:type="dxa"/>
          </w:tcPr>
          <w:p w14:paraId="50199E4D" w14:textId="77777777" w:rsidR="00FA67EC" w:rsidRDefault="00FA67EC" w:rsidP="00FA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E3B79">
              <w:rPr>
                <w:rFonts w:ascii="Times New Roman" w:hAnsi="Times New Roman" w:cs="Times New Roman"/>
                <w:sz w:val="20"/>
                <w:szCs w:val="20"/>
              </w:rPr>
              <w:t>3,4-Metilenodioxianfetamina (MDA)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— DETECTADA</w:t>
            </w:r>
          </w:p>
        </w:tc>
      </w:tr>
      <w:tr w:rsidR="00FA67EC" w14:paraId="444810B3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4DE3B4F" w14:textId="77777777" w:rsidR="00FA67EC" w:rsidRDefault="00FA67EC" w:rsidP="00FA67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de conclusão</w:t>
            </w:r>
          </w:p>
        </w:tc>
        <w:tc>
          <w:tcPr>
            <w:tcW w:w="6804" w:type="dxa"/>
          </w:tcPr>
          <w:p w14:paraId="1C961248" w14:textId="77777777" w:rsidR="00FA67EC" w:rsidRDefault="00FA67EC" w:rsidP="00FA6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[DATA_CONCLUSÃO]</w:t>
            </w:r>
          </w:p>
        </w:tc>
      </w:tr>
    </w:tbl>
    <w:p w14:paraId="1BB573E1" w14:textId="77777777" w:rsidR="00FA67EC" w:rsidRDefault="00FA67EC" w:rsidP="00FA67EC">
      <w:pPr>
        <w:pStyle w:val="Ttulo1"/>
        <w:tabs>
          <w:tab w:val="left" w:pos="60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B2B31D8" w14:textId="77777777" w:rsidR="00533532" w:rsidRPr="00FA67EC" w:rsidRDefault="00533532" w:rsidP="00FA67EC">
      <w:pPr>
        <w:pStyle w:val="Ttulo1"/>
        <w:jc w:val="both"/>
        <w:rPr>
          <w:rFonts w:ascii="Times New Roman" w:hAnsi="Times New Roman" w:cs="Times New Roman"/>
        </w:rPr>
      </w:pPr>
      <w:r w:rsidRPr="00FA67EC">
        <w:rPr>
          <w:rFonts w:ascii="Times New Roman" w:hAnsi="Times New Roman" w:cs="Times New Roman"/>
        </w:rPr>
        <w:t>6.   REFERÊNCIAS BIBLIOGRÁFICAS</w:t>
      </w:r>
    </w:p>
    <w:p w14:paraId="6323DA4C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 xml:space="preserve">BORDIN, D. C. M. et al. </w:t>
      </w:r>
      <w:r w:rsidRPr="00FA67EC">
        <w:rPr>
          <w:rFonts w:ascii="Times New Roman" w:hAnsi="Times New Roman" w:cs="Times New Roman"/>
          <w:sz w:val="16"/>
          <w:szCs w:val="16"/>
        </w:rPr>
        <w:t>Análise forense: pesquisa de drogas vegetais interferentes de testes colorimétricos para identificação dos canabinoides da maconha (Cannabis sativa L.). Química Nova, São Paulo, v. 35, n. 10, p. 2040–2043, 2012.</w:t>
      </w:r>
    </w:p>
    <w:p w14:paraId="717A839A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</w:rPr>
        <w:t>BRASIL. Ministério da Saúde. Portaria SVS/MS nº 344, de 12 de maio de 1998. Regulamento Técnico sobre substâncias e medicamentos sujeitos a controle especial. Diário Oficial da União, Brasília, DF, 19 maio 1998 (e atualizações posteriores da ANVISA).</w:t>
      </w:r>
    </w:p>
    <w:p w14:paraId="04179DAA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</w:rPr>
        <w:t>BRASIL. Lei nº 11.343, de 23 de agosto de 2006. Institui o Sistema Nacional de Políticas Públicas sobre Drogas (SISNAD). Diário Oficial da União, Brasília, DF, 24 ago. 2006.</w:t>
      </w:r>
    </w:p>
    <w:p w14:paraId="190839D5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</w:rPr>
        <w:t>BRASIL. Lei nº 13.964, de 24 de dezembro de 2019 (Pacote Anticrime). Art. 158-A a 158-F do CPP — Cadeia de Custódia da Prova. Diário Oficial da União, Brasília, DF, 24 dez. 2019.</w:t>
      </w:r>
    </w:p>
    <w:p w14:paraId="6B9F6742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E323AE">
        <w:rPr>
          <w:rFonts w:ascii="Times New Roman" w:hAnsi="Times New Roman" w:cs="Times New Roman"/>
          <w:sz w:val="16"/>
          <w:szCs w:val="16"/>
          <w:lang w:val="en-US"/>
        </w:rPr>
        <w:t xml:space="preserve">BRUKER OPTICS. Alpha II FTIR Spectrometer: technical manual. </w:t>
      </w:r>
      <w:r w:rsidRPr="00FA67EC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FA67EC">
        <w:rPr>
          <w:rFonts w:ascii="Times New Roman" w:hAnsi="Times New Roman" w:cs="Times New Roman"/>
          <w:sz w:val="16"/>
          <w:szCs w:val="16"/>
        </w:rPr>
        <w:t>S.l</w:t>
      </w:r>
      <w:proofErr w:type="spellEnd"/>
      <w:r w:rsidRPr="00FA67EC">
        <w:rPr>
          <w:rFonts w:ascii="Times New Roman" w:hAnsi="Times New Roman" w:cs="Times New Roman"/>
          <w:sz w:val="16"/>
          <w:szCs w:val="16"/>
        </w:rPr>
        <w:t>.]: Bruker, 2020.</w:t>
      </w:r>
    </w:p>
    <w:p w14:paraId="5D4948BC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</w:rPr>
        <w:t xml:space="preserve">CAMARGO, M. C. R. et al. </w:t>
      </w:r>
      <w:r w:rsidRPr="00FA67EC">
        <w:rPr>
          <w:rFonts w:ascii="Times New Roman" w:hAnsi="Times New Roman" w:cs="Times New Roman"/>
          <w:sz w:val="16"/>
          <w:szCs w:val="16"/>
          <w:lang w:val="en-US"/>
        </w:rPr>
        <w:t>Identification and characterization of ecstasy tablets: a review. Drug and Chemical Toxicology, v. 44, n. 3, p. 236–247, 2021.</w:t>
      </w:r>
    </w:p>
    <w:p w14:paraId="5F783494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CHENG, W.-C. et al. Differentiation of MDMA from MDA and related phenethylamines by infrared spectroscopy and mass spectrometry. Forensic Science International, v. 240, p. 138–147, 2014.</w:t>
      </w:r>
    </w:p>
    <w:p w14:paraId="2185FB44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INTERNATIONAL ORGANIZATION FOR STANDARDIZATION. ISO/IEC 17025:2017 — General requirements for the competence of testing and calibration laboratories. Geneva: ISO, 2017.</w:t>
      </w:r>
    </w:p>
    <w:p w14:paraId="2C052FF4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MOFFAT, A. C. (ed.). Clarke’s analysis of drugs and poisons. 4. ed. London: Pharmaceutical Press, 2011.</w:t>
      </w:r>
    </w:p>
    <w:p w14:paraId="6B1DC0F8" w14:textId="77777777" w:rsidR="00E323AE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PIAUÍ. Polícia Civil do Estado do Piauí. Portaria nº 56-GDG/AN/2021, de 16 de setembro de 2021. Dispõe sobre procedimentos de apreensão, exame de constatação, laudo definitivo, contraprova e incineração de drogas no âmbito da PC-PI. Teresina: PC-PI, 2021. SEI nº 2393293.</w:t>
      </w:r>
    </w:p>
    <w:p w14:paraId="6F80E366" w14:textId="77777777" w:rsidR="00E323AE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PIAUÍ. Secretaria de Segurança Pública. Instrução Normativa nº 04/2025/SSP/PI, de 22 de novembro de 2025. Regula a integração DEPOC/PC-PI e a cadeia de custódia de vestígios. Diário Oficial do Estado do Piauí, n. 229, 28 nov. 2025.</w:t>
      </w:r>
    </w:p>
    <w:p w14:paraId="3EA0C341" w14:textId="77777777" w:rsidR="00E323AE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PIAUÍ. Departamento de Polícia Científica. ITU-01/2024/CCV-DEPOC, de 21 de outubro de 2024. Instrução Técnica sobre embalagens-padrão rastreáveis e formulário de avaliação de vestígios (FAV). Teresina: DEPOC/PC-PI, 2024.</w:t>
      </w:r>
    </w:p>
    <w:p w14:paraId="386F708D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RODRIGUES, N. V. S. et al. </w:t>
      </w:r>
      <w:r>
        <w:rPr>
          <w:rFonts w:ascii="Times New Roman" w:hAnsi="Times New Roman" w:cs="Times New Roman"/>
          <w:sz w:val="16"/>
          <w:szCs w:val="16"/>
          <w:lang w:val="en-US"/>
        </w:rPr>
        <w:t>Analysis of seized cocaine samples by using chemometric methods and FTIR spectroscopy. Journal of the Brazilian Chemical Society, v. 24, n. 3, p. 507–517, 2013.</w:t>
      </w:r>
    </w:p>
    <w:p w14:paraId="263DA631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SCIENTIFIC WORKING GROUP FOR THE ANALYSIS OF SEIZED DRUGS (SWGDRUG). </w:t>
      </w:r>
      <w:proofErr w:type="spellStart"/>
      <w:r>
        <w:rPr>
          <w:rFonts w:ascii="Times New Roman" w:hAnsi="Times New Roman" w:cs="Times New Roman"/>
          <w:sz w:val="16"/>
          <w:szCs w:val="16"/>
        </w:rPr>
        <w:t>Recommendations</w:t>
      </w:r>
      <w:proofErr w:type="spellEnd"/>
      <w:r>
        <w:rPr>
          <w:rFonts w:ascii="Times New Roman" w:hAnsi="Times New Roman" w:cs="Times New Roman"/>
          <w:sz w:val="16"/>
          <w:szCs w:val="16"/>
        </w:rPr>
        <w:t>. Rev. 8.1. [</w:t>
      </w:r>
      <w:proofErr w:type="spellStart"/>
      <w:r>
        <w:rPr>
          <w:rFonts w:ascii="Times New Roman" w:hAnsi="Times New Roman" w:cs="Times New Roman"/>
          <w:sz w:val="16"/>
          <w:szCs w:val="16"/>
        </w:rPr>
        <w:t>S.l</w:t>
      </w:r>
      <w:proofErr w:type="spellEnd"/>
      <w:r>
        <w:rPr>
          <w:rFonts w:ascii="Times New Roman" w:hAnsi="Times New Roman" w:cs="Times New Roman"/>
          <w:sz w:val="16"/>
          <w:szCs w:val="16"/>
        </w:rPr>
        <w:t>.]: SWGDRUG, 2022. Disponível em: https://www.swgdrug.org. Acesso em: maio 2026.</w:t>
      </w:r>
    </w:p>
    <w:p w14:paraId="261D7EE4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SECRETARIA NACIONAL DE SEGURANÇA PÚBLICA (SENASP). Procedimento Operacional Padrão nº 9.09: Identificação de Substâncias por FTIR. </w:t>
      </w:r>
      <w:r>
        <w:rPr>
          <w:rFonts w:ascii="Times New Roman" w:hAnsi="Times New Roman" w:cs="Times New Roman"/>
          <w:sz w:val="16"/>
          <w:szCs w:val="16"/>
          <w:lang w:val="en-US"/>
        </w:rPr>
        <w:t>Brasília: MJSP, 2024.</w:t>
      </w:r>
    </w:p>
    <w:p w14:paraId="5499C98B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SMITH, B. C. Infrared spectral interpretation: a systematic approach. </w:t>
      </w:r>
      <w:r>
        <w:rPr>
          <w:rFonts w:ascii="Times New Roman" w:hAnsi="Times New Roman" w:cs="Times New Roman"/>
          <w:sz w:val="16"/>
          <w:szCs w:val="16"/>
        </w:rPr>
        <w:t xml:space="preserve">Boca </w:t>
      </w:r>
      <w:proofErr w:type="spellStart"/>
      <w:r>
        <w:rPr>
          <w:rFonts w:ascii="Times New Roman" w:hAnsi="Times New Roman" w:cs="Times New Roman"/>
          <w:sz w:val="16"/>
          <w:szCs w:val="16"/>
        </w:rPr>
        <w:t>Raton</w:t>
      </w:r>
      <w:proofErr w:type="spellEnd"/>
      <w:r>
        <w:rPr>
          <w:rFonts w:ascii="Times New Roman" w:hAnsi="Times New Roman" w:cs="Times New Roman"/>
          <w:sz w:val="16"/>
          <w:szCs w:val="16"/>
        </w:rPr>
        <w:t>: CRC Press, 1999.</w:t>
      </w:r>
    </w:p>
    <w:p w14:paraId="2AD5B5BC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 xml:space="preserve">SOLOMONS, T. W. G.; FRYHLE, C. B. Química orgânica. 10. ed. Rio de Janeiro: LTC, 2012. v. 2. 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(Cap. 20 — </w:t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Aminas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>.)</w:t>
      </w:r>
    </w:p>
    <w:p w14:paraId="63A9B7C6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UNITED NATIONS OFFICE ON DRUGS AND CRIME (UNODC). Recommended methods for the identification and analysis of cocaine in seized materials. New York: United Nations, 2012. (ST/NAR/39.)</w:t>
      </w:r>
    </w:p>
    <w:p w14:paraId="00FC15E7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VASCONCELOS, F. R. P. de. Procedimento Operacional Padrão POP-QF-PHB-002: identificação analítica de substâncias entorpecentes por ensaios colorimétricos, análise botânica e FTIR-ATR. Parnaíba: NRPC/PHB / DEPOC / PCPI, 2026.</w:t>
      </w:r>
    </w:p>
    <w:p w14:paraId="61E0F2C4" w14:textId="77777777" w:rsidR="00E323AE" w:rsidRPr="00C371C9" w:rsidRDefault="00E323AE" w:rsidP="00E323AE">
      <w:pPr>
        <w:pStyle w:val="PargrafodaLista"/>
        <w:numPr>
          <w:ilvl w:val="0"/>
          <w:numId w:val="9"/>
        </w:numPr>
        <w:spacing w:before="40" w:after="6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VASCONCELOS, F. R. P. de. Procedimento Operacional Padrão POP-QUIM-042: extração de </w:t>
      </w:r>
      <w:proofErr w:type="spellStart"/>
      <w:r>
        <w:rPr>
          <w:rFonts w:ascii="Times New Roman" w:hAnsi="Times New Roman" w:cs="Times New Roman"/>
          <w:sz w:val="16"/>
          <w:szCs w:val="16"/>
        </w:rPr>
        <w:t>canabinoides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de matriz vegetal para análise por FTIR-ATR (adaptação para metanol e agitação manual). V. 02. Parnaíba: NRPC/PHB / DEPOC / PCPI, 2026.</w:t>
      </w:r>
    </w:p>
    <w:p w14:paraId="2DC156B9" w14:textId="77777777" w:rsidR="00FA67EC" w:rsidRDefault="00FA67EC" w:rsidP="00C371C9">
      <w:p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6D28B8B1" w14:textId="77777777" w:rsidR="00533532" w:rsidRPr="00C371C9" w:rsidRDefault="004A4051" w:rsidP="00C371C9">
      <w:p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Nada mais havendo a acrescentar, deu-se por findo, em </w:t>
      </w:r>
      <w:r>
        <w:rPr>
          <w:rFonts w:ascii="Times New Roman" w:hAnsi="Times New Roman" w:cs="Times New Roman"/>
          <w:b/>
          <w:bCs/>
          <w:sz w:val="24"/>
          <w:szCs w:val="24"/>
        </w:rPr>
        <w:t>[DATA_CONCLUSÃO]</w:t>
      </w:r>
      <w:r>
        <w:rPr>
          <w:rFonts w:ascii="Times New Roman" w:hAnsi="Times New Roman" w:cs="Times New Roman"/>
          <w:sz w:val="24"/>
          <w:szCs w:val="24"/>
        </w:rPr>
        <w:t xml:space="preserve">, o presente laudo de exame pericial que, redigido em </w:t>
      </w:r>
      <w:r>
        <w:rPr>
          <w:rFonts w:ascii="Times New Roman" w:hAnsi="Times New Roman" w:cs="Times New Roman"/>
          <w:b/>
          <w:bCs/>
          <w:sz w:val="24"/>
          <w:szCs w:val="24"/>
        </w:rPr>
        <w:t>[N]</w:t>
      </w:r>
      <w:r>
        <w:rPr>
          <w:rFonts w:ascii="Times New Roman" w:hAnsi="Times New Roman" w:cs="Times New Roman"/>
          <w:sz w:val="24"/>
          <w:szCs w:val="24"/>
        </w:rPr>
        <w:t xml:space="preserve"> página(s), segue assinado pelo seu relator.</w:t>
      </w:r>
    </w:p>
    <w:p w14:paraId="4E425510" w14:textId="77777777" w:rsidR="00FA67EC" w:rsidRDefault="00FA67EC" w:rsidP="00C371C9">
      <w:pPr>
        <w:spacing w:after="40"/>
        <w:jc w:val="center"/>
        <w:rPr>
          <w:rFonts w:ascii="Times New Roman" w:hAnsi="Times New Roman" w:cs="Times New Roman"/>
          <w:i/>
          <w:sz w:val="16"/>
          <w:szCs w:val="16"/>
        </w:rPr>
      </w:pPr>
    </w:p>
    <w:p w14:paraId="61C61CE7" w14:textId="77777777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i/>
          <w:iCs/>
          <w:sz w:val="16"/>
          <w:szCs w:val="16"/>
        </w:rPr>
      </w:pPr>
      <w:r w:rsidRPr="00FA67EC">
        <w:rPr>
          <w:rFonts w:ascii="Times New Roman" w:hAnsi="Times New Roman" w:cs="Times New Roman"/>
          <w:i/>
          <w:iCs/>
          <w:sz w:val="16"/>
          <w:szCs w:val="16"/>
        </w:rPr>
        <w:t>DOCUMENTO ASSINADO DIGITALMENTE</w:t>
      </w:r>
    </w:p>
    <w:p w14:paraId="084FBECF" w14:textId="77777777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FA67EC">
        <w:rPr>
          <w:rFonts w:ascii="Times New Roman" w:hAnsi="Times New Roman" w:cs="Times New Roman"/>
          <w:b/>
          <w:bCs/>
          <w:sz w:val="24"/>
          <w:szCs w:val="24"/>
        </w:rPr>
        <w:t>FAUSTO RODRIGO PINTO DE VASCONCELOS</w:t>
      </w:r>
    </w:p>
    <w:p w14:paraId="7657CC75" w14:textId="77777777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sz w:val="20"/>
          <w:szCs w:val="20"/>
        </w:rPr>
      </w:pPr>
      <w:r w:rsidRPr="00FA67EC">
        <w:rPr>
          <w:rFonts w:ascii="Times New Roman" w:hAnsi="Times New Roman" w:cs="Times New Roman"/>
          <w:b/>
          <w:bCs/>
          <w:sz w:val="20"/>
          <w:szCs w:val="20"/>
        </w:rPr>
        <w:t>PERITO CRIMINAL — Matrícula: 218915-1</w:t>
      </w:r>
    </w:p>
    <w:p w14:paraId="214BACBA" w14:textId="77777777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sz w:val="20"/>
          <w:szCs w:val="20"/>
        </w:rPr>
      </w:pPr>
      <w:r w:rsidRPr="00FA67EC">
        <w:rPr>
          <w:rFonts w:ascii="Times New Roman" w:hAnsi="Times New Roman" w:cs="Times New Roman"/>
          <w:sz w:val="20"/>
          <w:szCs w:val="20"/>
        </w:rPr>
        <w:t>Setor de Química Forense — LAB-NRPC/PHB</w:t>
      </w:r>
    </w:p>
    <w:sectPr w:rsidR="00533532" w:rsidRPr="00FA67EC" w:rsidSect="00F07CCF">
      <w:headerReference w:type="default" r:id="rId13"/>
      <w:headerReference w:type="first" r:id="rId14"/>
      <w:footerReference w:type="first" r:id="rId15"/>
      <w:pgSz w:w="11906" w:h="16838"/>
      <w:pgMar w:top="426" w:right="1134" w:bottom="426" w:left="1134" w:header="427" w:footer="127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5B38E" w14:textId="77777777" w:rsidR="001F7251" w:rsidRDefault="001F7251">
      <w:r>
        <w:separator/>
      </w:r>
    </w:p>
  </w:endnote>
  <w:endnote w:type="continuationSeparator" w:id="0">
    <w:p w14:paraId="182248CF" w14:textId="77777777" w:rsidR="001F7251" w:rsidRDefault="001F7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4367B" w14:textId="77777777" w:rsidR="008E04B3" w:rsidRDefault="008E04B3">
    <w:pPr>
      <w:pStyle w:val="Rodap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CA13B80" wp14:editId="70744DD3">
          <wp:simplePos x="0" y="0"/>
          <wp:positionH relativeFrom="margin">
            <wp:posOffset>158115</wp:posOffset>
          </wp:positionH>
          <wp:positionV relativeFrom="paragraph">
            <wp:posOffset>222250</wp:posOffset>
          </wp:positionV>
          <wp:extent cx="5812790" cy="721995"/>
          <wp:effectExtent l="0" t="0" r="0" b="1905"/>
          <wp:wrapThrough wrapText="bothSides">
            <wp:wrapPolygon edited="0">
              <wp:start x="0" y="0"/>
              <wp:lineTo x="0" y="21087"/>
              <wp:lineTo x="21520" y="21087"/>
              <wp:lineTo x="21520" y="0"/>
              <wp:lineTo x="0" y="0"/>
            </wp:wrapPolygon>
          </wp:wrapThrough>
          <wp:docPr id="277" name="Imagem 277" descr="Text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Texto  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2790" cy="721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C1F16" w14:textId="77777777" w:rsidR="001F7251" w:rsidRDefault="001F7251">
      <w:r>
        <w:separator/>
      </w:r>
    </w:p>
  </w:footnote>
  <w:footnote w:type="continuationSeparator" w:id="0">
    <w:p w14:paraId="63790276" w14:textId="77777777" w:rsidR="001F7251" w:rsidRDefault="001F7251">
      <w:r>
        <w:continuationSeparator/>
      </w:r>
    </w:p>
  </w:footnote>
  <w:footnote w:id="1">
    <w:p w14:paraId="38DA9DED" w14:textId="77777777" w:rsidR="008E04B3" w:rsidRPr="00280F51" w:rsidRDefault="008E04B3" w:rsidP="00280F51">
      <w:pPr>
        <w:jc w:val="both"/>
        <w:rPr>
          <w:rFonts w:ascii="Times New Roman" w:hAnsi="Times New Roman" w:cs="Times New Roman"/>
          <w:sz w:val="16"/>
          <w:szCs w:val="16"/>
        </w:rPr>
      </w:pPr>
      <w:r w:rsidRPr="00280F51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280F51">
        <w:rPr>
          <w:rFonts w:ascii="Times New Roman" w:hAnsi="Times New Roman" w:cs="Times New Roman"/>
          <w:sz w:val="16"/>
          <w:szCs w:val="16"/>
        </w:rPr>
        <w:t xml:space="preserve"> CONFORMIDADE SWGDRUG: O presente laudo aplica protocolo de identificação baseado na combinação de técnicas de Categorias A e C (SWGDRUG Rev. 8.1, 2022), satisfazendo o requisito de ao menos uma técnica confirmatória de Categoria A combinada com técnica de triagem de Categoria C para identificação definitiva. Para o item c. (Cannabis sp.): Fast Blue B (Cat. C/SWGDRUG) + Análise Macroscópico-Botânica (Cat. C/SWGDRUG) + FTIR-ATR (Cat. A/SWGDRUG). Para o item d. (MDA): FTIR-ATR (Cat. A/SWGDRUG), satisfazendo isoladamente o critério de identificação definitiva para substâncias psicotrópicas desta classe. O FTIR-ATR, por figurar na Categoria A, constitui técnica confirmatória primária com poder discriminatório máximo, conferindo ao laudo o mais alto nível de certeza analítica previsto na literatura forense especializada.</w:t>
      </w:r>
    </w:p>
  </w:footnote>
  <w:footnote w:id="2">
    <w:p w14:paraId="35E953C2" w14:textId="77777777" w:rsidR="00280F51" w:rsidRPr="00280F51" w:rsidRDefault="00280F51" w:rsidP="00280F51">
      <w:pPr>
        <w:jc w:val="both"/>
        <w:rPr>
          <w:rFonts w:ascii="Times New Roman" w:hAnsi="Times New Roman" w:cs="Times New Roman"/>
          <w:sz w:val="16"/>
          <w:szCs w:val="16"/>
        </w:rPr>
      </w:pPr>
      <w:r w:rsidRPr="00280F51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280F51">
        <w:rPr>
          <w:rFonts w:ascii="Times New Roman" w:hAnsi="Times New Roman" w:cs="Times New Roman"/>
          <w:sz w:val="16"/>
          <w:szCs w:val="16"/>
        </w:rPr>
        <w:t xml:space="preserve"> No item c. (material vegetal), a amostragem foi realizada por seleção de frações representativas do conjunto, observando-se critérios de semelhança morfológica, coloração, textura, odor, forma de acondicionamento e aparente homogeneidade do conteúdo. As frações foram obtidas de pontos distintos distribuídos ao longo do invólucro, assegurando representatividade do lote conforme UNODC ST/NAR/40 (2009) — protocolo específico para amostras vegetais de Cannabis sp.. As frações selecionadas foram submetidas aos exames macroscópico-botânico, colorimétrico presuntivo e instrumental confirmatório.</w:t>
      </w:r>
    </w:p>
  </w:footnote>
  <w:footnote w:id="3">
    <w:p w14:paraId="533EF7F7" w14:textId="77777777" w:rsidR="00654DAB" w:rsidRPr="007A6B49" w:rsidRDefault="00654DAB" w:rsidP="00654DAB">
      <w:pPr>
        <w:jc w:val="both"/>
        <w:rPr>
          <w:rFonts w:ascii="Times New Roman" w:hAnsi="Times New Roman" w:cs="Times New Roman"/>
          <w:sz w:val="16"/>
          <w:szCs w:val="16"/>
        </w:rPr>
      </w:pPr>
      <w:r w:rsidRPr="007A6772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A6B49">
        <w:rPr>
          <w:rFonts w:ascii="Times New Roman" w:hAnsi="Times New Roman" w:cs="Times New Roman"/>
          <w:sz w:val="16"/>
          <w:szCs w:val="16"/>
        </w:rPr>
        <w:t>Em material vegetal ressecado e/ou prensado, a preservação diferencial dos caracteres morfológicos é esperada e não reduz a validade do diagnóstico convergente, conforme preconizado pelo UNODC ST/NAR/40 (2009, Seção 3.2) e SWGDRUG Rev. 8.1 (2022).</w:t>
      </w:r>
    </w:p>
  </w:footnote>
  <w:footnote w:id="4">
    <w:p w14:paraId="31BBAB4E" w14:textId="77777777" w:rsidR="008E04B3" w:rsidRPr="007A6772" w:rsidRDefault="008E04B3" w:rsidP="00CE1DD4">
      <w:pPr>
        <w:jc w:val="both"/>
        <w:rPr>
          <w:rFonts w:ascii="Times New Roman" w:hAnsi="Times New Roman" w:cs="Times New Roman"/>
          <w:sz w:val="16"/>
          <w:szCs w:val="16"/>
        </w:rPr>
      </w:pPr>
      <w:r w:rsidRPr="007A6772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E323A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A6772">
        <w:rPr>
          <w:rFonts w:ascii="Times New Roman" w:hAnsi="Times New Roman" w:cs="Times New Roman"/>
          <w:sz w:val="16"/>
          <w:szCs w:val="16"/>
          <w:lang w:val="en-US"/>
        </w:rPr>
        <w:t xml:space="preserve">Ref.: Smith, B.C. Infrared Spectral Interpretation: A Systematic Approach. </w:t>
      </w:r>
      <w:r w:rsidRPr="007A6772">
        <w:rPr>
          <w:rFonts w:ascii="Times New Roman" w:hAnsi="Times New Roman" w:cs="Times New Roman"/>
          <w:sz w:val="16"/>
          <w:szCs w:val="16"/>
        </w:rPr>
        <w:t>CRC Press, 1999. SENASP/MJ. POP nº 9.09. Brasília: MJSP, 2024.</w:t>
      </w:r>
    </w:p>
  </w:footnote>
  <w:footnote w:id="5">
    <w:p w14:paraId="006BD275" w14:textId="77777777" w:rsidR="00E323AE" w:rsidRPr="00E61541" w:rsidRDefault="00E323AE" w:rsidP="00E323AE">
      <w:pPr>
        <w:jc w:val="both"/>
        <w:rPr>
          <w:rFonts w:ascii="Times New Roman" w:hAnsi="Times New Roman" w:cs="Times New Roman"/>
          <w:sz w:val="16"/>
          <w:szCs w:val="16"/>
        </w:rPr>
      </w:pPr>
      <w:r w:rsidRPr="007A6772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4D5DD6">
        <w:rPr>
          <w:rFonts w:ascii="Times New Roman" w:hAnsi="Times New Roman" w:cs="Times New Roman"/>
          <w:b/>
          <w:color w:val="1F3864" w:themeColor="accent1" w:themeShade="80"/>
          <w:sz w:val="16"/>
          <w:szCs w:val="16"/>
        </w:rPr>
        <w:t>Preparo da amostra:</w:t>
      </w:r>
      <w:r w:rsidRPr="004D5DD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Pr="004D5DD6">
        <w:rPr>
          <w:rFonts w:ascii="Times New Roman" w:hAnsi="Times New Roman" w:cs="Times New Roman"/>
          <w:sz w:val="16"/>
          <w:szCs w:val="16"/>
        </w:rPr>
        <w:t xml:space="preserve">Diferentemente da leitura direta empregada para materiais sólidos, a fração vegetal foi submetida a extração prévia em metanol grau P.A., conforme POP-QUIM-042 (V 2.0, 24/06/2026). Em razão da diferença de matriz entre o extrato </w:t>
      </w:r>
      <w:proofErr w:type="spellStart"/>
      <w:r w:rsidRPr="004D5DD6">
        <w:rPr>
          <w:rFonts w:ascii="Times New Roman" w:hAnsi="Times New Roman" w:cs="Times New Roman"/>
          <w:sz w:val="16"/>
          <w:szCs w:val="16"/>
        </w:rPr>
        <w:t>metanólico</w:t>
      </w:r>
      <w:proofErr w:type="spellEnd"/>
      <w:r w:rsidRPr="004D5DD6">
        <w:rPr>
          <w:rFonts w:ascii="Times New Roman" w:hAnsi="Times New Roman" w:cs="Times New Roman"/>
          <w:sz w:val="16"/>
          <w:szCs w:val="16"/>
        </w:rPr>
        <w:t xml:space="preserve"> questionado e os espectros de referência da biblioteca (obtidos a partir de substância sólida pura, sem extração prévia), observa-se redução esperada do índice de correspondência (Hit </w:t>
      </w:r>
      <w:proofErr w:type="spellStart"/>
      <w:r w:rsidRPr="004D5DD6">
        <w:rPr>
          <w:rFonts w:ascii="Times New Roman" w:hAnsi="Times New Roman" w:cs="Times New Roman"/>
          <w:sz w:val="16"/>
          <w:szCs w:val="16"/>
        </w:rPr>
        <w:t>Quality</w:t>
      </w:r>
      <w:proofErr w:type="spellEnd"/>
      <w:r w:rsidRPr="004D5DD6">
        <w:rPr>
          <w:rFonts w:ascii="Times New Roman" w:hAnsi="Times New Roman" w:cs="Times New Roman"/>
          <w:sz w:val="16"/>
          <w:szCs w:val="16"/>
        </w:rPr>
        <w:t>) frente a leituras diretas, sem que isso comprometa a validade da identificação das bandas diagnósticas específicas do Δ9-THC, avaliadas por comparação visual obrigatória conforme POP SENASP nº 9.09 (2024, §5).</w:t>
      </w:r>
    </w:p>
  </w:footnote>
  <w:footnote w:id="6">
    <w:p w14:paraId="07A78A62" w14:textId="77777777" w:rsidR="00C223E1" w:rsidRPr="00C223E1" w:rsidRDefault="00C223E1" w:rsidP="00C223E1">
      <w:pPr>
        <w:pStyle w:val="PargrafodaLista"/>
        <w:spacing w:before="80" w:after="80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C223E1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(i) </w:t>
      </w:r>
      <w:r w:rsidRPr="00C223E1">
        <w:rPr>
          <w:rFonts w:ascii="Times New Roman" w:hAnsi="Times New Roman" w:cs="Times New Roman"/>
          <w:sz w:val="16"/>
          <w:szCs w:val="16"/>
        </w:rPr>
        <w:t xml:space="preserve">O presente exame possui natureza </w:t>
      </w:r>
      <w:r w:rsidRPr="00C223E1">
        <w:rPr>
          <w:rFonts w:ascii="Times New Roman" w:hAnsi="Times New Roman" w:cs="Times New Roman"/>
          <w:b/>
          <w:bCs/>
          <w:sz w:val="16"/>
          <w:szCs w:val="16"/>
        </w:rPr>
        <w:t>qualitativa</w:t>
      </w:r>
      <w:r w:rsidRPr="00C223E1">
        <w:rPr>
          <w:rFonts w:ascii="Times New Roman" w:hAnsi="Times New Roman" w:cs="Times New Roman"/>
          <w:sz w:val="16"/>
          <w:szCs w:val="16"/>
        </w:rPr>
        <w:t>, destinando-se à identificação da natureza química das amostras analisadas. Não compreende, no escopo deste laudo, determinação de pureza, dosagem quantitativa do princípio ativo ou pesquisa sistemática de diluentes, adulterantes e contaminantes por método quantitativo.</w:t>
      </w:r>
      <w:r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>
        <w:rPr>
          <w:rFonts w:ascii="Times New Roman" w:hAnsi="Times New Roman" w:cs="Times New Roman"/>
          <w:sz w:val="16"/>
          <w:szCs w:val="16"/>
        </w:rPr>
        <w:t>ii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) </w:t>
      </w:r>
      <w:r w:rsidRPr="00C223E1">
        <w:rPr>
          <w:rFonts w:ascii="Times New Roman" w:hAnsi="Times New Roman" w:cs="Times New Roman"/>
          <w:sz w:val="16"/>
          <w:szCs w:val="16"/>
        </w:rPr>
        <w:t xml:space="preserve">As massas declaradas referem-se à </w:t>
      </w:r>
      <w:r w:rsidRPr="00C223E1">
        <w:rPr>
          <w:rFonts w:ascii="Times New Roman" w:hAnsi="Times New Roman" w:cs="Times New Roman"/>
          <w:b/>
          <w:bCs/>
          <w:sz w:val="16"/>
          <w:szCs w:val="16"/>
        </w:rPr>
        <w:t>massa bruta</w:t>
      </w:r>
      <w:r w:rsidRPr="00C223E1">
        <w:rPr>
          <w:rFonts w:ascii="Times New Roman" w:hAnsi="Times New Roman" w:cs="Times New Roman"/>
          <w:sz w:val="16"/>
          <w:szCs w:val="16"/>
        </w:rPr>
        <w:t xml:space="preserve"> do material apreendido, incluindo o acondicionamento e eventuais adulterantes.</w:t>
      </w:r>
      <w:r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>
        <w:rPr>
          <w:rFonts w:ascii="Times New Roman" w:hAnsi="Times New Roman" w:cs="Times New Roman"/>
          <w:sz w:val="16"/>
          <w:szCs w:val="16"/>
        </w:rPr>
        <w:t>iii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) </w:t>
      </w:r>
      <w:r w:rsidRPr="00C223E1">
        <w:rPr>
          <w:rFonts w:ascii="Times New Roman" w:hAnsi="Times New Roman" w:cs="Times New Roman"/>
          <w:sz w:val="16"/>
          <w:szCs w:val="16"/>
        </w:rPr>
        <w:t>Os resultados referem-se exclusivamente às frações amostradas submetidas à análise. A inferência de homogeneidade ao lote completo baseia-se nos critérios de representatividade amostral descritos na seção 1.1 e é limitada pela natureza qualitativa do exame.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1225E" w14:textId="77777777" w:rsidR="008E04B3" w:rsidRPr="00B674A3" w:rsidRDefault="008E04B3" w:rsidP="00B674A3">
    <w:pPr>
      <w:jc w:val="center"/>
      <w:rPr>
        <w:rFonts w:ascii="Times New Roman" w:hAnsi="Times New Roman" w:cs="Times New Roman"/>
        <w:sz w:val="20"/>
        <w:szCs w:val="20"/>
      </w:rPr>
    </w:pPr>
    <w:r w:rsidRPr="00B1244E">
      <w:rPr>
        <w:rFonts w:ascii="Times New Roman" w:hAnsi="Times New Roman" w:cs="Times New Roman"/>
        <w:b/>
        <w:bCs/>
        <w:sz w:val="20"/>
        <w:szCs w:val="20"/>
      </w:rPr>
      <w:t>NRPC/PHB</w:t>
    </w:r>
    <w:r w:rsidRPr="00B674A3">
      <w:rPr>
        <w:rFonts w:ascii="Times New Roman" w:hAnsi="Times New Roman" w:cs="Times New Roman"/>
        <w:sz w:val="20"/>
        <w:szCs w:val="20"/>
      </w:rPr>
      <w:t xml:space="preserve"> — Setor de Química Forense   |   </w:t>
    </w:r>
    <w:r>
      <w:rPr>
        <w:rFonts w:ascii="Times New Roman" w:hAnsi="Times New Roman" w:cs="Times New Roman"/>
        <w:sz w:val="20"/>
        <w:szCs w:val="20"/>
      </w:rPr>
      <w:t>Demanda</w:t>
    </w:r>
    <w:r w:rsidRPr="00B674A3">
      <w:rPr>
        <w:rFonts w:ascii="Times New Roman" w:hAnsi="Times New Roman" w:cs="Times New Roman"/>
        <w:sz w:val="20"/>
        <w:szCs w:val="20"/>
      </w:rPr>
      <w:t xml:space="preserve"> </w:t>
    </w:r>
    <w:r w:rsidRPr="00B1244E">
      <w:rPr>
        <w:rFonts w:ascii="Times New Roman" w:hAnsi="Times New Roman" w:cs="Times New Roman"/>
        <w:b/>
        <w:bCs/>
        <w:sz w:val="20"/>
        <w:szCs w:val="20"/>
      </w:rPr>
      <w:t>[DEMANDA]</w:t>
    </w:r>
    <w:r w:rsidRPr="00B674A3">
      <w:rPr>
        <w:rFonts w:ascii="Times New Roman" w:hAnsi="Times New Roman" w:cs="Times New Roman"/>
        <w:sz w:val="20"/>
        <w:szCs w:val="20"/>
      </w:rPr>
      <w:t xml:space="preserve"> |   Página 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B1244E">
      <w:rPr>
        <w:rFonts w:ascii="Times New Roman" w:hAnsi="Times New Roman" w:cs="Times New Roman"/>
        <w:b/>
        <w:bCs/>
        <w:sz w:val="20"/>
        <w:szCs w:val="20"/>
      </w:rPr>
      <w:instrText>PAGE</w:instrTex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273609" w:rsidRPr="00B1244E">
      <w:rPr>
        <w:rFonts w:ascii="Times New Roman" w:hAnsi="Times New Roman" w:cs="Times New Roman"/>
        <w:b/>
        <w:bCs/>
        <w:noProof/>
        <w:sz w:val="20"/>
        <w:szCs w:val="20"/>
      </w:rPr>
      <w:t>8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B674A3">
      <w:rPr>
        <w:rFonts w:ascii="Times New Roman" w:hAnsi="Times New Roman" w:cs="Times New Roman"/>
        <w:sz w:val="20"/>
        <w:szCs w:val="20"/>
      </w:rPr>
      <w:t xml:space="preserve"> de 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B1244E">
      <w:rPr>
        <w:rFonts w:ascii="Times New Roman" w:hAnsi="Times New Roman" w:cs="Times New Roman"/>
        <w:b/>
        <w:bCs/>
        <w:sz w:val="20"/>
        <w:szCs w:val="20"/>
      </w:rPr>
      <w:instrText>NUMPAGES</w:instrTex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273609" w:rsidRPr="00B1244E">
      <w:rPr>
        <w:rFonts w:ascii="Times New Roman" w:hAnsi="Times New Roman" w:cs="Times New Roman"/>
        <w:b/>
        <w:bCs/>
        <w:noProof/>
        <w:sz w:val="20"/>
        <w:szCs w:val="20"/>
      </w:rPr>
      <w:t>11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end"/>
    </w:r>
  </w:p>
  <w:p w14:paraId="42A03336" w14:textId="77777777" w:rsidR="008E04B3" w:rsidRDefault="008E04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4" w:type="dxa"/>
      <w:tblInd w:w="166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1110"/>
      <w:gridCol w:w="8221"/>
      <w:gridCol w:w="133"/>
    </w:tblGrid>
    <w:tr w:rsidR="008E04B3" w:rsidRPr="008F170F" w14:paraId="4DECDCB0" w14:textId="77777777" w:rsidTr="008E04B3">
      <w:tc>
        <w:tcPr>
          <w:tcW w:w="1110" w:type="dxa"/>
          <w:vAlign w:val="center"/>
          <w:hideMark/>
        </w:tcPr>
        <w:p w14:paraId="2D73AEC2" w14:textId="77777777" w:rsidR="008E04B3" w:rsidRPr="008F170F" w:rsidRDefault="008E04B3" w:rsidP="00572A17">
          <w:pPr>
            <w:pStyle w:val="Contedodatabela"/>
            <w:ind w:left="63"/>
            <w:rPr>
              <w:rFonts w:cs="Times New Roman"/>
              <w:kern w:val="2"/>
            </w:rPr>
          </w:pPr>
          <w:r w:rsidRPr="008F170F">
            <w:rPr>
              <w:rFonts w:cs="Times New Roman"/>
              <w:noProof/>
              <w:kern w:val="2"/>
              <w:lang w:eastAsia="pt-BR" w:bidi="ar-SA"/>
            </w:rPr>
            <w:drawing>
              <wp:anchor distT="0" distB="0" distL="114300" distR="114300" simplePos="0" relativeHeight="251666432" behindDoc="0" locked="0" layoutInCell="1" allowOverlap="1" wp14:anchorId="6351CA90" wp14:editId="53D4DE9D">
                <wp:simplePos x="0" y="0"/>
                <wp:positionH relativeFrom="margin">
                  <wp:posOffset>-142875</wp:posOffset>
                </wp:positionH>
                <wp:positionV relativeFrom="paragraph">
                  <wp:posOffset>-26035</wp:posOffset>
                </wp:positionV>
                <wp:extent cx="763905" cy="1007745"/>
                <wp:effectExtent l="0" t="0" r="0" b="1905"/>
                <wp:wrapNone/>
                <wp:docPr id="275" name="Imagem 275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886014" name="Imagem 1215886014" descr="Logotipo  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05" cy="100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  <w:hideMark/>
        </w:tcPr>
        <w:p w14:paraId="4A0417E6" w14:textId="77777777" w:rsidR="008E04B3" w:rsidRPr="002F77B4" w:rsidRDefault="008E04B3" w:rsidP="00572A17">
          <w:pPr>
            <w:pStyle w:val="Contedodatabela"/>
            <w:ind w:left="-57" w:right="-51"/>
            <w:jc w:val="center"/>
            <w:rPr>
              <w:rFonts w:cs="Times New Roman"/>
            </w:rPr>
          </w:pPr>
          <w:r w:rsidRPr="002F77B4">
            <w:rPr>
              <w:noProof/>
              <w:lang w:eastAsia="pt-BR" w:bidi="ar-SA"/>
            </w:rPr>
            <w:drawing>
              <wp:anchor distT="0" distB="0" distL="114300" distR="114300" simplePos="0" relativeHeight="251667456" behindDoc="0" locked="0" layoutInCell="1" allowOverlap="1" wp14:anchorId="286D00E2" wp14:editId="78C79B64">
                <wp:simplePos x="0" y="0"/>
                <wp:positionH relativeFrom="margin">
                  <wp:posOffset>4217670</wp:posOffset>
                </wp:positionH>
                <wp:positionV relativeFrom="paragraph">
                  <wp:posOffset>-119380</wp:posOffset>
                </wp:positionV>
                <wp:extent cx="871220" cy="1007745"/>
                <wp:effectExtent l="0" t="0" r="5080" b="1905"/>
                <wp:wrapThrough wrapText="bothSides">
                  <wp:wrapPolygon edited="0">
                    <wp:start x="0" y="0"/>
                    <wp:lineTo x="0" y="21233"/>
                    <wp:lineTo x="21254" y="21233"/>
                    <wp:lineTo x="21254" y="0"/>
                    <wp:lineTo x="0" y="0"/>
                  </wp:wrapPolygon>
                </wp:wrapThrough>
                <wp:docPr id="276" name="Imagem 1" descr="Desenho de personagem de desenho animado  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134989" name="Imagem 1" descr="Desenho de personagem de desenho animado  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100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2F77B4">
            <w:rPr>
              <w:rFonts w:cs="Times New Roman"/>
              <w:bCs/>
            </w:rPr>
            <w:t>GOVERNO DO ESTADO DO PIAUÍ</w:t>
          </w:r>
        </w:p>
        <w:p w14:paraId="1A15C114" w14:textId="77777777" w:rsidR="008E04B3" w:rsidRPr="002F77B4" w:rsidRDefault="008E04B3" w:rsidP="00572A17">
          <w:pPr>
            <w:pStyle w:val="Contedodatabela"/>
            <w:ind w:left="-57" w:right="940"/>
            <w:jc w:val="center"/>
            <w:rPr>
              <w:rFonts w:cs="Times New Roman"/>
            </w:rPr>
          </w:pPr>
          <w:r w:rsidRPr="002F77B4">
            <w:rPr>
              <w:rFonts w:cs="Times New Roman"/>
            </w:rPr>
            <w:t>SECRETARIA DE SEGURANÇA PÚBLICA</w:t>
          </w:r>
        </w:p>
        <w:p w14:paraId="4F9CCCAB" w14:textId="77777777" w:rsidR="008E04B3" w:rsidRPr="002F77B4" w:rsidRDefault="008E04B3" w:rsidP="00572A17">
          <w:pPr>
            <w:pStyle w:val="Contedodatabela"/>
            <w:ind w:left="-57" w:right="-56"/>
            <w:jc w:val="center"/>
            <w:rPr>
              <w:rFonts w:cs="Times New Roman"/>
            </w:rPr>
          </w:pPr>
          <w:r w:rsidRPr="002F77B4">
            <w:rPr>
              <w:rFonts w:cs="Times New Roman"/>
            </w:rPr>
            <w:t>POLÍCIA CIVIL DO ESTADO DO PIAUÍ</w:t>
          </w:r>
        </w:p>
        <w:p w14:paraId="4D64A2FF" w14:textId="77777777" w:rsidR="008E04B3" w:rsidRPr="002F77B4" w:rsidRDefault="008E04B3" w:rsidP="00572A17">
          <w:pPr>
            <w:pStyle w:val="Contedodatabela"/>
            <w:ind w:left="-57" w:right="940"/>
            <w:jc w:val="center"/>
            <w:rPr>
              <w:rFonts w:cs="Times New Roman"/>
            </w:rPr>
          </w:pPr>
          <w:r w:rsidRPr="002F77B4">
            <w:rPr>
              <w:rFonts w:cs="Times New Roman"/>
            </w:rPr>
            <w:t>DEPARTAMENTO DE POLÍCIA CIENTÍFICA</w:t>
          </w:r>
        </w:p>
        <w:p w14:paraId="28CDF98A" w14:textId="77777777" w:rsidR="008E04B3" w:rsidRPr="008F170F" w:rsidRDefault="001F7251" w:rsidP="00572A17">
          <w:pPr>
            <w:pStyle w:val="Contedodatabela"/>
            <w:ind w:left="-57" w:right="940"/>
            <w:jc w:val="center"/>
            <w:rPr>
              <w:rFonts w:cs="Times New Roman"/>
            </w:rPr>
          </w:pPr>
          <w:sdt>
            <w:sdtPr>
              <w:rPr>
                <w:rFonts w:eastAsia="Times New Roman" w:cs="Times New Roman"/>
              </w:rPr>
              <w:alias w:val="Empresa"/>
              <w:id w:val="-749273645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8E04B3" w:rsidRPr="002307C0">
                <w:rPr>
                  <w:rFonts w:eastAsia="Times New Roman" w:cs="Times New Roman"/>
                </w:rPr>
                <w:t>NÚCLEO REGIONAL DE POLÍCIA CIENTÍFICA - PARNAÍBA</w:t>
              </w:r>
            </w:sdtContent>
          </w:sdt>
        </w:p>
      </w:tc>
      <w:tc>
        <w:tcPr>
          <w:tcW w:w="133" w:type="dxa"/>
          <w:vAlign w:val="center"/>
          <w:hideMark/>
        </w:tcPr>
        <w:p w14:paraId="00EAE200" w14:textId="77777777" w:rsidR="008E04B3" w:rsidRPr="008F170F" w:rsidRDefault="008E04B3" w:rsidP="00572A17">
          <w:pPr>
            <w:pStyle w:val="Contedodatabela"/>
            <w:ind w:left="-79"/>
            <w:rPr>
              <w:rFonts w:cs="Times New Roman"/>
            </w:rPr>
          </w:pPr>
        </w:p>
      </w:tc>
    </w:tr>
  </w:tbl>
  <w:p w14:paraId="12DB18BE" w14:textId="77777777" w:rsidR="008E04B3" w:rsidRDefault="008E04B3" w:rsidP="00572A17">
    <w:pPr>
      <w:pStyle w:val="Cabealho"/>
      <w:pBdr>
        <w:bottom w:val="single" w:sz="12" w:space="1" w:color="auto"/>
      </w:pBdr>
    </w:pPr>
  </w:p>
  <w:p w14:paraId="7A50F6EE" w14:textId="77777777" w:rsidR="008E04B3" w:rsidRPr="00572A17" w:rsidRDefault="008E04B3" w:rsidP="00572A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B06F5"/>
    <w:multiLevelType w:val="hybridMultilevel"/>
    <w:tmpl w:val="1BF6F9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D5FE8"/>
    <w:multiLevelType w:val="hybridMultilevel"/>
    <w:tmpl w:val="2EF4B6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774F4"/>
    <w:multiLevelType w:val="hybridMultilevel"/>
    <w:tmpl w:val="16B80A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06068"/>
    <w:multiLevelType w:val="hybridMultilevel"/>
    <w:tmpl w:val="EE446D3C"/>
    <w:lvl w:ilvl="0" w:tplc="86FAB128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7762F"/>
    <w:multiLevelType w:val="hybridMultilevel"/>
    <w:tmpl w:val="9828AAD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3227A"/>
    <w:multiLevelType w:val="hybridMultilevel"/>
    <w:tmpl w:val="C97065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F03A0"/>
    <w:multiLevelType w:val="hybridMultilevel"/>
    <w:tmpl w:val="8EB89C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24079"/>
    <w:multiLevelType w:val="hybridMultilevel"/>
    <w:tmpl w:val="40FA4C5A"/>
    <w:lvl w:ilvl="0" w:tplc="88606D20">
      <w:start w:val="1"/>
      <w:numFmt w:val="bullet"/>
      <w:lvlText w:val="●"/>
      <w:lvlJc w:val="left"/>
      <w:pPr>
        <w:ind w:left="720" w:hanging="360"/>
      </w:pPr>
    </w:lvl>
    <w:lvl w:ilvl="1" w:tplc="DB8292FA">
      <w:start w:val="1"/>
      <w:numFmt w:val="bullet"/>
      <w:lvlText w:val="○"/>
      <w:lvlJc w:val="left"/>
      <w:pPr>
        <w:ind w:left="1440" w:hanging="360"/>
      </w:pPr>
    </w:lvl>
    <w:lvl w:ilvl="2" w:tplc="F4529B02">
      <w:start w:val="1"/>
      <w:numFmt w:val="bullet"/>
      <w:lvlText w:val="■"/>
      <w:lvlJc w:val="left"/>
      <w:pPr>
        <w:ind w:left="2160" w:hanging="360"/>
      </w:pPr>
    </w:lvl>
    <w:lvl w:ilvl="3" w:tplc="11F690A4">
      <w:start w:val="1"/>
      <w:numFmt w:val="bullet"/>
      <w:lvlText w:val="●"/>
      <w:lvlJc w:val="left"/>
      <w:pPr>
        <w:ind w:left="2880" w:hanging="360"/>
      </w:pPr>
    </w:lvl>
    <w:lvl w:ilvl="4" w:tplc="6F1E605E">
      <w:start w:val="1"/>
      <w:numFmt w:val="bullet"/>
      <w:lvlText w:val="○"/>
      <w:lvlJc w:val="left"/>
      <w:pPr>
        <w:ind w:left="3600" w:hanging="360"/>
      </w:pPr>
    </w:lvl>
    <w:lvl w:ilvl="5" w:tplc="708ACB5C">
      <w:start w:val="1"/>
      <w:numFmt w:val="bullet"/>
      <w:lvlText w:val="■"/>
      <w:lvlJc w:val="left"/>
      <w:pPr>
        <w:ind w:left="4320" w:hanging="360"/>
      </w:pPr>
    </w:lvl>
    <w:lvl w:ilvl="6" w:tplc="073A96F2">
      <w:start w:val="1"/>
      <w:numFmt w:val="bullet"/>
      <w:lvlText w:val="●"/>
      <w:lvlJc w:val="left"/>
      <w:pPr>
        <w:ind w:left="5040" w:hanging="360"/>
      </w:pPr>
    </w:lvl>
    <w:lvl w:ilvl="7" w:tplc="3ED6FE88">
      <w:start w:val="1"/>
      <w:numFmt w:val="bullet"/>
      <w:lvlText w:val="●"/>
      <w:lvlJc w:val="left"/>
      <w:pPr>
        <w:ind w:left="5760" w:hanging="360"/>
      </w:pPr>
    </w:lvl>
    <w:lvl w:ilvl="8" w:tplc="469C28E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F6F0B36"/>
    <w:multiLevelType w:val="hybridMultilevel"/>
    <w:tmpl w:val="7CB6CD7C"/>
    <w:lvl w:ilvl="0" w:tplc="0416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532"/>
    <w:rsid w:val="00046E70"/>
    <w:rsid w:val="00082568"/>
    <w:rsid w:val="000C2AA8"/>
    <w:rsid w:val="000F7D23"/>
    <w:rsid w:val="00105DE3"/>
    <w:rsid w:val="00170E58"/>
    <w:rsid w:val="001C73AF"/>
    <w:rsid w:val="001F7251"/>
    <w:rsid w:val="002307C0"/>
    <w:rsid w:val="00256A8B"/>
    <w:rsid w:val="00265B1A"/>
    <w:rsid w:val="00273609"/>
    <w:rsid w:val="00280F51"/>
    <w:rsid w:val="00296B30"/>
    <w:rsid w:val="00314F35"/>
    <w:rsid w:val="003510F6"/>
    <w:rsid w:val="003974C7"/>
    <w:rsid w:val="003C180D"/>
    <w:rsid w:val="003C5FF2"/>
    <w:rsid w:val="003D599E"/>
    <w:rsid w:val="00421636"/>
    <w:rsid w:val="004622F5"/>
    <w:rsid w:val="0049780B"/>
    <w:rsid w:val="004A4051"/>
    <w:rsid w:val="004F5D08"/>
    <w:rsid w:val="00533532"/>
    <w:rsid w:val="00572A17"/>
    <w:rsid w:val="00584034"/>
    <w:rsid w:val="00654DAB"/>
    <w:rsid w:val="006F7F4D"/>
    <w:rsid w:val="007027B5"/>
    <w:rsid w:val="00772C5B"/>
    <w:rsid w:val="007A5982"/>
    <w:rsid w:val="007A6772"/>
    <w:rsid w:val="007B71B0"/>
    <w:rsid w:val="00830534"/>
    <w:rsid w:val="00854A9C"/>
    <w:rsid w:val="00876B22"/>
    <w:rsid w:val="008E04B3"/>
    <w:rsid w:val="008E12E4"/>
    <w:rsid w:val="00900151"/>
    <w:rsid w:val="00922E5D"/>
    <w:rsid w:val="00966958"/>
    <w:rsid w:val="009F19ED"/>
    <w:rsid w:val="00B043CE"/>
    <w:rsid w:val="00B1244E"/>
    <w:rsid w:val="00B674A3"/>
    <w:rsid w:val="00BF5F05"/>
    <w:rsid w:val="00C223E1"/>
    <w:rsid w:val="00C238E6"/>
    <w:rsid w:val="00C371C9"/>
    <w:rsid w:val="00C41329"/>
    <w:rsid w:val="00CE1DD4"/>
    <w:rsid w:val="00DB2058"/>
    <w:rsid w:val="00E323AE"/>
    <w:rsid w:val="00E57B80"/>
    <w:rsid w:val="00E6228B"/>
    <w:rsid w:val="00E74FC0"/>
    <w:rsid w:val="00EF72B4"/>
    <w:rsid w:val="00F07CCF"/>
    <w:rsid w:val="00FA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30EE25"/>
  <w15:docId w15:val="{901B057C-E8B5-48FC-9F3D-89F28B2F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20"/>
      <w:outlineLvl w:val="0"/>
    </w:pPr>
    <w:rPr>
      <w:b/>
      <w:bCs/>
      <w:color w:val="1F3864"/>
      <w:sz w:val="24"/>
      <w:szCs w:val="24"/>
    </w:rPr>
  </w:style>
  <w:style w:type="paragraph" w:styleId="Ttulo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nhideWhenUsed/>
    <w:rsid w:val="002307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07C0"/>
  </w:style>
  <w:style w:type="paragraph" w:styleId="Rodap">
    <w:name w:val="footer"/>
    <w:basedOn w:val="Normal"/>
    <w:link w:val="RodapChar"/>
    <w:uiPriority w:val="99"/>
    <w:unhideWhenUsed/>
    <w:rsid w:val="002307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07C0"/>
  </w:style>
  <w:style w:type="paragraph" w:customStyle="1" w:styleId="Contedodatabela">
    <w:name w:val="Conteúdo da tabela"/>
    <w:basedOn w:val="Normal"/>
    <w:rsid w:val="002307C0"/>
    <w:pPr>
      <w:widowControl w:val="0"/>
      <w:suppressLineNumbers/>
      <w:suppressAutoHyphens/>
    </w:pPr>
    <w:rPr>
      <w:rFonts w:ascii="Times New Roman" w:eastAsia="SimSun" w:hAnsi="Times New Roman" w:cs="Lucida Sans"/>
      <w:kern w:val="1"/>
      <w:sz w:val="24"/>
      <w:szCs w:val="24"/>
      <w:lang w:eastAsia="zh-CN" w:bidi="hi-IN"/>
    </w:rPr>
  </w:style>
  <w:style w:type="paragraph" w:styleId="SemEspaamento">
    <w:name w:val="No Spacing"/>
    <w:uiPriority w:val="1"/>
    <w:qFormat/>
    <w:rsid w:val="00572A17"/>
  </w:style>
  <w:style w:type="paragraph" w:customStyle="1" w:styleId="font-claude-response-body">
    <w:name w:val="font-claude-response-body"/>
    <w:basedOn w:val="Normal"/>
    <w:rsid w:val="00CE1DD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E1DD4"/>
    <w:rPr>
      <w:b/>
      <w:bCs/>
    </w:rPr>
  </w:style>
  <w:style w:type="character" w:styleId="nfase">
    <w:name w:val="Emphasis"/>
    <w:basedOn w:val="Fontepargpadro"/>
    <w:uiPriority w:val="20"/>
    <w:qFormat/>
    <w:rsid w:val="00CE1DD4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C223E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223E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223E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223E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223E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3E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3E1"/>
    <w:rPr>
      <w:rFonts w:ascii="Segoe UI" w:hAnsi="Segoe UI" w:cs="Segoe UI"/>
      <w:sz w:val="18"/>
      <w:szCs w:val="18"/>
    </w:rPr>
  </w:style>
  <w:style w:type="table" w:styleId="TabeladeLista4-nfase5">
    <w:name w:val="List Table 4 Accent 5"/>
    <w:basedOn w:val="Tabelanormal"/>
    <w:uiPriority w:val="49"/>
    <w:rsid w:val="001C73A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4-nfase1">
    <w:name w:val="List Table 4 Accent 1"/>
    <w:basedOn w:val="Tabelanormal"/>
    <w:uiPriority w:val="49"/>
    <w:rsid w:val="001C73A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280F5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9</Pages>
  <Words>3464</Words>
  <Characters>18711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NÚCLEO REGIONAL DE POLÍCIA CIENTÍFICA - PARNAÍBA</Company>
  <LinksUpToDate>false</LinksUpToDate>
  <CharactersWithSpaces>22131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Fausto Vasconcelos</cp:lastModifiedBy>
  <cp:revision>33</cp:revision>
  <dcterms:created xsi:type="dcterms:W3CDTF">2026-06-02T00:19:00Z</dcterms:created>
  <dcterms:modified xsi:type="dcterms:W3CDTF">2026-06-28T10:51:00Z</dcterms:modified>
</cp:coreProperties>
</file>