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0E12F"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5F1BAF2D"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441C28CA" w14:textId="77777777" w:rsidR="002307C0" w:rsidRPr="00170E58" w:rsidRDefault="002307C0" w:rsidP="002307C0">
      <w:pPr>
        <w:rPr>
          <w:rFonts w:ascii="Times New Roman" w:hAnsi="Times New Roman" w:cs="Times New Roman"/>
          <w:sz w:val="24"/>
          <w:szCs w:val="24"/>
        </w:rPr>
      </w:pPr>
    </w:p>
    <w:p w14:paraId="0755A640"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sidRPr="005B09AF">
        <w:rPr>
          <w:rFonts w:ascii="Times New Roman" w:hAnsi="Times New Roman" w:cs="Times New Roman"/>
          <w:b/>
          <w:bCs/>
          <w:color w:val="002060"/>
          <w:sz w:val="24"/>
          <w:szCs w:val="24"/>
        </w:rPr>
        <w:t>[DEMANDA]</w:t>
      </w:r>
    </w:p>
    <w:p w14:paraId="7BD7A90F"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sidRPr="005B09AF">
        <w:rPr>
          <w:rFonts w:ascii="Times New Roman" w:hAnsi="Times New Roman" w:cs="Times New Roman"/>
          <w:b/>
          <w:bCs/>
          <w:color w:val="0070C0"/>
          <w:sz w:val="24"/>
          <w:szCs w:val="24"/>
        </w:rPr>
        <w:t>[LAUDO]</w:t>
      </w:r>
    </w:p>
    <w:p w14:paraId="1B7D8D0D" w14:textId="77777777" w:rsidR="002307C0" w:rsidRPr="00170E58" w:rsidRDefault="002307C0" w:rsidP="00296B30">
      <w:pPr>
        <w:pStyle w:val="SemEspaamento"/>
      </w:pPr>
    </w:p>
    <w:p w14:paraId="3A98F514" w14:textId="7798F06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sidR="005B09AF" w:rsidRPr="005B09AF">
        <w:rPr>
          <w:rFonts w:ascii="Times New Roman" w:hAnsi="Times New Roman" w:cs="Times New Roman"/>
          <w:b/>
          <w:bCs/>
          <w:sz w:val="24"/>
          <w:szCs w:val="24"/>
        </w:rPr>
        <w:t>[DD_RECEB]</w:t>
      </w:r>
      <w:r w:rsidR="005B09AF">
        <w:rPr>
          <w:rFonts w:ascii="Times New Roman" w:hAnsi="Times New Roman" w:cs="Times New Roman"/>
          <w:b/>
          <w:bCs/>
          <w:sz w:val="24"/>
          <w:szCs w:val="24"/>
        </w:rPr>
        <w:t xml:space="preserve"> </w:t>
      </w:r>
      <w:r>
        <w:rPr>
          <w:rFonts w:ascii="Times New Roman" w:hAnsi="Times New Roman" w:cs="Times New Roman"/>
          <w:sz w:val="24"/>
          <w:szCs w:val="24"/>
        </w:rPr>
        <w:t xml:space="preserve">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5B09AF">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sidR="005B09AF" w:rsidRPr="005B09AF">
        <w:rPr>
          <w:rFonts w:ascii="Times New Roman" w:hAnsi="Times New Roman" w:cs="Times New Roman"/>
          <w:sz w:val="24"/>
          <w:szCs w:val="24"/>
        </w:rPr>
        <w:t>[DD]</w:t>
      </w:r>
      <w:r w:rsidR="005B09AF">
        <w:rPr>
          <w:rFonts w:ascii="Times New Roman" w:hAnsi="Times New Roman" w:cs="Times New Roman"/>
          <w:sz w:val="24"/>
          <w:szCs w:val="24"/>
        </w:rPr>
        <w:t xml:space="preserve"> </w:t>
      </w:r>
      <w:r w:rsidRPr="005B09AF">
        <w:rPr>
          <w:rFonts w:ascii="Times New Roman" w:hAnsi="Times New Roman" w:cs="Times New Roman"/>
          <w:sz w:val="24"/>
          <w:szCs w:val="24"/>
        </w:rPr>
        <w:t>de [MÊS] de [ANO]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[TCO]</w:t>
      </w:r>
      <w:r>
        <w:rPr>
          <w:rFonts w:ascii="Times New Roman" w:hAnsi="Times New Roman" w:cs="Times New Roman"/>
          <w:sz w:val="24"/>
          <w:szCs w:val="24"/>
        </w:rPr>
        <w:t>.</w:t>
      </w:r>
    </w:p>
    <w:p w14:paraId="18FED370" w14:textId="77777777" w:rsidR="00533532" w:rsidRPr="00170E58" w:rsidRDefault="00533532" w:rsidP="00296B30">
      <w:pPr>
        <w:pStyle w:val="SemEspaamento"/>
      </w:pPr>
    </w:p>
    <w:p w14:paraId="03023AFF"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079DEACF" w14:textId="77777777" w:rsidR="00170E58" w:rsidRDefault="00170E58" w:rsidP="00296B30">
      <w:pPr>
        <w:pStyle w:val="SemEspaamento"/>
      </w:pPr>
    </w:p>
    <w:p w14:paraId="5045B415"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1D1A72E5" w14:textId="77777777" w:rsidR="00533532" w:rsidRPr="00170E58" w:rsidRDefault="00533532" w:rsidP="00296B30">
      <w:pPr>
        <w:pStyle w:val="SemEspaamento"/>
      </w:pPr>
    </w:p>
    <w:p w14:paraId="1AB68D9D"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68639261"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4EF384FB" w14:textId="1ADE9C02" w:rsidR="007E56A3" w:rsidRDefault="00DB311E">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w:t>
      </w:r>
      <w:r>
        <w:rPr>
          <w:rFonts w:ascii="Times New Roman" w:hAnsi="Times New Roman" w:cs="Times New Roman"/>
          <w:b/>
          <w:bCs/>
          <w:sz w:val="24"/>
          <w:szCs w:val="24"/>
        </w:rPr>
        <w:t>[DOCUMENTO]</w:t>
      </w:r>
      <w:r>
        <w:rPr>
          <w:rFonts w:ascii="Times New Roman" w:hAnsi="Times New Roman" w:cs="Times New Roman"/>
          <w:sz w:val="24"/>
          <w:szCs w:val="24"/>
        </w:rPr>
        <w:t xml:space="preserve">, cujo instrumento supre funcionalmente o lacre de entrada no contexto de remessa interinstitucional, em conformidade com o art. 158-B, IV, do CPP, que admite o documento de tramitação como elemento da cadeia de custódia, sendo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w:t>
      </w:r>
      <w:r w:rsidR="00EA7130">
        <w:rPr>
          <w:rFonts w:ascii="Times New Roman" w:hAnsi="Times New Roman" w:cs="Times New Roman"/>
          <w:sz w:val="24"/>
          <w:szCs w:val="24"/>
        </w:rPr>
        <w:t>,</w:t>
      </w:r>
      <w:r w:rsidR="00EA7130" w:rsidRPr="00EA7130">
        <w:rPr>
          <w:rFonts w:ascii="Times New Roman" w:hAnsi="Times New Roman" w:cs="Times New Roman"/>
          <w:sz w:val="24"/>
          <w:szCs w:val="24"/>
        </w:rPr>
        <w:t xml:space="preserve"> </w:t>
      </w:r>
      <w:r w:rsidR="00EA7130">
        <w:rPr>
          <w:rFonts w:ascii="Times New Roman" w:hAnsi="Times New Roman" w:cs="Times New Roman"/>
          <w:sz w:val="24"/>
          <w:szCs w:val="24"/>
        </w:rPr>
        <w:t xml:space="preserve">em observância à cadeia de custódia da prova prevista nos </w:t>
      </w:r>
      <w:proofErr w:type="spellStart"/>
      <w:r w:rsidR="00EA7130">
        <w:rPr>
          <w:rFonts w:ascii="Times New Roman" w:hAnsi="Times New Roman" w:cs="Times New Roman"/>
          <w:sz w:val="24"/>
          <w:szCs w:val="24"/>
        </w:rPr>
        <w:t>arts</w:t>
      </w:r>
      <w:proofErr w:type="spellEnd"/>
      <w:r w:rsidR="00EA7130">
        <w:rPr>
          <w:rFonts w:ascii="Times New Roman" w:hAnsi="Times New Roman" w:cs="Times New Roman"/>
          <w:sz w:val="24"/>
          <w:szCs w:val="24"/>
        </w:rPr>
        <w:t>. 158-A a 158-F do CPP (Lei 13.964/2019)</w:t>
      </w:r>
      <w:r>
        <w:rPr>
          <w:rFonts w:ascii="Times New Roman" w:hAnsi="Times New Roman" w:cs="Times New Roman"/>
          <w:sz w:val="24"/>
          <w:szCs w:val="24"/>
        </w:rPr>
        <w:t>.</w:t>
      </w:r>
    </w:p>
    <w:p w14:paraId="6F4160AE" w14:textId="77777777" w:rsidR="00533532" w:rsidRPr="007B71B0" w:rsidRDefault="00533532" w:rsidP="007B71B0">
      <w:pPr>
        <w:rPr>
          <w:sz w:val="24"/>
          <w:szCs w:val="24"/>
        </w:rPr>
      </w:pPr>
    </w:p>
    <w:p w14:paraId="3A26E8B3"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01B9EDAD"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6"/>
        <w:gridCol w:w="2428"/>
        <w:gridCol w:w="1316"/>
        <w:gridCol w:w="1933"/>
        <w:gridCol w:w="3140"/>
      </w:tblGrid>
      <w:tr w:rsidR="00E74FC0" w:rsidRPr="00B674A3" w14:paraId="5A027158"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54DFC6BC"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27D7FFAE"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2478777A"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3C8C3ED0"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6B5293F1"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4035672A"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2AC33348" w14:textId="77777777" w:rsidR="00E74FC0" w:rsidRPr="008D1C30"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1D9323BB" w14:textId="77777777" w:rsidR="00E74FC0" w:rsidRPr="008D1C30" w:rsidRDefault="008D1C3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[MASSA_MAC_BRUTA]</w:t>
            </w:r>
            <w:r>
              <w:rPr>
                <w:rFonts w:ascii="Times New Roman" w:hAnsi="Times New Roman" w:cs="Times New Roman"/>
                <w:sz w:val="20"/>
                <w:szCs w:val="20"/>
              </w:rPr>
              <w:t xml:space="preserve"> ([MASSA_MAC_EXT]) massa bruta</w:t>
            </w:r>
          </w:p>
        </w:tc>
        <w:tc>
          <w:tcPr>
            <w:tcW w:w="1316" w:type="dxa"/>
          </w:tcPr>
          <w:p w14:paraId="30CE76DB"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7BB272B1"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[ACOND_MAC]</w:t>
            </w:r>
          </w:p>
        </w:tc>
        <w:tc>
          <w:tcPr>
            <w:tcW w:w="3261" w:type="dxa"/>
          </w:tcPr>
          <w:p w14:paraId="07E6E6EB"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[ASPECTOS_MAC]</w:t>
            </w:r>
          </w:p>
        </w:tc>
      </w:tr>
    </w:tbl>
    <w:p w14:paraId="5BC38D06" w14:textId="77777777"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7806060E" w14:textId="77777777" w:rsidR="00776EA1" w:rsidRPr="00B674A3" w:rsidRDefault="00776EA1" w:rsidP="007B71B0">
      <w:pPr>
        <w:spacing w:before="80" w:after="80"/>
        <w:rPr>
          <w:rFonts w:ascii="Times New Roman" w:hAnsi="Times New Roman" w:cs="Times New Roman"/>
          <w:sz w:val="20"/>
          <w:szCs w:val="20"/>
        </w:rPr>
      </w:pPr>
    </w:p>
    <w:p w14:paraId="1A232FFD" w14:textId="77777777"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54B98481" wp14:editId="6C1D36B5">
            <wp:extent cx="5980427" cy="4364437"/>
            <wp:effectExtent l="19050" t="19050" r="20955" b="17145"/>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837" cy="4370574"/>
                    </a:xfrm>
                    <a:prstGeom prst="rect">
                      <a:avLst/>
                    </a:prstGeom>
                    <a:noFill/>
                    <a:ln>
                      <a:solidFill>
                        <a:schemeClr val="accent5">
                          <a:lumMod val="20000"/>
                          <a:lumOff val="80000"/>
                        </a:schemeClr>
                      </a:solidFill>
                    </a:ln>
                  </pic:spPr>
                </pic:pic>
              </a:graphicData>
            </a:graphic>
          </wp:inline>
        </w:drawing>
      </w:r>
    </w:p>
    <w:p w14:paraId="52F4BBC6" w14:textId="77777777"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 </w:t>
      </w:r>
    </w:p>
    <w:p w14:paraId="11D483FB" w14:textId="77777777" w:rsidR="00533532" w:rsidRPr="007B71B0" w:rsidRDefault="00533532" w:rsidP="007B71B0">
      <w:pPr>
        <w:rPr>
          <w:rFonts w:ascii="Times New Roman" w:hAnsi="Times New Roman" w:cs="Times New Roman"/>
          <w:sz w:val="24"/>
          <w:szCs w:val="24"/>
        </w:rPr>
      </w:pPr>
    </w:p>
    <w:p w14:paraId="20D800FD"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19AAA45B" w14:textId="34CC81B6" w:rsidR="00533532" w:rsidRDefault="00533532" w:rsidP="00296B30">
      <w:pPr>
        <w:pStyle w:val="SemEspaamento"/>
      </w:pPr>
    </w:p>
    <w:p w14:paraId="2498FA8F" w14:textId="2F7FB2D1" w:rsidR="005B09AF" w:rsidRDefault="005B09AF" w:rsidP="00296B30">
      <w:pPr>
        <w:pStyle w:val="SemEspaamento"/>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50FBC73A" w14:textId="77777777" w:rsidR="005B09AF" w:rsidRPr="007B71B0" w:rsidRDefault="005B09AF" w:rsidP="00296B30">
      <w:pPr>
        <w:pStyle w:val="SemEspaamento"/>
      </w:pPr>
    </w:p>
    <w:p w14:paraId="4270049C"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E6DAE6F"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lastRenderedPageBreak/>
        <w:t>2.1.   Controles Analíticos de Qualidade</w:t>
      </w:r>
    </w:p>
    <w:p w14:paraId="30C9C964"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483FDED7" w14:textId="77777777" w:rsidR="00533532" w:rsidRPr="007B71B0" w:rsidRDefault="00533532" w:rsidP="00296B30">
      <w:pPr>
        <w:pStyle w:val="SemEspaamento"/>
      </w:pPr>
    </w:p>
    <w:p w14:paraId="5554ABF4"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2C55A548"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6CB27560" w14:textId="77777777" w:rsidR="00533532" w:rsidRPr="007B71B0" w:rsidRDefault="00533532" w:rsidP="00296B30">
      <w:pPr>
        <w:pStyle w:val="SemEspaamento"/>
      </w:pPr>
    </w:p>
    <w:p w14:paraId="154DC2E3" w14:textId="77777777"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2.3.   Ensaio Colorimétrico Presuntivo — Reação com o Sal Fast Blue B</w:t>
      </w:r>
    </w:p>
    <w:p w14:paraId="633A3E3A"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4C722703"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524F862A"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mg/mL), aguardar 2 minutos; Fase 2 — adição de n-hexano e agitação; coloração vermelho-avermelhada intensa e estável na fase orgânica constitui resultado presuntivo positivo.</w:t>
      </w:r>
      <w:r>
        <w:t xml:space="preserve"> </w:t>
      </w:r>
    </w:p>
    <w:p w14:paraId="4FDADE8F" w14:textId="77777777"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1A9903F8" w14:textId="77777777" w:rsidR="007A6B49" w:rsidRDefault="007A6B49" w:rsidP="00E6228B">
      <w:pPr>
        <w:spacing w:before="80" w:after="80"/>
        <w:jc w:val="both"/>
      </w:pPr>
    </w:p>
    <w:p w14:paraId="7B3A09C5"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37C8A289" wp14:editId="27102116">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7C95D21C"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1AAA6CA4" w14:textId="77777777" w:rsidR="0049780B" w:rsidRPr="00E6228B" w:rsidRDefault="0049780B" w:rsidP="00296B30">
      <w:pPr>
        <w:pStyle w:val="SemEspaamento"/>
      </w:pPr>
    </w:p>
    <w:p w14:paraId="17169BC8" w14:textId="77777777"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2.4.   Análise Macroscópico-Botânica</w:t>
      </w:r>
    </w:p>
    <w:p w14:paraId="59631714" w14:textId="77777777"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w:t>
      </w:r>
    </w:p>
    <w:p w14:paraId="497948C9" w14:textId="77777777" w:rsidR="00CE1DD4" w:rsidRDefault="00CE1DD4" w:rsidP="00CE1DD4">
      <w:pPr>
        <w:pStyle w:val="font-claude-response-body"/>
        <w:jc w:val="both"/>
      </w:pPr>
      <w:r>
        <w:lastRenderedPageBreak/>
        <w:t>A análise foi conduzida com avaliação macroscópica direta e sob lupa (10×), com a finalidade de pesquisar os seguintes caracteres morfológicos relevantes:</w:t>
      </w:r>
    </w:p>
    <w:p w14:paraId="4CEA1DC9"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4C858EE5"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3AC7D017"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1E86E796"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86F282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1B653984"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155C3766" w14:textId="77777777"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0DC6119C" w14:textId="77777777"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2.5.   Espectroscopia no Infravermelho por Transformada de Fourier (FTIR-ATR)</w:t>
      </w:r>
    </w:p>
    <w:p w14:paraId="029E4114" w14:textId="7DEBEA0F"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1" w:name="_Hlk231492246"/>
      <w:r>
        <w:rPr>
          <w:rFonts w:ascii="Times New Roman" w:hAnsi="Times New Roman" w:cs="Times New Roman"/>
          <w:sz w:val="24"/>
          <w:szCs w:val="24"/>
        </w:rPr>
        <w:t>dos itens questionados</w:t>
      </w:r>
      <w:bookmarkEnd w:id="1"/>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w:t>
      </w:r>
      <w:r w:rsidR="005B09AF">
        <w:rPr>
          <w:rFonts w:ascii="Times New Roman" w:hAnsi="Times New Roman" w:cs="Times New Roman"/>
          <w:sz w:val="24"/>
          <w:szCs w:val="24"/>
        </w:rPr>
        <w:t xml:space="preserve">geralmente </w:t>
      </w:r>
      <w:r>
        <w:rPr>
          <w:rFonts w:ascii="Times New Roman" w:hAnsi="Times New Roman" w:cs="Times New Roman"/>
          <w:sz w:val="24"/>
          <w:szCs w:val="24"/>
        </w:rPr>
        <w:t>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0C33409C" w14:textId="0CD47FA3"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r w:rsidR="005B09AF">
        <w:rPr>
          <w:rFonts w:ascii="Times New Roman" w:eastAsia="Times New Roman" w:hAnsi="Times New Roman" w:cs="Times New Roman"/>
          <w:sz w:val="24"/>
          <w:szCs w:val="24"/>
        </w:rPr>
        <w:t xml:space="preserve">Espectrômetro </w:t>
      </w:r>
      <w:proofErr w:type="spellStart"/>
      <w:r w:rsidR="005B09AF">
        <w:rPr>
          <w:rFonts w:ascii="Times New Roman" w:eastAsia="Times New Roman" w:hAnsi="Times New Roman" w:cs="Times New Roman"/>
          <w:i/>
          <w:iCs/>
          <w:sz w:val="24"/>
          <w:szCs w:val="24"/>
        </w:rPr>
        <w:t>Bruker</w:t>
      </w:r>
      <w:proofErr w:type="spellEnd"/>
      <w:r w:rsidR="005B09AF">
        <w:rPr>
          <w:rFonts w:ascii="Times New Roman" w:eastAsia="Times New Roman" w:hAnsi="Times New Roman" w:cs="Times New Roman"/>
          <w:i/>
          <w:iCs/>
          <w:sz w:val="24"/>
          <w:szCs w:val="24"/>
        </w:rPr>
        <w:t xml:space="preserve"> Alpha II</w:t>
      </w:r>
      <w:r w:rsidR="005B09AF">
        <w:rPr>
          <w:rFonts w:ascii="Times New Roman" w:eastAsia="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proofErr w:type="spellStart"/>
      <w:r w:rsidR="005B09AF">
        <w:rPr>
          <w:rFonts w:ascii="Times New Roman" w:eastAsia="Times New Roman" w:hAnsi="Times New Roman" w:cs="Times New Roman"/>
          <w:i/>
          <w:iCs/>
          <w:sz w:val="24"/>
          <w:szCs w:val="24"/>
        </w:rPr>
        <w:t>scans</w:t>
      </w:r>
      <w:proofErr w:type="spellEnd"/>
      <w:r w:rsidR="005B09AF">
        <w:rPr>
          <w:rFonts w:ascii="Times New Roman" w:eastAsia="Times New Roman" w:hAnsi="Times New Roman" w:cs="Times New Roman"/>
          <w:sz w:val="24"/>
          <w:szCs w:val="24"/>
        </w:rPr>
        <w:t xml:space="preserve">) e resolução de 4 cm⁻¹. O processamento e a identificação espectral foram realizados pelo software </w:t>
      </w:r>
      <w:r w:rsidR="005B09AF">
        <w:rPr>
          <w:rFonts w:ascii="Times New Roman" w:eastAsia="Times New Roman" w:hAnsi="Times New Roman" w:cs="Times New Roman"/>
          <w:i/>
          <w:iCs/>
          <w:sz w:val="24"/>
          <w:szCs w:val="24"/>
        </w:rPr>
        <w:t xml:space="preserve">OPUS </w:t>
      </w:r>
      <w:proofErr w:type="spellStart"/>
      <w:r w:rsidR="005B09AF">
        <w:rPr>
          <w:rFonts w:ascii="Times New Roman" w:eastAsia="Times New Roman" w:hAnsi="Times New Roman" w:cs="Times New Roman"/>
          <w:i/>
          <w:iCs/>
          <w:sz w:val="24"/>
          <w:szCs w:val="24"/>
        </w:rPr>
        <w:t>DrugID</w:t>
      </w:r>
      <w:proofErr w:type="spellEnd"/>
      <w:r w:rsidR="005B09AF">
        <w:rPr>
          <w:rFonts w:ascii="Times New Roman" w:eastAsia="Times New Roman" w:hAnsi="Times New Roman" w:cs="Times New Roman"/>
          <w:i/>
          <w:iCs/>
          <w:sz w:val="24"/>
          <w:szCs w:val="24"/>
        </w:rPr>
        <w:t xml:space="preserve"> </w:t>
      </w:r>
      <w:proofErr w:type="spellStart"/>
      <w:r w:rsidR="005B09AF">
        <w:rPr>
          <w:rFonts w:ascii="Times New Roman" w:eastAsia="Times New Roman" w:hAnsi="Times New Roman" w:cs="Times New Roman"/>
          <w:i/>
          <w:iCs/>
          <w:sz w:val="24"/>
          <w:szCs w:val="24"/>
        </w:rPr>
        <w:t>Wizard</w:t>
      </w:r>
      <w:proofErr w:type="spellEnd"/>
      <w:r w:rsidR="005B09AF">
        <w:rPr>
          <w:rFonts w:ascii="Times New Roman" w:eastAsia="Times New Roman" w:hAnsi="Times New Roman" w:cs="Times New Roman"/>
          <w:sz w:val="24"/>
          <w:szCs w:val="24"/>
        </w:rPr>
        <w:t xml:space="preserve"> (</w:t>
      </w:r>
      <w:proofErr w:type="spellStart"/>
      <w:r w:rsidR="005B09AF">
        <w:rPr>
          <w:rFonts w:ascii="Times New Roman" w:eastAsia="Times New Roman" w:hAnsi="Times New Roman" w:cs="Times New Roman"/>
          <w:sz w:val="24"/>
          <w:szCs w:val="24"/>
        </w:rPr>
        <w:t>Bruker</w:t>
      </w:r>
      <w:proofErr w:type="spellEnd"/>
      <w:r w:rsidR="005B09AF">
        <w:rPr>
          <w:rFonts w:ascii="Times New Roman" w:eastAsia="Times New Roman" w:hAnsi="Times New Roman" w:cs="Times New Roman"/>
          <w:sz w:val="24"/>
          <w:szCs w:val="24"/>
        </w:rPr>
        <w:t xml:space="preserve"> </w:t>
      </w:r>
      <w:proofErr w:type="spellStart"/>
      <w:r w:rsidR="005B09AF">
        <w:rPr>
          <w:rFonts w:ascii="Times New Roman" w:eastAsia="Times New Roman" w:hAnsi="Times New Roman" w:cs="Times New Roman"/>
          <w:sz w:val="24"/>
          <w:szCs w:val="24"/>
        </w:rPr>
        <w:t>Optik</w:t>
      </w:r>
      <w:proofErr w:type="spellEnd"/>
      <w:r w:rsidR="005B09AF">
        <w:rPr>
          <w:rFonts w:ascii="Times New Roman" w:eastAsia="Times New Roman" w:hAnsi="Times New Roman" w:cs="Times New Roman"/>
          <w:sz w:val="24"/>
          <w:szCs w:val="24"/>
        </w:rPr>
        <w:t xml:space="preserve"> GmbH), versão 8.2 Build 8.2.28 / DB 8.2.28.242</w:t>
      </w:r>
      <w:r w:rsidR="005B09AF">
        <w:rPr>
          <w:rFonts w:ascii="Times New Roman" w:hAnsi="Times New Roman" w:cs="Times New Roman"/>
          <w:sz w:val="24"/>
          <w:szCs w:val="24"/>
        </w:rPr>
        <w:t>.</w:t>
      </w:r>
    </w:p>
    <w:p w14:paraId="254257D3" w14:textId="1D6854DC" w:rsidR="00256A8B" w:rsidRDefault="004F641C" w:rsidP="004F641C">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footnoteReference w:id="4"/>
      </w:r>
      <w:r w:rsidR="005B09AF">
        <w:rPr>
          <w:rFonts w:ascii="Times New Roman" w:hAnsi="Times New Roman" w:cs="Times New Roman"/>
          <w:sz w:val="24"/>
          <w:szCs w:val="24"/>
        </w:rPr>
        <w:t xml:space="preserve"> </w:t>
      </w:r>
      <w:r w:rsidR="005B09AF">
        <w:rPr>
          <w:rFonts w:ascii="Times New Roman" w:hAnsi="Times New Roman" w:cs="Times New Roman"/>
          <w:sz w:val="24"/>
          <w:szCs w:val="24"/>
        </w:rPr>
        <w:t>A tolerância declarada de ±4 cm⁻¹ é tecnicamente conservadora em relação à exatidão</w:t>
      </w:r>
      <w:r w:rsidR="004B7234">
        <w:rPr>
          <w:rFonts w:ascii="Times New Roman" w:hAnsi="Times New Roman" w:cs="Times New Roman"/>
          <w:sz w:val="24"/>
          <w:szCs w:val="24"/>
        </w:rPr>
        <w:t xml:space="preserve"> </w:t>
      </w:r>
      <w:r w:rsidR="005B09AF">
        <w:rPr>
          <w:rFonts w:ascii="Times New Roman" w:hAnsi="Times New Roman" w:cs="Times New Roman"/>
          <w:sz w:val="24"/>
          <w:szCs w:val="24"/>
        </w:rPr>
        <w:lastRenderedPageBreak/>
        <w:t xml:space="preserve">de número de onda verificada instrumentalmente pelo OVP vigente, conferindo margem analítica </w:t>
      </w:r>
      <w:r w:rsidR="004B7234">
        <w:rPr>
          <w:noProof/>
        </w:rPr>
        <w:drawing>
          <wp:anchor distT="0" distB="0" distL="114300" distR="114300" simplePos="0" relativeHeight="251659264" behindDoc="0" locked="0" layoutInCell="1" allowOverlap="1" wp14:anchorId="30D20F20" wp14:editId="3BE25C8E">
            <wp:simplePos x="0" y="0"/>
            <wp:positionH relativeFrom="margin">
              <wp:posOffset>1252764</wp:posOffset>
            </wp:positionH>
            <wp:positionV relativeFrom="paragraph">
              <wp:posOffset>487136</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5B09AF">
        <w:rPr>
          <w:rFonts w:ascii="Times New Roman" w:hAnsi="Times New Roman" w:cs="Times New Roman"/>
          <w:sz w:val="24"/>
          <w:szCs w:val="24"/>
        </w:rPr>
        <w:t>adicional de segurança às identificações realizadas.</w:t>
      </w:r>
    </w:p>
    <w:p w14:paraId="7D2FF821" w14:textId="7F1D2D85" w:rsidR="007A6B49" w:rsidRDefault="007A6B49" w:rsidP="004F641C">
      <w:pPr>
        <w:spacing w:before="80" w:after="80"/>
        <w:jc w:val="both"/>
        <w:rPr>
          <w:rFonts w:ascii="Times New Roman" w:hAnsi="Times New Roman" w:cs="Times New Roman"/>
          <w:i/>
          <w:iCs/>
          <w:sz w:val="20"/>
          <w:szCs w:val="20"/>
        </w:rPr>
      </w:pPr>
    </w:p>
    <w:p w14:paraId="344F0DAD" w14:textId="59019DBB"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57CC757F" w14:textId="77777777" w:rsidR="00533532" w:rsidRPr="00296B30" w:rsidRDefault="00533532" w:rsidP="00296B30">
      <w:pPr>
        <w:pStyle w:val="SemEspaamento"/>
      </w:pPr>
    </w:p>
    <w:p w14:paraId="59C46632"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5E917CEE" w14:textId="77777777"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3.1.   Análises por Fast Blue B + Análise Botânica + FTIR-ATR — Item c.</w:t>
      </w:r>
    </w:p>
    <w:p w14:paraId="0E729E77"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4E8AFAB5" w14:textId="77777777" w:rsidR="004B7234" w:rsidRDefault="004B7234" w:rsidP="00CA7C8E">
      <w:pPr>
        <w:pStyle w:val="PargrafodaLista"/>
        <w:spacing w:before="80" w:after="80"/>
        <w:jc w:val="both"/>
        <w:rPr>
          <w:rFonts w:ascii="Times New Roman" w:eastAsia="Times New Roman" w:hAnsi="Times New Roman" w:cs="Times New Roman"/>
          <w:b/>
          <w:bCs/>
          <w:color w:val="1F3864" w:themeColor="accent1" w:themeShade="80"/>
          <w:sz w:val="24"/>
          <w:szCs w:val="24"/>
        </w:rPr>
      </w:pPr>
    </w:p>
    <w:p w14:paraId="35717F52" w14:textId="77777777" w:rsidR="004B7234" w:rsidRDefault="004622F5" w:rsidP="00CA7C8E">
      <w:pPr>
        <w:pStyle w:val="PargrafodaLista"/>
        <w:spacing w:before="80" w:after="80"/>
        <w:jc w:val="both"/>
        <w:rPr>
          <w:rFonts w:ascii="Times New Roman" w:hAnsi="Times New Roman" w:cs="Times New Roman"/>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w:t>
      </w:r>
    </w:p>
    <w:p w14:paraId="5E35F333" w14:textId="44C0D9D4" w:rsidR="004F3C53" w:rsidRPr="004F3C53" w:rsidRDefault="004622F5" w:rsidP="00CA7C8E">
      <w:pPr>
        <w:pStyle w:val="PargrafodaLista"/>
        <w:spacing w:before="80" w:after="80"/>
        <w:jc w:val="both"/>
        <w:rPr>
          <w:sz w:val="24"/>
          <w:szCs w:val="24"/>
        </w:rPr>
      </w:pPr>
      <w:r>
        <w:rPr>
          <w:rFonts w:ascii="Times New Roman" w:hAnsi="Times New Roman" w:cs="Times New Roman"/>
          <w:sz w:val="24"/>
          <w:szCs w:val="24"/>
        </w:rPr>
        <w:t xml:space="preserve">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2DEB7C19" w14:textId="77777777" w:rsidR="004B7234" w:rsidRDefault="004B7234" w:rsidP="00CA7C8E">
      <w:pPr>
        <w:pStyle w:val="PargrafodaLista"/>
        <w:spacing w:before="80" w:after="80"/>
        <w:jc w:val="both"/>
        <w:rPr>
          <w:rFonts w:ascii="Times New Roman" w:eastAsia="Times New Roman" w:hAnsi="Times New Roman" w:cs="Times New Roman"/>
          <w:b/>
          <w:color w:val="1F3864" w:themeColor="accent1" w:themeShade="80"/>
          <w:sz w:val="24"/>
          <w:szCs w:val="24"/>
        </w:rPr>
      </w:pPr>
    </w:p>
    <w:p w14:paraId="56BFDFAA" w14:textId="6AFCCEDE"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Na análise por FTIR-ATR</w:t>
      </w:r>
      <w:r w:rsidR="004B7234">
        <w:rPr>
          <w:rStyle w:val="Refdenotaderodap"/>
          <w:rFonts w:ascii="Times New Roman" w:hAnsi="Times New Roman" w:cs="Times New Roman"/>
          <w:sz w:val="24"/>
          <w:szCs w:val="24"/>
        </w:rPr>
        <w:footnoteReference w:id="5"/>
      </w:r>
      <w:r>
        <w:rPr>
          <w:rFonts w:ascii="Times New Roman" w:eastAsia="Times New Roman" w:hAnsi="Times New Roman" w:cs="Times New Roman"/>
          <w:sz w:val="24"/>
          <w:szCs w:val="24"/>
        </w:rPr>
        <w:t xml:space="preserve">,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p w14:paraId="19F46B6E" w14:textId="77777777" w:rsidR="00A00550" w:rsidRDefault="001B11FF">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i/>
          <w:sz w:val="24"/>
          <w:szCs w:val="24"/>
        </w:rPr>
        <w:t>]</w:t>
      </w:r>
      <w:r>
        <w:rPr>
          <w:rFonts w:ascii="Times New Roman" w:hAnsi="Times New Roman" w:cs="Times New Roman"/>
          <w:sz w:val="24"/>
          <w:szCs w:val="24"/>
        </w:rPr>
        <w:t>; Data/hora da medição: [DATA_ESP] (espectro comparativo detalhado na Figura [N_FIG], a seguir).</w:t>
      </w:r>
    </w:p>
    <w:p w14:paraId="5B47A53A" w14:textId="77777777" w:rsidR="004B7234" w:rsidRDefault="004B7234">
      <w:pPr>
        <w:pStyle w:val="PargrafodaLista"/>
        <w:spacing w:before="80" w:after="80"/>
        <w:jc w:val="both"/>
        <w:rPr>
          <w:rFonts w:ascii="Times New Roman" w:hAnsi="Times New Roman" w:cs="Times New Roman"/>
          <w:sz w:val="24"/>
          <w:szCs w:val="24"/>
        </w:rPr>
      </w:pPr>
    </w:p>
    <w:p w14:paraId="50CA194D" w14:textId="4D15E038" w:rsidR="00A00550" w:rsidRDefault="001B11FF">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w:t>
      </w:r>
      <w:r>
        <w:rPr>
          <w:rFonts w:ascii="Times New Roman" w:hAnsi="Times New Roman" w:cs="Times New Roman"/>
          <w:sz w:val="24"/>
          <w:szCs w:val="24"/>
        </w:rPr>
        <w:t>adados]</w:t>
      </w:r>
    </w:p>
    <w:p w14:paraId="74397D9B" w14:textId="669A7696" w:rsidR="00A00550" w:rsidRDefault="001B11FF">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w:t>
      </w:r>
      <w:r>
        <w:rPr>
          <w:rFonts w:ascii="Times New Roman" w:hAnsi="Times New Roman" w:cs="Times New Roman"/>
          <w:i/>
          <w:sz w:val="20"/>
          <w:szCs w:val="20"/>
        </w:rPr>
        <w:t>k GmbH), com indicação do índice de correspondência (Hit Quality/Content) e das demais informações de identificação espectral.</w:t>
      </w:r>
    </w:p>
    <w:p w14:paraId="4EC4547F" w14:textId="77777777" w:rsidR="004B7234" w:rsidRDefault="004B7234">
      <w:pPr>
        <w:pStyle w:val="PargrafodaLista"/>
        <w:spacing w:before="80" w:after="80"/>
        <w:jc w:val="both"/>
      </w:pP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38D2E7FC"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C948CF5"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49F07157"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2838E462"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299E4BE9"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7EF35422"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0E1A8D2F"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2BA7075D"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41D2329B"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37EC4A83"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011A73DB"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57EFA6AB"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1FD9D3F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02A4E55A"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0AFF5988"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3584416B"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6EDB3A90"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6B62A91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2FDC2B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1C243EA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54D6F4AB"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2DCE7AEB"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654E431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066FB7C6"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06E9DD2E"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7C25A21D"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5751E7C"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091F5723"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25E9643"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51B732D3"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7878ED65"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4AC92E17"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22FA166D"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6F3B26EA"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4B50DE9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317B9699"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2383D04"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5289B013"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073498C8"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07D5D5E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59E22626"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6D4D2E57"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44F7B9BD"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6E9D647E"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2725380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53DE6AF4" w14:textId="77777777" w:rsidR="004622F5" w:rsidRDefault="004622F5" w:rsidP="00C029B7">
      <w:pPr>
        <w:spacing w:before="80" w:after="80"/>
        <w:ind w:right="-1"/>
        <w:jc w:val="both"/>
        <w:rPr>
          <w:rFonts w:ascii="Times New Roman" w:eastAsia="Times New Roman" w:hAnsi="Times New Roman" w:cs="Times New Roman"/>
          <w:i/>
          <w:iCs/>
          <w:sz w:val="20"/>
          <w:szCs w:val="20"/>
        </w:rPr>
      </w:pPr>
      <w:r>
        <w:rPr>
          <w:rStyle w:val="Forte"/>
          <w:rFonts w:ascii="Times New Roman" w:eastAsia="Times New Roman" w:hAnsi="Times New Roman" w:cs="Times New Roman"/>
          <w:sz w:val="20"/>
          <w:szCs w:val="20"/>
        </w:rPr>
        <w:t>Tabela 5</w:t>
      </w:r>
      <w:r>
        <w:rPr>
          <w:rStyle w:val="Forte"/>
          <w:rFonts w:ascii="Times New Roman" w:eastAsia="Times New Roman" w:hAnsi="Times New Roman" w:cs="Times New Roman"/>
          <w:i/>
          <w:sz w:val="20"/>
          <w:szCs w:val="20"/>
        </w:rPr>
        <w:t>.</w:t>
      </w:r>
      <w:r>
        <w:rPr>
          <w:rFonts w:ascii="Times New Roman" w:eastAsia="Times New Roman" w:hAnsi="Times New Roman" w:cs="Times New Roman"/>
          <w:i/>
          <w:sz w:val="20"/>
          <w:szCs w:val="20"/>
        </w:rPr>
        <w:t xml:space="preserve"> Bandas espectrais diagnósticas — FTIR-ATR — Δ9-THC. Bandas destacadas (ν O–H fenólico + ν C–O fenólico + ν C–O–C éter cíclico) são altamente específicas para Δ9-THC. Adaptado de UNODC (2009) e Moffat et al. (2011).</w:t>
      </w:r>
    </w:p>
    <w:p w14:paraId="16B9E2BE" w14:textId="77777777" w:rsidR="00273609" w:rsidRDefault="00273609" w:rsidP="004622F5">
      <w:pPr>
        <w:spacing w:before="80" w:after="80" w:line="276" w:lineRule="auto"/>
        <w:jc w:val="center"/>
      </w:pPr>
      <w:r>
        <w:rPr>
          <w:noProof/>
        </w:rPr>
        <w:drawing>
          <wp:inline distT="0" distB="0" distL="0" distR="0" wp14:anchorId="2A1D5DDF" wp14:editId="43A6EC6F">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743C4D2A"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486942A9" w14:textId="77777777"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6"/>
      </w:r>
    </w:p>
    <w:p w14:paraId="092F37B9"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73795E04"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56C8CC74"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1218A6EF"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7148E5E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70586FBB"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0BC340DD"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5C9C0F5D" w14:textId="77777777"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6A063BA6"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0C2B397B"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14A95818" w14:textId="77777777" w:rsidR="00876B22" w:rsidRPr="00B043CE" w:rsidRDefault="00876B22" w:rsidP="00876B22">
      <w:pPr>
        <w:rPr>
          <w:sz w:val="24"/>
          <w:szCs w:val="24"/>
        </w:rPr>
      </w:pPr>
    </w:p>
    <w:p w14:paraId="3FA53D9A"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41390F38"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1CA7110D"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5099BC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1CA90EBC"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026C246"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45CF8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2137438A"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193120CE"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9F7D9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66074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441AA36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CC450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57245B"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019222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CFB994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6B344A74"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6EFDEE6"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6F40F0B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295E6FB3"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3992D1B8"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B46F23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4BC7584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TCO [TCO]</w:t>
            </w:r>
          </w:p>
        </w:tc>
      </w:tr>
      <w:tr w:rsidR="00533532" w:rsidRPr="00C371C9" w14:paraId="43D320F7"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845A9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0093DEB3"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 xml:space="preserve">[ENVOLVIDO] </w:t>
            </w:r>
          </w:p>
        </w:tc>
      </w:tr>
      <w:tr w:rsidR="00533532" w:rsidRPr="00C371C9" w14:paraId="64346F1B"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5A4767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61611376"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4A974576" w14:textId="77777777" w:rsidR="00533532" w:rsidRPr="00C371C9" w:rsidRDefault="00533532" w:rsidP="00C371C9">
      <w:pPr>
        <w:rPr>
          <w:rFonts w:ascii="Times New Roman" w:hAnsi="Times New Roman" w:cs="Times New Roman"/>
        </w:rPr>
      </w:pPr>
    </w:p>
    <w:p w14:paraId="285093DD"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4B7234" w:rsidRPr="00C371C9" w14:paraId="6AE55CEA" w14:textId="77777777" w:rsidTr="002C5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23ED3F6"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3F564016" w14:textId="77777777" w:rsidR="004B7234" w:rsidRPr="00C371C9" w:rsidRDefault="004B7234" w:rsidP="002C521C">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4B7234" w:rsidRPr="00C371C9" w14:paraId="44C314E2" w14:textId="77777777" w:rsidTr="002C5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C2A7471"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03C20193" w14:textId="77777777" w:rsidR="004B7234" w:rsidRPr="00C371C9" w:rsidRDefault="004B7234" w:rsidP="002C521C">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4B7234" w:rsidRPr="00C371C9" w14:paraId="4F2AF2E2" w14:textId="77777777" w:rsidTr="002C521C">
        <w:tc>
          <w:tcPr>
            <w:cnfStyle w:val="001000000000" w:firstRow="0" w:lastRow="0" w:firstColumn="1" w:lastColumn="0" w:oddVBand="0" w:evenVBand="0" w:oddHBand="0" w:evenHBand="0" w:firstRowFirstColumn="0" w:firstRowLastColumn="0" w:lastRowFirstColumn="0" w:lastRowLastColumn="0"/>
            <w:tcW w:w="3200" w:type="dxa"/>
          </w:tcPr>
          <w:p w14:paraId="0B04E996"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5681DDE8" w14:textId="77777777" w:rsidR="004B7234" w:rsidRPr="00C371C9" w:rsidRDefault="004B7234" w:rsidP="002C521C">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[TOTAL] de [MÊS] de [ANO]</w:t>
            </w:r>
          </w:p>
        </w:tc>
      </w:tr>
      <w:tr w:rsidR="004B7234" w:rsidRPr="00C371C9" w14:paraId="5EEE270A" w14:textId="77777777" w:rsidTr="002C5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DB4ADA1"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5775D80C" w14:textId="77777777" w:rsidR="004B7234" w:rsidRPr="00C371C9" w:rsidRDefault="004B7234" w:rsidP="002C521C">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4B7234" w:rsidRPr="00C371C9" w14:paraId="05A1A29A" w14:textId="77777777" w:rsidTr="002C521C">
        <w:tc>
          <w:tcPr>
            <w:cnfStyle w:val="001000000000" w:firstRow="0" w:lastRow="0" w:firstColumn="1" w:lastColumn="0" w:oddVBand="0" w:evenVBand="0" w:oddHBand="0" w:evenHBand="0" w:firstRowFirstColumn="0" w:firstRowLastColumn="0" w:lastRowFirstColumn="0" w:lastRowLastColumn="0"/>
            <w:tcW w:w="3200" w:type="dxa"/>
          </w:tcPr>
          <w:p w14:paraId="715C8CF0"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0697B905" w14:textId="77777777" w:rsidR="004B7234" w:rsidRPr="00DD3957" w:rsidRDefault="004B7234" w:rsidP="002C521C">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[DEMANDA_PRELIM]</w:t>
            </w:r>
          </w:p>
        </w:tc>
      </w:tr>
      <w:tr w:rsidR="004B7234" w:rsidRPr="00C371C9" w14:paraId="7CF94DA7" w14:textId="77777777" w:rsidTr="002C5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4E7A0C0"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650E9F11" w14:textId="77777777" w:rsidR="004B7234" w:rsidRPr="00DD3957" w:rsidRDefault="004B7234" w:rsidP="002C521C">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[ENV_POS_PRELIM]</w:t>
            </w:r>
          </w:p>
        </w:tc>
      </w:tr>
      <w:tr w:rsidR="004B7234" w:rsidRPr="00C371C9" w14:paraId="3A2A3BB4" w14:textId="77777777" w:rsidTr="002C521C">
        <w:tc>
          <w:tcPr>
            <w:cnfStyle w:val="001000000000" w:firstRow="0" w:lastRow="0" w:firstColumn="1" w:lastColumn="0" w:oddVBand="0" w:evenVBand="0" w:oddHBand="0" w:evenHBand="0" w:firstRowFirstColumn="0" w:firstRowLastColumn="0" w:lastRowFirstColumn="0" w:lastRowLastColumn="0"/>
            <w:tcW w:w="3200" w:type="dxa"/>
          </w:tcPr>
          <w:p w14:paraId="0324F0E3"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3B39F9A0" w14:textId="77777777" w:rsidR="004B7234" w:rsidRPr="00C371C9" w:rsidRDefault="004B7234" w:rsidP="002C521C">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4B7234" w:rsidRPr="00C371C9" w14:paraId="304428F9" w14:textId="77777777" w:rsidTr="002C5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1414B4D"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40F27375" w14:textId="77777777" w:rsidR="004B7234" w:rsidRPr="00C371C9" w:rsidRDefault="004B7234" w:rsidP="002C521C">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4B7234" w:rsidRPr="00C371C9" w14:paraId="12EE8294" w14:textId="77777777" w:rsidTr="002C521C">
        <w:tc>
          <w:tcPr>
            <w:cnfStyle w:val="001000000000" w:firstRow="0" w:lastRow="0" w:firstColumn="1" w:lastColumn="0" w:oddVBand="0" w:evenVBand="0" w:oddHBand="0" w:evenHBand="0" w:firstRowFirstColumn="0" w:firstRowLastColumn="0" w:lastRowFirstColumn="0" w:lastRowLastColumn="0"/>
            <w:tcW w:w="3200" w:type="dxa"/>
          </w:tcPr>
          <w:p w14:paraId="41E492C0" w14:textId="77777777" w:rsidR="004B7234" w:rsidRPr="00C371C9" w:rsidRDefault="004B7234" w:rsidP="002C521C">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8DEB5B9" w14:textId="77777777" w:rsidR="004B7234" w:rsidRPr="00C371C9" w:rsidRDefault="004B7234" w:rsidP="002C521C">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579E81D9" w14:textId="77777777" w:rsidR="00533532" w:rsidRPr="00C371C9" w:rsidRDefault="00533532" w:rsidP="00C371C9">
      <w:pPr>
        <w:rPr>
          <w:rFonts w:ascii="Times New Roman" w:hAnsi="Times New Roman" w:cs="Times New Roman"/>
        </w:rPr>
      </w:pPr>
    </w:p>
    <w:p w14:paraId="76E83E1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3FA88C31"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6A203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505A9F92"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79324FB8"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016F9B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4C7680A6" w14:textId="77777777"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(item c.)</w:t>
            </w:r>
          </w:p>
        </w:tc>
      </w:tr>
      <w:tr w:rsidR="00533532" w:rsidRPr="00C371C9" w14:paraId="4FF44076"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1A2949D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3D03A596"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Fast Blue B (Cat. </w:t>
            </w:r>
            <w:r>
              <w:rPr>
                <w:rFonts w:ascii="Times New Roman" w:hAnsi="Times New Roman" w:cs="Times New Roman"/>
                <w:sz w:val="20"/>
                <w:szCs w:val="20"/>
              </w:rPr>
              <w:t>C/SWGDRUG) + Análise Botânica + FTIR-ATR (Cat. A/SWGDRUG)</w:t>
            </w:r>
          </w:p>
        </w:tc>
      </w:tr>
      <w:tr w:rsidR="00505BB0" w:rsidRPr="00C371C9" w14:paraId="06CBA116"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859C7F4"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5758DAB8"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73E71381"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4CEF6D1B"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382" w:type="dxa"/>
          </w:tcPr>
          <w:p w14:paraId="183993C8"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02E43061" w14:textId="77777777" w:rsidR="00533532" w:rsidRPr="00C371C9" w:rsidRDefault="00533532" w:rsidP="00C371C9">
      <w:pPr>
        <w:rPr>
          <w:rFonts w:ascii="Times New Roman" w:hAnsi="Times New Roman" w:cs="Times New Roman"/>
        </w:rPr>
      </w:pPr>
    </w:p>
    <w:p w14:paraId="0720BE1A"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0E299C28" w14:textId="77777777"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D58512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702F5E8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644AA9E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1F65C23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1DD7842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6FF5A86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3E4A684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478E9B1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FUKUSHIMA, A. R. Perfil da cocaína comercializada como crack na região Metropolitana de São Paulo em período de vinte meses (2008–2009). 2010. Dissertação (Mestrado) — Faculdade de Ciências Farmacêuticas, USP, São Paulo, 2010.</w:t>
      </w:r>
    </w:p>
    <w:p w14:paraId="44E0CFD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7F9363E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546D1A4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7895921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5297402C" w14:textId="77777777" w:rsidR="004B7234"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0F85AA69" w14:textId="77777777" w:rsidR="004B7234"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Regula a integração DEPOC/PC-PI e a cadeia de custódia de vestígios. Diário Oficial do Estado do Piauí, n. 229, 28 nov. 2025.</w:t>
      </w:r>
    </w:p>
    <w:p w14:paraId="15E73598" w14:textId="77777777" w:rsidR="004B7234"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Departamento de Polícia Científica. ITU-01/2024/CCV-DEPOC, de 21 de outubro de 2024. Instrução Técnica sobre embalagens-padrão rastreáveis e formulário de avaliação de vestígios (FAV). Teresina: DEPOC/PC-PI, 2024.</w:t>
      </w:r>
    </w:p>
    <w:p w14:paraId="61FFCB94"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D31D1EC"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6B4F0673"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51B76110"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03138340"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1E9ED8F6"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4EF61D60"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52D1CBB5" w14:textId="77777777" w:rsidR="004B7234" w:rsidRPr="00C371C9" w:rsidRDefault="004B7234" w:rsidP="004B7234">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 xml:space="preserve">VASCONCELOS, F. R. P. de. Procedimento Operacional Padrão POP-QUIM-042: extração de </w:t>
      </w:r>
      <w:proofErr w:type="spellStart"/>
      <w:r>
        <w:rPr>
          <w:rFonts w:ascii="Times New Roman" w:hAnsi="Times New Roman" w:cs="Times New Roman"/>
          <w:sz w:val="16"/>
          <w:szCs w:val="16"/>
        </w:rPr>
        <w:t>canabinoides</w:t>
      </w:r>
      <w:proofErr w:type="spellEnd"/>
      <w:r>
        <w:rPr>
          <w:rFonts w:ascii="Times New Roman" w:hAnsi="Times New Roman" w:cs="Times New Roman"/>
          <w:sz w:val="16"/>
          <w:szCs w:val="16"/>
        </w:rPr>
        <w:t xml:space="preserve"> de matriz vegetal para análise por FTIR-ATR (adaptação para metanol e agitação manual). V. 02. Parnaíba: NRPC/PHB / DEPOC / PCPI, 2026.</w:t>
      </w:r>
    </w:p>
    <w:p w14:paraId="652265ED"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73AD0F4F" w14:textId="77777777"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51313E36" w14:textId="77777777" w:rsidR="00533532" w:rsidRPr="00C371C9" w:rsidRDefault="00533532" w:rsidP="00C371C9">
      <w:pPr>
        <w:jc w:val="both"/>
        <w:rPr>
          <w:rFonts w:ascii="Times New Roman" w:hAnsi="Times New Roman" w:cs="Times New Roman"/>
          <w:sz w:val="24"/>
          <w:szCs w:val="24"/>
        </w:rPr>
      </w:pPr>
    </w:p>
    <w:p w14:paraId="692C88D6"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6C8A772B"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170AAF60"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0FF6A801"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0497F5B3"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19884" w14:textId="77777777" w:rsidR="001B11FF" w:rsidRDefault="001B11FF">
      <w:r>
        <w:separator/>
      </w:r>
    </w:p>
  </w:endnote>
  <w:endnote w:type="continuationSeparator" w:id="0">
    <w:p w14:paraId="59B68AB7" w14:textId="77777777" w:rsidR="001B11FF" w:rsidRDefault="001B1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AE55F" w14:textId="77777777" w:rsidR="008E04B3" w:rsidRDefault="008E04B3">
    <w:pPr>
      <w:pStyle w:val="Rodap"/>
    </w:pPr>
    <w:r>
      <w:rPr>
        <w:noProof/>
      </w:rPr>
      <w:drawing>
        <wp:anchor distT="0" distB="0" distL="114300" distR="114300" simplePos="0" relativeHeight="251664384" behindDoc="0" locked="0" layoutInCell="1" allowOverlap="1" wp14:anchorId="6FA3EB84" wp14:editId="7E8F23EE">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27207" w14:textId="77777777" w:rsidR="001B11FF" w:rsidRDefault="001B11FF">
      <w:r>
        <w:separator/>
      </w:r>
    </w:p>
  </w:footnote>
  <w:footnote w:type="continuationSeparator" w:id="0">
    <w:p w14:paraId="5036FBE5" w14:textId="77777777" w:rsidR="001B11FF" w:rsidRDefault="001B11FF">
      <w:r>
        <w:continuationSeparator/>
      </w:r>
    </w:p>
  </w:footnote>
  <w:footnote w:id="1">
    <w:p w14:paraId="546260C3"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3FB1CDBC" w14:textId="77777777" w:rsidR="005B09AF" w:rsidRPr="00F755A6" w:rsidRDefault="005B09AF" w:rsidP="005B09AF">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5D270A0E" w14:textId="77777777"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4">
    <w:p w14:paraId="3DB9A689" w14:textId="77777777"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5">
    <w:p w14:paraId="7F9912FB" w14:textId="77777777" w:rsidR="004B7234" w:rsidRPr="00E61541" w:rsidRDefault="004B7234" w:rsidP="004B723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4D5DD6">
        <w:rPr>
          <w:rFonts w:ascii="Times New Roman" w:hAnsi="Times New Roman" w:cs="Times New Roman"/>
          <w:b/>
          <w:color w:val="1F3864" w:themeColor="accent1" w:themeShade="80"/>
          <w:sz w:val="16"/>
          <w:szCs w:val="16"/>
        </w:rPr>
        <w:t>Preparo da amostra:</w:t>
      </w:r>
      <w:r w:rsidRPr="004D5DD6">
        <w:rPr>
          <w:rFonts w:ascii="Times New Roman" w:hAnsi="Times New Roman" w:cs="Times New Roman"/>
          <w:b/>
          <w:sz w:val="16"/>
          <w:szCs w:val="16"/>
        </w:rPr>
        <w:t xml:space="preserve"> </w:t>
      </w:r>
      <w:r w:rsidRPr="004D5DD6">
        <w:rPr>
          <w:rFonts w:ascii="Times New Roman" w:hAnsi="Times New Roman" w:cs="Times New Roman"/>
          <w:sz w:val="16"/>
          <w:szCs w:val="16"/>
        </w:rPr>
        <w:t xml:space="preserve">Diferentemente da leitura direta empregada para materiais sólidos, a fração vegetal foi submetida a extração prévia em metanol grau P.A., conforme POP-QUIM-042 (V 2.0, 24/06/2026). Em razão da diferença de matriz entre o extrato </w:t>
      </w:r>
      <w:proofErr w:type="spellStart"/>
      <w:r w:rsidRPr="004D5DD6">
        <w:rPr>
          <w:rFonts w:ascii="Times New Roman" w:hAnsi="Times New Roman" w:cs="Times New Roman"/>
          <w:sz w:val="16"/>
          <w:szCs w:val="16"/>
        </w:rPr>
        <w:t>metanólico</w:t>
      </w:r>
      <w:proofErr w:type="spellEnd"/>
      <w:r w:rsidRPr="004D5DD6">
        <w:rPr>
          <w:rFonts w:ascii="Times New Roman" w:hAnsi="Times New Roman" w:cs="Times New Roman"/>
          <w:sz w:val="16"/>
          <w:szCs w:val="16"/>
        </w:rPr>
        <w:t xml:space="preserve"> questionado e os espectros de referência da biblioteca (obtidos a partir de substância sólida pura, sem extração prévia), observa-se redução esperada do índice de correspondência (Hit </w:t>
      </w:r>
      <w:proofErr w:type="spellStart"/>
      <w:r w:rsidRPr="004D5DD6">
        <w:rPr>
          <w:rFonts w:ascii="Times New Roman" w:hAnsi="Times New Roman" w:cs="Times New Roman"/>
          <w:sz w:val="16"/>
          <w:szCs w:val="16"/>
        </w:rPr>
        <w:t>Quality</w:t>
      </w:r>
      <w:proofErr w:type="spellEnd"/>
      <w:r w:rsidRPr="004D5DD6">
        <w:rPr>
          <w:rFonts w:ascii="Times New Roman" w:hAnsi="Times New Roman" w:cs="Times New Roman"/>
          <w:sz w:val="16"/>
          <w:szCs w:val="16"/>
        </w:rPr>
        <w:t>) frente a leituras diretas, sem que isso comprometa a validade da identificação das bandas diagnósticas específicas do Δ9-THC, avaliadas por comparação visual obrigatória conforme POP SENASP nº 9.09 (2024, §5).</w:t>
      </w:r>
    </w:p>
  </w:footnote>
  <w:footnote w:id="6">
    <w:p w14:paraId="16369B61" w14:textId="77777777" w:rsidR="00C223E1" w:rsidRPr="00C223E1" w:rsidRDefault="00C223E1" w:rsidP="0063518C">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E233C"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220EE2" w:rsidRPr="00220EE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40CA9FDF"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2194402F" w14:textId="77777777" w:rsidTr="008E04B3">
      <w:tc>
        <w:tcPr>
          <w:tcW w:w="1110" w:type="dxa"/>
          <w:vAlign w:val="center"/>
          <w:hideMark/>
        </w:tcPr>
        <w:p w14:paraId="6E0FE493"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69961B7" wp14:editId="35466B6B">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2C0D54F"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6993BBB7" wp14:editId="63953F22">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6AC425EB"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01EF89B5"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5D82966E"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5D1E435" w14:textId="77777777" w:rsidR="008E04B3" w:rsidRPr="008F170F" w:rsidRDefault="001B11FF"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102CCBD4" w14:textId="77777777" w:rsidR="008E04B3" w:rsidRPr="008F170F" w:rsidRDefault="008E04B3" w:rsidP="00572A17">
          <w:pPr>
            <w:pStyle w:val="Contedodatabela"/>
            <w:ind w:left="-79"/>
            <w:rPr>
              <w:rFonts w:cs="Times New Roman"/>
            </w:rPr>
          </w:pPr>
        </w:p>
      </w:tc>
    </w:tr>
  </w:tbl>
  <w:p w14:paraId="4F6F1F71" w14:textId="77777777" w:rsidR="008E04B3" w:rsidRDefault="008E04B3" w:rsidP="00572A17">
    <w:pPr>
      <w:pStyle w:val="Cabealho"/>
      <w:pBdr>
        <w:bottom w:val="single" w:sz="12" w:space="1" w:color="auto"/>
      </w:pBdr>
    </w:pPr>
  </w:p>
  <w:p w14:paraId="7516201E"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0F7ECB"/>
    <w:rsid w:val="00111DEB"/>
    <w:rsid w:val="001462B0"/>
    <w:rsid w:val="00170E58"/>
    <w:rsid w:val="001850BD"/>
    <w:rsid w:val="001B11FF"/>
    <w:rsid w:val="001B7635"/>
    <w:rsid w:val="001C73AF"/>
    <w:rsid w:val="00220EE2"/>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B7234"/>
    <w:rsid w:val="004F3C53"/>
    <w:rsid w:val="004F5D08"/>
    <w:rsid w:val="004F641C"/>
    <w:rsid w:val="00505BB0"/>
    <w:rsid w:val="00533532"/>
    <w:rsid w:val="00572A17"/>
    <w:rsid w:val="00584034"/>
    <w:rsid w:val="005B09AF"/>
    <w:rsid w:val="005B3B26"/>
    <w:rsid w:val="005C7103"/>
    <w:rsid w:val="0063518C"/>
    <w:rsid w:val="006B5878"/>
    <w:rsid w:val="006D4070"/>
    <w:rsid w:val="006F7F4D"/>
    <w:rsid w:val="007027B5"/>
    <w:rsid w:val="00772C5B"/>
    <w:rsid w:val="00776EA1"/>
    <w:rsid w:val="007A5982"/>
    <w:rsid w:val="007A6772"/>
    <w:rsid w:val="007A6B49"/>
    <w:rsid w:val="007B71B0"/>
    <w:rsid w:val="007C6A57"/>
    <w:rsid w:val="007E28A7"/>
    <w:rsid w:val="007E56A3"/>
    <w:rsid w:val="00830883"/>
    <w:rsid w:val="00854A9C"/>
    <w:rsid w:val="00876B22"/>
    <w:rsid w:val="008D1C30"/>
    <w:rsid w:val="008D539E"/>
    <w:rsid w:val="008E04B3"/>
    <w:rsid w:val="008E12E4"/>
    <w:rsid w:val="00900151"/>
    <w:rsid w:val="00922E5D"/>
    <w:rsid w:val="00966958"/>
    <w:rsid w:val="009F19ED"/>
    <w:rsid w:val="00A00550"/>
    <w:rsid w:val="00A31FB7"/>
    <w:rsid w:val="00B043CE"/>
    <w:rsid w:val="00B544F5"/>
    <w:rsid w:val="00B674A3"/>
    <w:rsid w:val="00BF5F05"/>
    <w:rsid w:val="00C029B7"/>
    <w:rsid w:val="00C223E1"/>
    <w:rsid w:val="00C238E6"/>
    <w:rsid w:val="00C371C9"/>
    <w:rsid w:val="00C41329"/>
    <w:rsid w:val="00C65E9F"/>
    <w:rsid w:val="00CA7C8E"/>
    <w:rsid w:val="00CE1DD4"/>
    <w:rsid w:val="00D13BDE"/>
    <w:rsid w:val="00DB2058"/>
    <w:rsid w:val="00DB311E"/>
    <w:rsid w:val="00E57B80"/>
    <w:rsid w:val="00E6228B"/>
    <w:rsid w:val="00E74FC0"/>
    <w:rsid w:val="00EA713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7F2E7"/>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3170</Words>
  <Characters>17118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6</cp:revision>
  <dcterms:created xsi:type="dcterms:W3CDTF">2026-06-05T20:36:00Z</dcterms:created>
  <dcterms:modified xsi:type="dcterms:W3CDTF">2026-06-27T18:40:00Z</dcterms:modified>
</cp:coreProperties>
</file>