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0A45C"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4D7E29EC"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7C1B2E07" w14:textId="77777777" w:rsidR="002307C0" w:rsidRPr="00170E58" w:rsidRDefault="002307C0" w:rsidP="002307C0">
      <w:pPr>
        <w:rPr>
          <w:rFonts w:ascii="Times New Roman" w:hAnsi="Times New Roman" w:cs="Times New Roman"/>
          <w:sz w:val="24"/>
          <w:szCs w:val="24"/>
        </w:rPr>
      </w:pPr>
    </w:p>
    <w:p w14:paraId="39C1C6F1"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59F9E3E4"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62A88196" w14:textId="77777777" w:rsidR="002307C0" w:rsidRPr="00170E58" w:rsidRDefault="002307C0" w:rsidP="00296B30">
      <w:pPr>
        <w:pStyle w:val="SemEspaamento"/>
      </w:pPr>
    </w:p>
    <w:p w14:paraId="52BA927F" w14:textId="0CF87173" w:rsidR="00533532" w:rsidRDefault="002F27F8" w:rsidP="00296B30">
      <w:pPr>
        <w:pStyle w:val="SemEspaamento"/>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[DD_RECEB]</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Cs/>
          <w:sz w:val="24"/>
          <w:szCs w:val="24"/>
        </w:rPr>
        <w:t>[DD]</w:t>
      </w:r>
      <w:r>
        <w:rPr>
          <w:rFonts w:ascii="Times New Roman" w:hAnsi="Times New Roman" w:cs="Times New Roman"/>
          <w:sz w:val="24"/>
          <w:szCs w:val="24"/>
        </w:rPr>
        <w:t xml:space="preserve"> de </w:t>
      </w:r>
      <w:r>
        <w:rPr>
          <w:rFonts w:ascii="Times New Roman" w:hAnsi="Times New Roman" w:cs="Times New Roman"/>
          <w:bCs/>
          <w:sz w:val="24"/>
          <w:szCs w:val="24"/>
        </w:rPr>
        <w:t>[MÊS]</w:t>
      </w:r>
      <w:r>
        <w:rPr>
          <w:rFonts w:ascii="Times New Roman" w:hAnsi="Times New Roman" w:cs="Times New Roman"/>
          <w:sz w:val="24"/>
          <w:szCs w:val="24"/>
        </w:rPr>
        <w:t xml:space="preserve"> de </w:t>
      </w:r>
      <w:r>
        <w:rPr>
          <w:rFonts w:ascii="Times New Roman" w:hAnsi="Times New Roman" w:cs="Times New Roman"/>
          <w:bCs/>
          <w:sz w:val="24"/>
          <w:szCs w:val="24"/>
        </w:rPr>
        <w:t>[ANO]</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Pr>
          <w:rFonts w:ascii="Times New Roman" w:hAnsi="Times New Roman" w:cs="Times New Roman"/>
          <w:b/>
          <w:sz w:val="24"/>
          <w:szCs w:val="24"/>
        </w:rPr>
        <w:t>BO</w:t>
      </w:r>
      <w:r>
        <w:rPr>
          <w:rFonts w:ascii="Times New Roman" w:hAnsi="Times New Roman" w:cs="Times New Roman"/>
          <w:sz w:val="24"/>
          <w:szCs w:val="24"/>
        </w:rPr>
        <w:t xml:space="preserve"> </w:t>
      </w:r>
      <w:r>
        <w:rPr>
          <w:rFonts w:ascii="Times New Roman" w:hAnsi="Times New Roman" w:cs="Times New Roman"/>
          <w:b/>
          <w:bCs/>
          <w:sz w:val="24"/>
          <w:szCs w:val="24"/>
        </w:rPr>
        <w:t>[BO]</w:t>
      </w:r>
      <w:r>
        <w:rPr>
          <w:rFonts w:ascii="Times New Roman" w:hAnsi="Times New Roman" w:cs="Times New Roman"/>
          <w:sz w:val="24"/>
          <w:szCs w:val="24"/>
        </w:rPr>
        <w:t>.</w:t>
      </w:r>
    </w:p>
    <w:p w14:paraId="3224FC7B" w14:textId="77777777" w:rsidR="002F27F8" w:rsidRPr="00170E58" w:rsidRDefault="002F27F8" w:rsidP="00296B30">
      <w:pPr>
        <w:pStyle w:val="SemEspaamento"/>
      </w:pPr>
    </w:p>
    <w:p w14:paraId="5A92FDF5"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54258874" w14:textId="77777777" w:rsidR="00170E58" w:rsidRDefault="00170E58" w:rsidP="00296B30">
      <w:pPr>
        <w:pStyle w:val="SemEspaamento"/>
      </w:pPr>
    </w:p>
    <w:p w14:paraId="3EF0ABEC" w14:textId="77777777"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[DESTINO]</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32005826" w14:textId="77777777" w:rsidR="00533532" w:rsidRPr="00170E58" w:rsidRDefault="00533532" w:rsidP="00296B30">
      <w:pPr>
        <w:pStyle w:val="SemEspaamento"/>
      </w:pPr>
    </w:p>
    <w:p w14:paraId="5242745C" w14:textId="77777777"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5A76BCFF" w14:textId="77777777"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183D58BB"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Foi submetido a exame preliminar no núcleo pericial pelo Perito Criminal plantonista, referente à Demanda nº. </w:t>
      </w:r>
      <w:r>
        <w:rPr>
          <w:rFonts w:ascii="Times New Roman" w:hAnsi="Times New Roman" w:cs="Times New Roman"/>
          <w:b/>
          <w:bCs/>
          <w:sz w:val="24"/>
          <w:szCs w:val="24"/>
        </w:rPr>
        <w:t>[DEMANDA_PRELIM]</w:t>
      </w:r>
      <w:r>
        <w:rPr>
          <w:rFonts w:ascii="Times New Roman" w:hAnsi="Times New Roman" w:cs="Times New Roman"/>
          <w:sz w:val="24"/>
          <w:szCs w:val="24"/>
        </w:rPr>
        <w:t xml:space="preserve">. Nessa etapa, o material foi transferido para o Envelope de Vestígios/Lacre nº. </w:t>
      </w:r>
      <w:r>
        <w:rPr>
          <w:rFonts w:ascii="Times New Roman" w:hAnsi="Times New Roman" w:cs="Times New Roman"/>
          <w:b/>
          <w:bCs/>
          <w:sz w:val="24"/>
          <w:szCs w:val="24"/>
        </w:rPr>
        <w:t>[ENV_POS_PRELIM]</w:t>
      </w:r>
      <w:r>
        <w:rPr>
          <w:rFonts w:ascii="Times New Roman" w:hAnsi="Times New Roman" w:cs="Times New Roman"/>
          <w:sz w:val="24"/>
          <w:szCs w:val="24"/>
        </w:rPr>
        <w:t xml:space="preserve"> e encaminhado ao Setor de Química Forense para análise definitiva, em observância à cadeia de custódia da prova prevista nos arts. 158-A a 158-F do CPP (Lei 13.964/2019).</w:t>
      </w:r>
    </w:p>
    <w:p w14:paraId="0481CC76" w14:textId="77777777" w:rsidR="00533532" w:rsidRPr="007B71B0" w:rsidRDefault="00533532" w:rsidP="007B71B0">
      <w:pPr>
        <w:rPr>
          <w:sz w:val="24"/>
          <w:szCs w:val="24"/>
        </w:rPr>
      </w:pPr>
    </w:p>
    <w:p w14:paraId="028D8C22"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 realização do exame definitivo, procedeu-se à abertura regular do envelope de vestígios, seguida de inspeção visual, contagem dos volumes, registro fotográfico, aferição de massa bruta e </w:t>
      </w:r>
      <w:r>
        <w:rPr>
          <w:rFonts w:ascii="Times New Roman" w:hAnsi="Times New Roman" w:cs="Times New Roman"/>
          <w:sz w:val="24"/>
          <w:szCs w:val="24"/>
        </w:rPr>
        <w:lastRenderedPageBreak/>
        <w:t>seleção de frações representativas para análise química. As constatações estão descritas na Tabela 1, a seguir.</w:t>
      </w:r>
    </w:p>
    <w:p w14:paraId="0B45AFD9"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77"/>
        <w:gridCol w:w="2289"/>
        <w:gridCol w:w="1483"/>
        <w:gridCol w:w="1934"/>
        <w:gridCol w:w="3110"/>
      </w:tblGrid>
      <w:tr w:rsidR="00E74FC0" w:rsidRPr="00B674A3" w14:paraId="10A3F513" w14:textId="77777777" w:rsidTr="00C029B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0B77D3DB"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0F072FA0"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21BAC4C1"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w:t>
            </w:r>
          </w:p>
        </w:tc>
        <w:tc>
          <w:tcPr>
            <w:tcW w:w="1944" w:type="dxa"/>
          </w:tcPr>
          <w:p w14:paraId="151AD278"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261" w:type="dxa"/>
          </w:tcPr>
          <w:p w14:paraId="4108FB78"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533532" w:rsidRPr="00B674A3" w14:paraId="417EC76C"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7CFDA281" w14:textId="77777777" w:rsidR="00533532" w:rsidRPr="00B674A3" w:rsidRDefault="004A4051" w:rsidP="00E74FC0">
            <w:pPr>
              <w:spacing w:before="80" w:after="80"/>
              <w:jc w:val="center"/>
              <w:rPr>
                <w:rFonts w:ascii="Times New Roman" w:hAnsi="Times New Roman" w:cs="Times New Roman"/>
                <w:sz w:val="20"/>
                <w:szCs w:val="20"/>
              </w:rPr>
            </w:pPr>
            <w:r>
              <w:rPr>
                <w:rFonts w:ascii="Times New Roman" w:hAnsi="Times New Roman" w:cs="Times New Roman"/>
                <w:sz w:val="20"/>
                <w:szCs w:val="20"/>
              </w:rPr>
              <w:t>b.</w:t>
            </w:r>
          </w:p>
        </w:tc>
        <w:tc>
          <w:tcPr>
            <w:tcW w:w="2290" w:type="dxa"/>
          </w:tcPr>
          <w:p w14:paraId="29502F71" w14:textId="77777777" w:rsidR="00533532" w:rsidRPr="00B674A3" w:rsidRDefault="004A4051" w:rsidP="005C7103">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[MASSA_PO_BR]</w:t>
            </w:r>
            <w:r>
              <w:rPr>
                <w:rFonts w:ascii="Times New Roman" w:hAnsi="Times New Roman" w:cs="Times New Roman"/>
                <w:sz w:val="20"/>
                <w:szCs w:val="20"/>
              </w:rPr>
              <w:t xml:space="preserve"> </w:t>
            </w:r>
            <w:r>
              <w:rPr>
                <w:rFonts w:ascii="Times New Roman" w:hAnsi="Times New Roman" w:cs="Times New Roman"/>
                <w:b/>
                <w:bCs/>
                <w:sz w:val="20"/>
                <w:szCs w:val="20"/>
              </w:rPr>
              <w:t>g</w:t>
            </w:r>
            <w:r>
              <w:rPr>
                <w:rFonts w:ascii="Times New Roman" w:hAnsi="Times New Roman" w:cs="Times New Roman"/>
                <w:sz w:val="20"/>
                <w:szCs w:val="20"/>
              </w:rPr>
              <w:t xml:space="preserve"> (</w:t>
            </w:r>
            <w:r>
              <w:rPr>
                <w:rFonts w:ascii="Times New Roman" w:hAnsi="Times New Roman" w:cs="Times New Roman"/>
                <w:i/>
                <w:iCs/>
                <w:sz w:val="20"/>
                <w:szCs w:val="20"/>
              </w:rPr>
              <w:t>[MASSA_PO_BR_EXT]</w:t>
            </w:r>
            <w:r>
              <w:rPr>
                <w:rFonts w:ascii="Times New Roman" w:hAnsi="Times New Roman" w:cs="Times New Roman"/>
                <w:sz w:val="20"/>
                <w:szCs w:val="20"/>
              </w:rPr>
              <w:t>) massa bruta</w:t>
            </w:r>
          </w:p>
        </w:tc>
        <w:tc>
          <w:tcPr>
            <w:tcW w:w="1316" w:type="dxa"/>
          </w:tcPr>
          <w:p w14:paraId="0438D034"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[QTD_PO_BR]</w:t>
            </w:r>
          </w:p>
        </w:tc>
        <w:tc>
          <w:tcPr>
            <w:tcW w:w="1944" w:type="dxa"/>
          </w:tcPr>
          <w:p w14:paraId="12981FAE"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 plástico</w:t>
            </w:r>
          </w:p>
        </w:tc>
        <w:tc>
          <w:tcPr>
            <w:tcW w:w="3261" w:type="dxa"/>
          </w:tcPr>
          <w:p w14:paraId="7103FFF1"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pulverizada de coloração branca, aspecto pétreo.</w:t>
            </w:r>
          </w:p>
        </w:tc>
      </w:tr>
      <w:tr w:rsidR="00E74FC0" w:rsidRPr="00B674A3" w14:paraId="38C78A44" w14:textId="77777777" w:rsidTr="00C029B7">
        <w:tc>
          <w:tcPr>
            <w:cnfStyle w:val="001000000000" w:firstRow="0" w:lastRow="0" w:firstColumn="1" w:lastColumn="0" w:oddVBand="0" w:evenVBand="0" w:oddHBand="0" w:evenHBand="0" w:firstRowFirstColumn="0" w:firstRowLastColumn="0" w:lastRowFirstColumn="0" w:lastRowLastColumn="0"/>
            <w:tcW w:w="682" w:type="dxa"/>
          </w:tcPr>
          <w:p w14:paraId="37B55247" w14:textId="77777777" w:rsidR="00E74FC0" w:rsidRPr="00B674A3" w:rsidRDefault="00E74FC0" w:rsidP="00E74FC0">
            <w:pPr>
              <w:spacing w:before="80" w:after="80"/>
              <w:jc w:val="center"/>
              <w:rPr>
                <w:rFonts w:ascii="Times New Roman" w:hAnsi="Times New Roman" w:cs="Times New Roman"/>
                <w:b w:val="0"/>
                <w:bCs w:val="0"/>
                <w:sz w:val="20"/>
                <w:szCs w:val="20"/>
              </w:rPr>
            </w:pPr>
            <w:r>
              <w:rPr>
                <w:rFonts w:ascii="Times New Roman" w:hAnsi="Times New Roman" w:cs="Times New Roman"/>
                <w:sz w:val="20"/>
                <w:szCs w:val="20"/>
              </w:rPr>
              <w:t>c.</w:t>
            </w:r>
          </w:p>
        </w:tc>
        <w:tc>
          <w:tcPr>
            <w:tcW w:w="2290" w:type="dxa"/>
          </w:tcPr>
          <w:p w14:paraId="422231AE" w14:textId="77777777" w:rsidR="00E74FC0" w:rsidRPr="005C7103" w:rsidRDefault="00E74FC0" w:rsidP="005C7103">
            <w:pPr>
              <w:pStyle w:val="SemEspaamen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sz w:val="20"/>
                <w:szCs w:val="20"/>
              </w:rPr>
              <w:t>[MASSA_MAC]</w:t>
            </w:r>
            <w:r>
              <w:rPr>
                <w:rFonts w:ascii="Times New Roman" w:hAnsi="Times New Roman" w:cs="Times New Roman"/>
                <w:sz w:val="20"/>
                <w:szCs w:val="20"/>
              </w:rPr>
              <w:t xml:space="preserve"> </w:t>
            </w:r>
            <w:r>
              <w:rPr>
                <w:rFonts w:ascii="Times New Roman" w:hAnsi="Times New Roman" w:cs="Times New Roman"/>
                <w:b/>
                <w:bCs/>
                <w:sz w:val="20"/>
                <w:szCs w:val="20"/>
              </w:rPr>
              <w:t>g</w:t>
            </w:r>
            <w:r>
              <w:rPr>
                <w:rFonts w:ascii="Times New Roman" w:hAnsi="Times New Roman" w:cs="Times New Roman"/>
                <w:sz w:val="20"/>
                <w:szCs w:val="20"/>
              </w:rPr>
              <w:t xml:space="preserve"> (</w:t>
            </w:r>
            <w:r>
              <w:rPr>
                <w:rFonts w:ascii="Times New Roman" w:hAnsi="Times New Roman" w:cs="Times New Roman"/>
                <w:i/>
                <w:iCs/>
                <w:sz w:val="20"/>
                <w:szCs w:val="20"/>
              </w:rPr>
              <w:t>[MASSA_MAC_EXT]</w:t>
            </w:r>
            <w:r>
              <w:rPr>
                <w:rFonts w:ascii="Times New Roman" w:hAnsi="Times New Roman" w:cs="Times New Roman"/>
                <w:sz w:val="20"/>
                <w:szCs w:val="20"/>
              </w:rPr>
              <w:t>)</w:t>
            </w:r>
          </w:p>
          <w:p w14:paraId="34D8A96B" w14:textId="77777777" w:rsidR="00E74FC0" w:rsidRPr="00B674A3" w:rsidRDefault="00E74FC0" w:rsidP="005C7103">
            <w:pPr>
              <w:pStyle w:val="SemEspaamen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szCs w:val="20"/>
              </w:rPr>
              <w:t>massa bruta</w:t>
            </w:r>
          </w:p>
        </w:tc>
        <w:tc>
          <w:tcPr>
            <w:tcW w:w="1316" w:type="dxa"/>
          </w:tcPr>
          <w:p w14:paraId="76E8331A" w14:textId="77777777" w:rsidR="00E74FC0" w:rsidRPr="00B674A3" w:rsidRDefault="00E74FC0" w:rsidP="00E74FC0">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[QTD_MAC]</w:t>
            </w:r>
          </w:p>
        </w:tc>
        <w:tc>
          <w:tcPr>
            <w:tcW w:w="1944" w:type="dxa"/>
          </w:tcPr>
          <w:p w14:paraId="44FD665B" w14:textId="77777777" w:rsidR="00E74FC0" w:rsidRPr="00B674A3" w:rsidRDefault="00E74FC0" w:rsidP="00E74FC0">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w:t>
            </w:r>
          </w:p>
        </w:tc>
        <w:tc>
          <w:tcPr>
            <w:tcW w:w="3261" w:type="dxa"/>
          </w:tcPr>
          <w:p w14:paraId="484C78EA" w14:textId="77777777" w:rsidR="00E74FC0" w:rsidRPr="00B674A3" w:rsidRDefault="00E74FC0" w:rsidP="00E74FC0">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Material vegetal fragmentado, coloração verde a marrom-acinzentada, com odor resinoso característico.</w:t>
            </w:r>
          </w:p>
        </w:tc>
      </w:tr>
      <w:tr w:rsidR="00E74FC0" w:rsidRPr="00B674A3" w14:paraId="48419F8A"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5A1023B3" w14:textId="77777777" w:rsidR="00E74FC0" w:rsidRPr="00B674A3" w:rsidRDefault="00E74FC0" w:rsidP="00E74FC0">
            <w:pPr>
              <w:spacing w:before="80" w:after="80"/>
              <w:jc w:val="center"/>
              <w:rPr>
                <w:rFonts w:ascii="Times New Roman" w:hAnsi="Times New Roman" w:cs="Times New Roman"/>
                <w:b w:val="0"/>
                <w:bCs w:val="0"/>
                <w:sz w:val="20"/>
                <w:szCs w:val="20"/>
              </w:rPr>
            </w:pPr>
            <w:r>
              <w:rPr>
                <w:rFonts w:ascii="Times New Roman" w:hAnsi="Times New Roman" w:cs="Times New Roman"/>
                <w:sz w:val="20"/>
                <w:szCs w:val="20"/>
              </w:rPr>
              <w:t>d.</w:t>
            </w:r>
          </w:p>
        </w:tc>
        <w:tc>
          <w:tcPr>
            <w:tcW w:w="2290" w:type="dxa"/>
          </w:tcPr>
          <w:p w14:paraId="3836716E" w14:textId="77777777" w:rsidR="00E74FC0" w:rsidRPr="005C7103" w:rsidRDefault="00E74FC0" w:rsidP="005C7103">
            <w:pPr>
              <w:pStyle w:val="SemEspaamen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sz w:val="20"/>
                <w:szCs w:val="20"/>
              </w:rPr>
              <w:t>[MASSA_LIQ]</w:t>
            </w:r>
            <w:r>
              <w:rPr>
                <w:rFonts w:ascii="Times New Roman" w:hAnsi="Times New Roman" w:cs="Times New Roman"/>
                <w:sz w:val="20"/>
                <w:szCs w:val="20"/>
              </w:rPr>
              <w:t xml:space="preserve"> </w:t>
            </w:r>
            <w:r>
              <w:rPr>
                <w:rFonts w:ascii="Times New Roman" w:hAnsi="Times New Roman" w:cs="Times New Roman"/>
                <w:b/>
                <w:bCs/>
                <w:sz w:val="20"/>
                <w:szCs w:val="20"/>
              </w:rPr>
              <w:t>g</w:t>
            </w:r>
            <w:r>
              <w:rPr>
                <w:rFonts w:ascii="Times New Roman" w:hAnsi="Times New Roman" w:cs="Times New Roman"/>
                <w:sz w:val="20"/>
                <w:szCs w:val="20"/>
              </w:rPr>
              <w:t xml:space="preserve"> (</w:t>
            </w:r>
            <w:r>
              <w:rPr>
                <w:rFonts w:ascii="Times New Roman" w:hAnsi="Times New Roman" w:cs="Times New Roman"/>
                <w:i/>
                <w:iCs/>
                <w:sz w:val="20"/>
                <w:szCs w:val="20"/>
              </w:rPr>
              <w:t>[MASSA_LIQ_EXT]</w:t>
            </w:r>
            <w:r>
              <w:rPr>
                <w:rFonts w:ascii="Times New Roman" w:hAnsi="Times New Roman" w:cs="Times New Roman"/>
                <w:sz w:val="20"/>
                <w:szCs w:val="20"/>
              </w:rPr>
              <w:t>)</w:t>
            </w:r>
          </w:p>
          <w:p w14:paraId="1BAA55EA" w14:textId="77777777" w:rsidR="00E74FC0" w:rsidRPr="00B674A3" w:rsidRDefault="00E74FC0" w:rsidP="005C7103">
            <w:pPr>
              <w:pStyle w:val="SemEspaamento"/>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szCs w:val="20"/>
              </w:rPr>
              <w:t>massa bruta</w:t>
            </w:r>
          </w:p>
        </w:tc>
        <w:tc>
          <w:tcPr>
            <w:tcW w:w="1316" w:type="dxa"/>
          </w:tcPr>
          <w:p w14:paraId="70AEBA63" w14:textId="77777777" w:rsidR="00E74FC0" w:rsidRPr="00B674A3" w:rsidRDefault="00E74FC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[QTD_LIQ]</w:t>
            </w:r>
          </w:p>
        </w:tc>
        <w:tc>
          <w:tcPr>
            <w:tcW w:w="1944" w:type="dxa"/>
          </w:tcPr>
          <w:p w14:paraId="7A3153A2" w14:textId="77777777" w:rsidR="00E74FC0" w:rsidRPr="00B674A3" w:rsidRDefault="00E74FC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 plástico</w:t>
            </w:r>
          </w:p>
        </w:tc>
        <w:tc>
          <w:tcPr>
            <w:tcW w:w="3261" w:type="dxa"/>
          </w:tcPr>
          <w:p w14:paraId="51626ECD" w14:textId="77777777" w:rsidR="00E74FC0" w:rsidRPr="00B674A3" w:rsidRDefault="00E74FC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líquida de coloração branca e viscosa</w:t>
            </w:r>
          </w:p>
        </w:tc>
      </w:tr>
    </w:tbl>
    <w:p w14:paraId="18924EA5" w14:textId="77777777" w:rsidR="00533532" w:rsidRDefault="004A4051" w:rsidP="007B71B0">
      <w:pPr>
        <w:spacing w:before="80" w:after="80"/>
        <w:rPr>
          <w:rFonts w:ascii="Times New Roman" w:hAnsi="Times New Roman" w:cs="Times New Roman"/>
          <w:i/>
          <w:iCs/>
          <w:sz w:val="20"/>
          <w:szCs w:val="20"/>
        </w:rPr>
      </w:pPr>
      <w:r>
        <w:rPr>
          <w:rStyle w:val="Forte"/>
          <w:rFonts w:ascii="Times New Roman" w:hAnsi="Times New Roman" w:cs="Times New Roman"/>
          <w:sz w:val="20"/>
          <w:szCs w:val="20"/>
        </w:rPr>
        <w:t>Tabela 1</w:t>
      </w:r>
      <w:r>
        <w:rPr>
          <w:rStyle w:val="Forte"/>
          <w:rFonts w:ascii="Times New Roman" w:hAnsi="Times New Roman" w:cs="Times New Roman"/>
          <w:i/>
          <w:sz w:val="20"/>
          <w:szCs w:val="20"/>
        </w:rPr>
        <w:t>.</w:t>
      </w:r>
      <w:r>
        <w:rPr>
          <w:rFonts w:ascii="Times New Roman" w:hAnsi="Times New Roman" w:cs="Times New Roman"/>
          <w:i/>
          <w:sz w:val="20"/>
          <w:szCs w:val="20"/>
        </w:rPr>
        <w:t xml:space="preserve"> Identificação e descrição do material submetido a análise definitiva.</w:t>
      </w:r>
    </w:p>
    <w:p w14:paraId="476CD695" w14:textId="77777777" w:rsidR="002F27F8" w:rsidRDefault="002F27F8" w:rsidP="007B71B0">
      <w:pPr>
        <w:spacing w:before="80" w:after="80"/>
        <w:jc w:val="center"/>
        <w:rPr>
          <w:rFonts w:ascii="Times New Roman" w:hAnsi="Times New Roman" w:cs="Times New Roman"/>
          <w:i/>
          <w:iCs/>
        </w:rPr>
      </w:pPr>
    </w:p>
    <w:p w14:paraId="3FDFDDCB" w14:textId="4FF6BAE6" w:rsidR="00533532" w:rsidRPr="007B71B0" w:rsidRDefault="00244834" w:rsidP="007B71B0">
      <w:pPr>
        <w:spacing w:before="80" w:after="80"/>
        <w:jc w:val="center"/>
        <w:rPr>
          <w:rFonts w:ascii="Times New Roman" w:hAnsi="Times New Roman" w:cs="Times New Roman"/>
          <w:i/>
          <w:iCs/>
        </w:rPr>
      </w:pPr>
      <w:r>
        <w:rPr>
          <w:rFonts w:ascii="Times New Roman" w:hAnsi="Times New Roman" w:cs="Times New Roman"/>
          <w:i/>
          <w:iCs/>
        </w:rPr>
        <w:t>[PENDENTE: inserir fotografia do material apreendido — escala milimétrica + brasão NRPC-QF]</w:t>
      </w:r>
    </w:p>
    <w:p w14:paraId="413A01E6" w14:textId="77777777" w:rsidR="002F27F8" w:rsidRPr="007B71B0" w:rsidRDefault="002F27F8" w:rsidP="002F27F8">
      <w:pPr>
        <w:spacing w:before="80" w:after="80"/>
        <w:jc w:val="center"/>
        <w:rPr>
          <w:rFonts w:ascii="Times New Roman" w:hAnsi="Times New Roman" w:cs="Times New Roman"/>
          <w:sz w:val="20"/>
          <w:szCs w:val="20"/>
        </w:rPr>
      </w:pPr>
      <w:r>
        <w:rPr>
          <w:rStyle w:val="Forte"/>
          <w:rFonts w:ascii="Times New Roman" w:hAnsi="Times New Roman" w:cs="Times New Roman"/>
          <w:sz w:val="20"/>
          <w:szCs w:val="20"/>
        </w:rPr>
        <w:t>Figura 1</w:t>
      </w:r>
      <w:r>
        <w:rPr>
          <w:rStyle w:val="Forte"/>
          <w:rFonts w:ascii="Times New Roman" w:hAnsi="Times New Roman" w:cs="Times New Roman"/>
          <w:i/>
          <w:iCs/>
          <w:sz w:val="20"/>
          <w:szCs w:val="20"/>
        </w:rPr>
        <w:t>.</w:t>
      </w:r>
      <w:r>
        <w:rPr>
          <w:rFonts w:ascii="Times New Roman" w:hAnsi="Times New Roman" w:cs="Times New Roman"/>
          <w:i/>
          <w:iCs/>
          <w:sz w:val="20"/>
          <w:szCs w:val="20"/>
        </w:rPr>
        <w:t xml:space="preserve"> Vista geral do material encaminhado a exame. Material custodiado provisoriamente no LAB-NRPC/PHB.</w:t>
      </w:r>
    </w:p>
    <w:p w14:paraId="0C127DD8" w14:textId="77777777" w:rsidR="002F27F8" w:rsidRDefault="002F27F8" w:rsidP="007B71B0">
      <w:pPr>
        <w:spacing w:before="80" w:after="80"/>
        <w:jc w:val="both"/>
        <w:rPr>
          <w:rFonts w:ascii="Times New Roman" w:hAnsi="Times New Roman" w:cs="Times New Roman"/>
          <w:sz w:val="24"/>
          <w:szCs w:val="24"/>
        </w:rPr>
      </w:pPr>
    </w:p>
    <w:p w14:paraId="34719466" w14:textId="06D3F2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permaneceu custodiado neste laboratório até a conclusão deste laudo, momento em que foi reacondicionado em Envelope de Vestígios/Lacre nº.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0456EC11" w14:textId="77777777" w:rsidR="00533532" w:rsidRPr="007B71B0" w:rsidRDefault="00533532" w:rsidP="00296B30">
      <w:pPr>
        <w:pStyle w:val="SemEspaamento"/>
      </w:pPr>
    </w:p>
    <w:p w14:paraId="15AB07F1"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w:t>
      </w:r>
      <w:r>
        <w:rPr>
          <w:rStyle w:val="Refdenotaderodap"/>
          <w:rFonts w:ascii="Times New Roman" w:hAnsi="Times New Roman" w:cs="Times New Roman"/>
          <w:sz w:val="24"/>
          <w:szCs w:val="24"/>
        </w:rPr>
        <w:footnoteReference w:id="2"/>
      </w:r>
      <w:r>
        <w:rPr>
          <w:rFonts w:ascii="Times New Roman" w:hAnsi="Times New Roman" w:cs="Times New Roman"/>
          <w:sz w:val="24"/>
          <w:szCs w:val="24"/>
        </w:rPr>
        <w:t xml:space="preserve"> de cada item — analisadas individualmente. Das frações examinadas foram ainda separadas amostras para constituição de contraprova, mantidas sob custódia nesta unidade pericial, acondicionadas sob nº.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 </w:t>
      </w:r>
      <w:r>
        <w:rPr>
          <w:rFonts w:ascii="Times New Roman" w:hAnsi="Times New Roman" w:cs="Times New Roman"/>
          <w:b/>
          <w:bCs/>
          <w:sz w:val="24"/>
          <w:szCs w:val="24"/>
        </w:rPr>
        <w:t>[ENV_CP]</w:t>
      </w:r>
      <w:r>
        <w:rPr>
          <w:rFonts w:ascii="Times New Roman" w:hAnsi="Times New Roman" w:cs="Times New Roman"/>
          <w:sz w:val="24"/>
          <w:szCs w:val="24"/>
        </w:rPr>
        <w:t>.</w:t>
      </w:r>
    </w:p>
    <w:p w14:paraId="5D5C7221" w14:textId="77777777" w:rsidR="00533532" w:rsidRPr="007B71B0" w:rsidRDefault="00533532" w:rsidP="00296B30">
      <w:pPr>
        <w:pStyle w:val="SemEspaamento"/>
      </w:pPr>
    </w:p>
    <w:p w14:paraId="3E934410" w14:textId="77777777"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32A6FF1E"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4B95EB8D"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1.0, 10/05/2026). </w:t>
      </w:r>
      <w:bookmarkStart w:id="0" w:name="_Hlk233090805"/>
      <w:r>
        <w:rPr>
          <w:rFonts w:ascii="Times New Roman" w:eastAsia="Times New Roman" w:hAnsi="Times New Roman" w:cs="Times New Roman"/>
          <w:sz w:val="24"/>
          <w:szCs w:val="24"/>
        </w:rPr>
        <w:t xml:space="preserve">O instrumento foi submetido ao Protocolo de Qualificação de Desempenho (OVP / PQ Test) em [OVP_DATA] às [OVP_HORA] h (GMT-3), válido até [OVP_VALIDADE_DATA] às [OVP_VALIDADE_HORA] h (GMT-3), com resultado geral </w:t>
      </w:r>
      <w:r>
        <w:rPr>
          <w:rFonts w:ascii="Times New Roman" w:eastAsia="Times New Roman" w:hAnsi="Times New Roman" w:cs="Times New Roman"/>
          <w:b/>
          <w:bCs/>
          <w:sz w:val="24"/>
          <w:szCs w:val="24"/>
        </w:rPr>
        <w:t>PASSED</w:t>
      </w:r>
      <w:r>
        <w:rPr>
          <w:rFonts w:ascii="Times New Roman" w:eastAsia="Times New Roman" w:hAnsi="Times New Roman" w:cs="Times New Roman"/>
          <w:sz w:val="24"/>
          <w:szCs w:val="24"/>
        </w:rPr>
        <w:t xml:space="preserve"> (S/N medido: [OVP_SN_VALUE]; desvio da linha 100%: [OVP_BASELINE_DEV]%; exatidão de número de onda: [OVP_WAVENUMBER_DEV] cm⁻¹ — máx. admissível ±0,50 cm⁻¹), atestando plena conformidade instrumental à época da realização dos exames</w:t>
      </w:r>
      <w:bookmarkEnd w:id="0"/>
      <w:r>
        <w:rPr>
          <w:rFonts w:ascii="Times New Roman" w:eastAsia="Times New Roman" w:hAnsi="Times New Roman" w:cs="Times New Roman"/>
          <w:sz w:val="24"/>
          <w:szCs w:val="24"/>
        </w:rPr>
        <w:t>.</w:t>
      </w:r>
    </w:p>
    <w:p w14:paraId="517A6F44" w14:textId="77777777" w:rsidR="00533532" w:rsidRPr="007B71B0" w:rsidRDefault="00533532" w:rsidP="00296B30">
      <w:pPr>
        <w:pStyle w:val="SemEspaamento"/>
      </w:pPr>
    </w:p>
    <w:p w14:paraId="610B64E2"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0D2A227F"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247A274C" w14:textId="77777777" w:rsidR="00533532" w:rsidRPr="007B71B0" w:rsidRDefault="00533532" w:rsidP="00296B30">
      <w:pPr>
        <w:pStyle w:val="SemEspaamento"/>
      </w:pPr>
    </w:p>
    <w:p w14:paraId="7D425B2F"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75B10C56"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xml:space="preserve">), teste colorimétrico de orientação empregado na triagem de </w:t>
      </w:r>
      <w:r>
        <w:rPr>
          <w:rFonts w:ascii="Times New Roman" w:hAnsi="Times New Roman" w:cs="Times New Roman"/>
          <w:sz w:val="24"/>
          <w:szCs w:val="24"/>
        </w:rPr>
        <w:lastRenderedPageBreak/>
        <w:t>alcaloides tropânicos, notadamente cocaína e substâncias correlatas. O método baseia-se na reação entre a amina terciária e solução de tiocianato de cobalto (II) [Co(SCN)₂], com formação de complexo azul característico.</w:t>
      </w:r>
      <w:r>
        <w:rPr>
          <w:rStyle w:val="Refdenotaderodap"/>
          <w:rFonts w:ascii="Times New Roman" w:hAnsi="Times New Roman" w:cs="Times New Roman"/>
          <w:sz w:val="24"/>
          <w:szCs w:val="24"/>
        </w:rPr>
        <w:footnoteReference w:id="3"/>
      </w:r>
    </w:p>
    <w:p w14:paraId="24333F99"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Co(SCN)₂ (solução 1% aquosa); HCl (10%); CHCl₃ (p.a.).</w:t>
      </w:r>
    </w:p>
    <w:p w14:paraId="5D1B89E7" w14:textId="77777777" w:rsidR="007A6B49"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[Co(SCN)₂·alcaloide];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HCl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CHCl₃ p.a. com reaparecimento da coloração azul na fase orgânica (diagnóstico de separação). </w:t>
      </w:r>
    </w:p>
    <w:p w14:paraId="04863B0A"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A observação positiva das três fases na sequência descrita é condição indispensável para lavratura de resultado presuntivo positivo.</w:t>
      </w:r>
    </w:p>
    <w:p w14:paraId="2C939320" w14:textId="77777777" w:rsidR="00256A8B" w:rsidRDefault="00256A8B" w:rsidP="00256A8B">
      <w:pPr>
        <w:jc w:val="center"/>
      </w:pPr>
      <w:r>
        <w:rPr>
          <w:noProof/>
        </w:rPr>
        <w:drawing>
          <wp:inline distT="0" distB="0" distL="0" distR="0" wp14:anchorId="60F6CB92" wp14:editId="76EC91E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347FF7B6"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2C4EC6B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652A9D97" w14:textId="77777777" w:rsidR="00256A8B" w:rsidRDefault="00256A8B" w:rsidP="00256A8B">
      <w:pPr>
        <w:jc w:val="both"/>
        <w:rPr>
          <w:b/>
        </w:rPr>
      </w:pPr>
    </w:p>
    <w:p w14:paraId="2EECA9C2" w14:textId="77777777" w:rsidR="0049780B" w:rsidRPr="0049780B" w:rsidRDefault="0049780B" w:rsidP="0049780B">
      <w:pPr>
        <w:spacing w:before="140" w:after="80"/>
        <w:rPr>
          <w:color w:val="0070C0"/>
        </w:rPr>
      </w:pPr>
      <w:r>
        <w:rPr>
          <w:rFonts w:ascii="Times New Roman" w:eastAsia="Times New Roman" w:hAnsi="Times New Roman" w:cs="Times New Roman"/>
          <w:b/>
          <w:bCs/>
          <w:color w:val="0070C0"/>
          <w:sz w:val="24"/>
          <w:szCs w:val="24"/>
        </w:rPr>
        <w:t>2.4.   Ensaio Colorimétrico Presuntivo — Reação com o Sal Fast Blue B</w:t>
      </w:r>
    </w:p>
    <w:p w14:paraId="483953A3" w14:textId="77777777" w:rsidR="007A6B49"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Frações representativas foram submetidas ao ensaio colorimétrico com sal Fast Blue B (cloreto de di-</w:t>
      </w:r>
      <w:r>
        <w:rPr>
          <w:rFonts w:ascii="Times New Roman" w:eastAsia="Times New Roman" w:hAnsi="Times New Roman" w:cs="Times New Roman"/>
          <w:i/>
          <w:iCs/>
          <w:sz w:val="24"/>
          <w:szCs w:val="24"/>
        </w:rPr>
        <w:t>o</w:t>
      </w:r>
      <w:r>
        <w:rPr>
          <w:rFonts w:ascii="Times New Roman" w:eastAsia="Times New Roman" w:hAnsi="Times New Roman" w:cs="Times New Roman"/>
          <w:sz w:val="24"/>
          <w:szCs w:val="24"/>
        </w:rPr>
        <w:t xml:space="preserve">-anisidina tetrazolio) — </w:t>
      </w:r>
      <w:r>
        <w:rPr>
          <w:rFonts w:ascii="Times New Roman" w:eastAsia="Times New Roman" w:hAnsi="Times New Roman" w:cs="Times New Roman"/>
          <w:b/>
          <w:bCs/>
          <w:sz w:val="24"/>
          <w:szCs w:val="24"/>
        </w:rPr>
        <w:t>Categoria C — SWGDRUG Rev. 8.1 (2022)</w:t>
      </w:r>
      <w:r>
        <w:rPr>
          <w:rFonts w:ascii="Times New Roman" w:eastAsia="Times New Roman" w:hAnsi="Times New Roman" w:cs="Times New Roman"/>
          <w:sz w:val="24"/>
          <w:szCs w:val="24"/>
        </w:rPr>
        <w:t xml:space="preserve"> —, método de orientação empregado para pesquisa de canabinoides fenólicos. O método baseia-se na formação de uma ligação azo (–N=N–) altamente conjugada entre o sal diazônio e o grupamento fenólico do Δ9-THC, produzindo coloração vermelho-púrpura/avermelhada característica na fase hexânica. </w:t>
      </w:r>
    </w:p>
    <w:p w14:paraId="5A4A7E16" w14:textId="77777777" w:rsidR="007A6B49"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Reagentes:</w:t>
      </w:r>
      <w:r>
        <w:rPr>
          <w:rFonts w:ascii="Times New Roman" w:eastAsia="Times New Roman" w:hAnsi="Times New Roman" w:cs="Times New Roman"/>
          <w:sz w:val="24"/>
          <w:szCs w:val="24"/>
        </w:rPr>
        <w:t xml:space="preserve"> sal Fast Blue B; n-hexano p.a. </w:t>
      </w:r>
    </w:p>
    <w:p w14:paraId="76D40514" w14:textId="77777777" w:rsidR="007A6B49" w:rsidRDefault="0049780B" w:rsidP="00E6228B">
      <w:pPr>
        <w:spacing w:before="80" w:after="80"/>
        <w:jc w:val="both"/>
      </w:pPr>
      <w:r>
        <w:rPr>
          <w:rFonts w:ascii="Times New Roman" w:eastAsia="Times New Roman" w:hAnsi="Times New Roman" w:cs="Times New Roman"/>
          <w:b/>
          <w:bCs/>
          <w:sz w:val="24"/>
          <w:szCs w:val="24"/>
        </w:rPr>
        <w:t>Protocolo em duas fases:</w:t>
      </w:r>
      <w:r>
        <w:rPr>
          <w:rFonts w:ascii="Times New Roman" w:eastAsia="Times New Roman" w:hAnsi="Times New Roman" w:cs="Times New Roman"/>
          <w:sz w:val="24"/>
          <w:szCs w:val="24"/>
        </w:rPr>
        <w:t xml:space="preserve"> Fase 1 — fração em solução salina com Fast Blue B (1 mg/mL), aguardar 2 minutos; Fase 2 — adição de n-hexano e agitação; coloração vermelho-avermelhada intensa e estável na fase orgânica constitui resultado presuntivo positivo.</w:t>
      </w:r>
      <w:r>
        <w:t xml:space="preserve"> </w:t>
      </w:r>
    </w:p>
    <w:p w14:paraId="3ED3D078" w14:textId="77777777" w:rsidR="0049780B" w:rsidRDefault="0049780B" w:rsidP="00E6228B">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ensaio presuntivo é empregado exclusivamente em convergência com a análise macroscópico-botânica e a confirmação por FTIR-ATR.</w:t>
      </w:r>
    </w:p>
    <w:p w14:paraId="5EF15D57" w14:textId="77777777" w:rsidR="00256A8B" w:rsidRDefault="00256A8B" w:rsidP="00256A8B">
      <w:pPr>
        <w:pStyle w:val="PargrafodaLista"/>
        <w:jc w:val="center"/>
        <w:rPr>
          <w:rFonts w:eastAsia="Times New Roman" w:cs="Times New Roman"/>
        </w:rPr>
      </w:pPr>
      <w:r>
        <w:rPr>
          <w:rFonts w:eastAsia="Times New Roman" w:cs="Times New Roman"/>
          <w:noProof/>
        </w:rPr>
        <w:drawing>
          <wp:inline distT="0" distB="0" distL="0" distR="0" wp14:anchorId="6CA734E5" wp14:editId="65A52283">
            <wp:extent cx="3710574" cy="1487170"/>
            <wp:effectExtent l="0" t="0" r="444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Lst>
                    </a:blip>
                    <a:srcRect t="9715"/>
                    <a:stretch/>
                  </pic:blipFill>
                  <pic:spPr bwMode="auto">
                    <a:xfrm>
                      <a:off x="0" y="0"/>
                      <a:ext cx="3723070" cy="1492178"/>
                    </a:xfrm>
                    <a:prstGeom prst="rect">
                      <a:avLst/>
                    </a:prstGeom>
                    <a:ln>
                      <a:noFill/>
                    </a:ln>
                    <a:extLst>
                      <a:ext uri="{53640926-AAD7-44D8-BBD7-CCE9431645EC}">
                        <a14:shadowObscured xmlns:a14="http://schemas.microsoft.com/office/drawing/2010/main"/>
                      </a:ext>
                    </a:extLst>
                  </pic:spPr>
                </pic:pic>
              </a:graphicData>
            </a:graphic>
          </wp:inline>
        </w:drawing>
      </w:r>
    </w:p>
    <w:p w14:paraId="6C96B2F6" w14:textId="77777777" w:rsidR="00256A8B" w:rsidRPr="00256A8B" w:rsidRDefault="00256A8B" w:rsidP="00256A8B">
      <w:pPr>
        <w:spacing w:line="259" w:lineRule="auto"/>
        <w:jc w:val="center"/>
        <w:rPr>
          <w:rFonts w:ascii="Times New Roman" w:hAnsi="Times New Roman" w:cs="Times New Roman"/>
          <w:i/>
          <w:iCs/>
          <w:sz w:val="20"/>
          <w:szCs w:val="20"/>
        </w:rPr>
      </w:pPr>
      <w:r>
        <w:rPr>
          <w:rFonts w:ascii="Times New Roman" w:hAnsi="Times New Roman" w:cs="Times New Roman"/>
          <w:i/>
          <w:iCs/>
          <w:sz w:val="20"/>
          <w:szCs w:val="20"/>
        </w:rPr>
        <w:t>Possível produto (</w:t>
      </w:r>
      <w:r>
        <w:rPr>
          <w:rFonts w:ascii="Times New Roman" w:eastAsia="Times New Roman" w:hAnsi="Times New Roman" w:cs="Times New Roman"/>
          <w:b/>
          <w:i/>
          <w:iCs/>
          <w:sz w:val="20"/>
          <w:szCs w:val="20"/>
        </w:rPr>
        <w:t>de cor vermelha</w:t>
      </w:r>
      <w:r>
        <w:rPr>
          <w:rFonts w:ascii="Times New Roman" w:hAnsi="Times New Roman" w:cs="Times New Roman"/>
          <w:i/>
          <w:iCs/>
          <w:sz w:val="20"/>
          <w:szCs w:val="20"/>
        </w:rPr>
        <w:t xml:space="preserve">) da Reação entre o Δ9-THC e </w:t>
      </w:r>
      <w:r>
        <w:rPr>
          <w:rFonts w:ascii="Times New Roman" w:eastAsia="Times New Roman" w:hAnsi="Times New Roman" w:cs="Times New Roman"/>
          <w:i/>
          <w:iCs/>
          <w:sz w:val="20"/>
          <w:szCs w:val="20"/>
        </w:rPr>
        <w:t>Fast Blue</w:t>
      </w:r>
      <w:r>
        <w:rPr>
          <w:rFonts w:ascii="Times New Roman" w:hAnsi="Times New Roman" w:cs="Times New Roman"/>
          <w:i/>
          <w:iCs/>
          <w:sz w:val="20"/>
          <w:szCs w:val="20"/>
        </w:rPr>
        <w:t xml:space="preserve"> B em meio hexânico.</w:t>
      </w:r>
    </w:p>
    <w:p w14:paraId="6C5C77D5" w14:textId="77777777" w:rsidR="0049780B" w:rsidRPr="00E6228B" w:rsidRDefault="0049780B" w:rsidP="00296B30">
      <w:pPr>
        <w:pStyle w:val="SemEspaamento"/>
      </w:pPr>
    </w:p>
    <w:p w14:paraId="326E18F2" w14:textId="77777777" w:rsidR="0049780B" w:rsidRPr="00CE1DD4" w:rsidRDefault="0049780B" w:rsidP="00CE1DD4">
      <w:pPr>
        <w:spacing w:before="140" w:after="80"/>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2.5.   Análise Macroscópico-Botânica</w:t>
      </w:r>
    </w:p>
    <w:p w14:paraId="44BFCB6A" w14:textId="77777777" w:rsidR="00CE1DD4" w:rsidRPr="00CE1DD4" w:rsidRDefault="00CE1DD4" w:rsidP="00CE1DD4">
      <w:pPr>
        <w:pStyle w:val="SemEspaamento"/>
        <w:jc w:val="both"/>
        <w:rPr>
          <w:rFonts w:ascii="Times New Roman" w:hAnsi="Times New Roman" w:cs="Times New Roman"/>
          <w:sz w:val="24"/>
          <w:szCs w:val="24"/>
        </w:rPr>
      </w:pPr>
      <w:r>
        <w:rPr>
          <w:rFonts w:ascii="Times New Roman" w:hAnsi="Times New Roman" w:cs="Times New Roman"/>
          <w:sz w:val="24"/>
          <w:szCs w:val="24"/>
        </w:rPr>
        <w:t xml:space="preserve">Procedeu-se à análise macroscópica do material vegetal, com avaliação de caracteres morfológicos relevantes ao diagnóstico botânico da espécie </w:t>
      </w:r>
      <w:r>
        <w:rPr>
          <w:rStyle w:val="nfase"/>
          <w:rFonts w:ascii="Times New Roman" w:hAnsi="Times New Roman" w:cs="Times New Roman"/>
          <w:sz w:val="24"/>
          <w:szCs w:val="24"/>
        </w:rPr>
        <w:t>Cannabis</w:t>
      </w:r>
      <w:r>
        <w:rPr>
          <w:rFonts w:ascii="Times New Roman" w:hAnsi="Times New Roman" w:cs="Times New Roman"/>
          <w:sz w:val="24"/>
          <w:szCs w:val="24"/>
        </w:rPr>
        <w:t xml:space="preserve"> sp. O material foi recebido na forma de </w:t>
      </w:r>
      <w:r>
        <w:rPr>
          <w:rFonts w:ascii="Times New Roman" w:hAnsi="Times New Roman" w:cs="Times New Roman"/>
          <w:sz w:val="24"/>
          <w:szCs w:val="24"/>
        </w:rPr>
        <w:lastRenderedPageBreak/>
        <w:t xml:space="preserve">fragmentos vegetais ressecados e/ou prensados, o que implica redução da turgescência celular, colapso parcial de estruturas secretoras (tricomas glandulares) e alteração da coloração em relação ao material </w:t>
      </w:r>
      <w:r>
        <w:rPr>
          <w:rStyle w:val="nfase"/>
          <w:rFonts w:ascii="Times New Roman" w:hAnsi="Times New Roman" w:cs="Times New Roman"/>
          <w:sz w:val="24"/>
          <w:szCs w:val="24"/>
        </w:rPr>
        <w:t>in natura</w:t>
      </w:r>
      <w:r>
        <w:rPr>
          <w:rFonts w:ascii="Times New Roman" w:hAnsi="Times New Roman" w:cs="Times New Roman"/>
          <w:sz w:val="24"/>
          <w:szCs w:val="24"/>
        </w:rPr>
        <w:t>, sem, contudo, comprometer os caracteres diagnósticos de maior estabilidade morfológica</w:t>
      </w:r>
      <w:r>
        <w:rPr>
          <w:rStyle w:val="Refdenotaderodap"/>
          <w:rFonts w:ascii="Times New Roman" w:hAnsi="Times New Roman" w:cs="Times New Roman"/>
          <w:sz w:val="24"/>
          <w:szCs w:val="24"/>
        </w:rPr>
        <w:footnoteReference w:id="4"/>
      </w:r>
      <w:r>
        <w:rPr>
          <w:rFonts w:ascii="Times New Roman" w:hAnsi="Times New Roman" w:cs="Times New Roman"/>
          <w:sz w:val="24"/>
          <w:szCs w:val="24"/>
        </w:rPr>
        <w:t>.</w:t>
      </w:r>
    </w:p>
    <w:p w14:paraId="0CEB70A3" w14:textId="77777777" w:rsidR="00CE1DD4" w:rsidRDefault="00CE1DD4" w:rsidP="00CE1DD4">
      <w:pPr>
        <w:pStyle w:val="font-claude-response-body"/>
        <w:jc w:val="both"/>
      </w:pPr>
      <w:r>
        <w:t>A análise foi conduzida com avaliação macroscópica direta e sob lupa (10×), com a finalidade de pesquisar os seguintes caracteres morfológicos relevantes:</w:t>
      </w:r>
    </w:p>
    <w:p w14:paraId="3F4CC97F"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Coloração e aspecto geral:</w:t>
      </w:r>
      <w:r>
        <w:rPr>
          <w:rFonts w:ascii="Times New Roman" w:hAnsi="Times New Roman" w:cs="Times New Roman"/>
          <w:sz w:val="20"/>
          <w:szCs w:val="20"/>
        </w:rPr>
        <w:t xml:space="preserve"> material vegetal fragmentado de coloração marrom-esverdeada a marrom-escura, consistente com oxidação de clorofila e terpenoides em material ressecado, aspecto e odor compatíveis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processada.</w:t>
      </w:r>
    </w:p>
    <w:p w14:paraId="7FDAF462"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Odor:</w:t>
      </w:r>
      <w:r>
        <w:rPr>
          <w:rFonts w:ascii="Times New Roman" w:hAnsi="Times New Roman" w:cs="Times New Roman"/>
          <w:sz w:val="20"/>
          <w:szCs w:val="20"/>
        </w:rPr>
        <w:t xml:space="preserve"> resinoso/herbáceo característico, atribuível ao perfil terpênico da espécie (mirceno, β-cariofileno), persistente mesmo após ressecamento em virtude da baixa pressão de vapor desses compostos a temperatura ambiente.</w:t>
      </w:r>
    </w:p>
    <w:p w14:paraId="0DDE5F59"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Fragmentos foliares:</w:t>
      </w:r>
      <w:r>
        <w:rPr>
          <w:rFonts w:ascii="Times New Roman" w:hAnsi="Times New Roman" w:cs="Times New Roman"/>
          <w:sz w:val="20"/>
          <w:szCs w:val="20"/>
        </w:rPr>
        <w:t xml:space="preserve"> identificados fragmentos com padrão de serrilhado (denteado) assimétrico nas margens, compatível com folíolos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 reconhecíveis mesmo em estado fragmentado sob avaliação com lupa estereoscópica.</w:t>
      </w:r>
    </w:p>
    <w:p w14:paraId="26FC83AB"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Tricomas:</w:t>
      </w:r>
      <w:r>
        <w:rPr>
          <w:rFonts w:ascii="Times New Roman" w:hAnsi="Times New Roman" w:cs="Times New Roman"/>
          <w:sz w:val="20"/>
          <w:szCs w:val="20"/>
        </w:rPr>
        <w:t xml:space="preserve"> identificadas, estruturas compatíveis com tricomas glandulares colapsados e/ou depósito resinoso pulverulento amarelado aderido à superfície foliar e às brácteas, consistente com o estado esperado de estruturas secretoras após ressecamento do material vegetal.</w:t>
      </w:r>
    </w:p>
    <w:p w14:paraId="405402A6"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Estruturas florais/brácteas:</w:t>
      </w:r>
      <w:r>
        <w:rPr>
          <w:rFonts w:ascii="Times New Roman" w:hAnsi="Times New Roman" w:cs="Times New Roman"/>
          <w:sz w:val="20"/>
          <w:szCs w:val="20"/>
        </w:rPr>
        <w:t xml:space="preserve"> [quando presentes] identificados fragmentos de brácteas papiráceas com venação característica, compatíveis com cálices de inflorescência feminina de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71F677BD" w14:textId="77777777" w:rsidR="00CE1DD4" w:rsidRPr="00CE1DD4" w:rsidRDefault="00CE1DD4" w:rsidP="003974C7">
      <w:pPr>
        <w:pStyle w:val="SemEspaamento"/>
        <w:numPr>
          <w:ilvl w:val="0"/>
          <w:numId w:val="3"/>
        </w:numPr>
        <w:ind w:left="567"/>
        <w:jc w:val="both"/>
        <w:rPr>
          <w:rFonts w:ascii="Times New Roman" w:hAnsi="Times New Roman" w:cs="Times New Roman"/>
          <w:sz w:val="20"/>
          <w:szCs w:val="20"/>
        </w:rPr>
      </w:pPr>
      <w:r>
        <w:rPr>
          <w:rStyle w:val="Forte"/>
          <w:rFonts w:ascii="Times New Roman" w:hAnsi="Times New Roman" w:cs="Times New Roman"/>
          <w:sz w:val="20"/>
          <w:szCs w:val="20"/>
        </w:rPr>
        <w:t>Sementes:</w:t>
      </w:r>
      <w:r>
        <w:rPr>
          <w:rFonts w:ascii="Times New Roman" w:hAnsi="Times New Roman" w:cs="Times New Roman"/>
          <w:sz w:val="20"/>
          <w:szCs w:val="20"/>
        </w:rPr>
        <w:t xml:space="preserve"> presentes: aquênios ovoides com pericarpo rígido liso, coloração marrom-acinzentada, morfologia compatível com </w:t>
      </w:r>
      <w:r>
        <w:rPr>
          <w:rStyle w:val="nfase"/>
          <w:rFonts w:ascii="Times New Roman" w:hAnsi="Times New Roman" w:cs="Times New Roman"/>
          <w:sz w:val="20"/>
          <w:szCs w:val="20"/>
        </w:rPr>
        <w:t>Cannabis</w:t>
      </w:r>
      <w:r>
        <w:rPr>
          <w:rFonts w:ascii="Times New Roman" w:hAnsi="Times New Roman" w:cs="Times New Roman"/>
          <w:sz w:val="20"/>
          <w:szCs w:val="20"/>
        </w:rPr>
        <w:t xml:space="preserve"> sp.</w:t>
      </w:r>
    </w:p>
    <w:p w14:paraId="175C7AE9" w14:textId="77777777" w:rsidR="00CE1DD4" w:rsidRDefault="00CE1DD4" w:rsidP="00CE1DD4">
      <w:pPr>
        <w:pStyle w:val="font-claude-response-body"/>
        <w:jc w:val="both"/>
      </w:pPr>
      <w:r>
        <w:t xml:space="preserve">O exame macroscópico-botânico foi empregado como elemento de identificação integrado, não de forma isolada, mas em convergência com o resultado colorimétrico presuntivo (Fast Blue B) e a confirmação instrumental por FTIR-ATR. </w:t>
      </w:r>
    </w:p>
    <w:p w14:paraId="51E3E9D3" w14:textId="77777777" w:rsidR="00CE1DD4" w:rsidRPr="007B71B0" w:rsidRDefault="00CE1DD4"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2.6.   Espectroscopia no Infravermelho por Transformada de Fourier (FTIR-ATR)</w:t>
      </w:r>
    </w:p>
    <w:p w14:paraId="2291734D" w14:textId="77777777" w:rsidR="002F27F8" w:rsidRDefault="007A6B49" w:rsidP="002F27F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1" w:name="_Hlk231492246"/>
      <w:r>
        <w:rPr>
          <w:rFonts w:ascii="Times New Roman" w:hAnsi="Times New Roman" w:cs="Times New Roman"/>
          <w:sz w:val="24"/>
          <w:szCs w:val="24"/>
        </w:rPr>
        <w:t>dos itens questionados</w:t>
      </w:r>
      <w:bookmarkEnd w:id="1"/>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w:t>
      </w:r>
      <w:r w:rsidR="002F27F8">
        <w:rPr>
          <w:rFonts w:ascii="Times New Roman" w:hAnsi="Times New Roman" w:cs="Times New Roman"/>
          <w:sz w:val="24"/>
          <w:szCs w:val="24"/>
        </w:rPr>
        <w:t>O módulo ATR (Reflectância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7D193965" w14:textId="41012591" w:rsidR="007A6B49" w:rsidRPr="007B71B0" w:rsidRDefault="002F27F8" w:rsidP="002F27F8">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Espectrômetro </w:t>
      </w:r>
      <w:r>
        <w:rPr>
          <w:rFonts w:ascii="Times New Roman" w:eastAsia="Times New Roman" w:hAnsi="Times New Roman" w:cs="Times New Roman"/>
          <w:i/>
          <w:iCs/>
          <w:sz w:val="24"/>
          <w:szCs w:val="24"/>
        </w:rPr>
        <w:t>Bruker Alpha II</w:t>
      </w:r>
      <w:r>
        <w:rPr>
          <w:rFonts w:ascii="Times New Roman" w:eastAsia="Times New Roman" w:hAnsi="Times New Roman" w:cs="Times New Roman"/>
          <w:sz w:val="24"/>
          <w:szCs w:val="24"/>
        </w:rPr>
        <w:t xml:space="preserve"> (nº de série 210363), equipado com acessório de Reflectância Total Atenuada (ATR) com cristal de diamante (ATR Platinum T — 1 reflexão), operando na região espectral de 4000 a 650 cm⁻¹, com 16 varreduras (</w:t>
      </w:r>
      <w:r>
        <w:rPr>
          <w:rFonts w:ascii="Times New Roman" w:eastAsia="Times New Roman" w:hAnsi="Times New Roman" w:cs="Times New Roman"/>
          <w:i/>
          <w:iCs/>
          <w:sz w:val="24"/>
          <w:szCs w:val="24"/>
        </w:rPr>
        <w:t>scans</w:t>
      </w:r>
      <w:r>
        <w:rPr>
          <w:rFonts w:ascii="Times New Roman" w:eastAsia="Times New Roman" w:hAnsi="Times New Roman" w:cs="Times New Roman"/>
          <w:sz w:val="24"/>
          <w:szCs w:val="24"/>
        </w:rPr>
        <w:t xml:space="preserve">) e resolução de 4 cm⁻¹. O processamento e a identificação espectral foram realizados pelo software </w:t>
      </w:r>
      <w:r>
        <w:rPr>
          <w:rFonts w:ascii="Times New Roman" w:eastAsia="Times New Roman" w:hAnsi="Times New Roman" w:cs="Times New Roman"/>
          <w:i/>
          <w:iCs/>
          <w:sz w:val="24"/>
          <w:szCs w:val="24"/>
        </w:rPr>
        <w:t>OPUS DrugID Wizard</w:t>
      </w:r>
      <w:r>
        <w:rPr>
          <w:rFonts w:ascii="Times New Roman" w:eastAsia="Times New Roman" w:hAnsi="Times New Roman" w:cs="Times New Roman"/>
          <w:sz w:val="24"/>
          <w:szCs w:val="24"/>
        </w:rPr>
        <w:t xml:space="preserve"> (Bruker Optik GmbH), versão 8.2 Build 8.2.28 / DB 8.2.28.242</w:t>
      </w:r>
      <w:r>
        <w:rPr>
          <w:rFonts w:ascii="Times New Roman" w:hAnsi="Times New Roman" w:cs="Times New Roman"/>
          <w:sz w:val="24"/>
          <w:szCs w:val="24"/>
        </w:rPr>
        <w:t>.</w:t>
      </w:r>
    </w:p>
    <w:p w14:paraId="4BBBD32C" w14:textId="53CB2C9C" w:rsidR="00256A8B" w:rsidRDefault="00244834" w:rsidP="004F641C">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OPUS DrugID Wizard</w:t>
      </w:r>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(ii) identificação das bandas diagnósticas principais do padrão de referência; (iii) localização dessas bandas no espectro questionado.</w:t>
      </w:r>
      <w:r>
        <w:rPr>
          <w:rStyle w:val="Refdenotaderodap"/>
          <w:rFonts w:ascii="Times New Roman" w:hAnsi="Times New Roman" w:cs="Times New Roman"/>
          <w:sz w:val="24"/>
          <w:szCs w:val="24"/>
        </w:rPr>
        <w:footnoteReference w:id="5"/>
      </w:r>
      <w:r>
        <w:rPr>
          <w:rFonts w:ascii="Times New Roman" w:hAnsi="Times New Roman" w:cs="Times New Roman"/>
          <w:sz w:val="24"/>
          <w:szCs w:val="24"/>
        </w:rPr>
        <w:t xml:space="preserve"> </w:t>
      </w:r>
      <w:bookmarkStart w:id="2" w:name="_Hlk233090862"/>
      <w:r>
        <w:rPr>
          <w:rFonts w:ascii="Times New Roman" w:hAnsi="Times New Roman" w:cs="Times New Roman"/>
          <w:sz w:val="24"/>
          <w:szCs w:val="24"/>
        </w:rPr>
        <w:t>A tolerância declarada de ±4 cm⁻¹ é tecnicamente conservadora em relação à exatidão de número de onda verificada instrumentalmente pelo OVP vigente, conferindo margem analítica adicional de segurança às identificações realizadas</w:t>
      </w:r>
      <w:bookmarkEnd w:id="2"/>
      <w:r w:rsidR="002F27F8">
        <w:rPr>
          <w:rFonts w:ascii="Times New Roman" w:hAnsi="Times New Roman" w:cs="Times New Roman"/>
          <w:sz w:val="24"/>
          <w:szCs w:val="24"/>
        </w:rPr>
        <w:t>.</w:t>
      </w:r>
    </w:p>
    <w:p w14:paraId="5BE21303" w14:textId="77777777" w:rsidR="002F27F8" w:rsidRDefault="002F27F8" w:rsidP="00256A8B">
      <w:pPr>
        <w:jc w:val="center"/>
        <w:rPr>
          <w:rFonts w:ascii="Times New Roman" w:hAnsi="Times New Roman" w:cs="Times New Roman"/>
          <w:i/>
          <w:iCs/>
          <w:sz w:val="20"/>
          <w:szCs w:val="20"/>
        </w:rPr>
      </w:pPr>
    </w:p>
    <w:p w14:paraId="23C08D05" w14:textId="77777777" w:rsidR="002F27F8" w:rsidRDefault="002F27F8" w:rsidP="00256A8B">
      <w:pPr>
        <w:jc w:val="center"/>
        <w:rPr>
          <w:rFonts w:ascii="Times New Roman" w:hAnsi="Times New Roman" w:cs="Times New Roman"/>
          <w:i/>
          <w:iCs/>
          <w:sz w:val="20"/>
          <w:szCs w:val="20"/>
        </w:rPr>
      </w:pPr>
    </w:p>
    <w:p w14:paraId="7FA12602" w14:textId="230D643D" w:rsidR="00256A8B" w:rsidRPr="00256A8B" w:rsidRDefault="002F27F8" w:rsidP="00256A8B">
      <w:pPr>
        <w:jc w:val="center"/>
        <w:rPr>
          <w:rFonts w:ascii="Times New Roman" w:hAnsi="Times New Roman" w:cs="Times New Roman"/>
          <w:i/>
          <w:iCs/>
          <w:sz w:val="20"/>
          <w:szCs w:val="20"/>
        </w:rPr>
      </w:pPr>
      <w:r>
        <w:rPr>
          <w:noProof/>
        </w:rPr>
        <w:lastRenderedPageBreak/>
        <w:drawing>
          <wp:anchor distT="0" distB="0" distL="114300" distR="114300" simplePos="0" relativeHeight="251659264" behindDoc="0" locked="0" layoutInCell="1" allowOverlap="1" wp14:anchorId="0B29D608" wp14:editId="46B49BFA">
            <wp:simplePos x="0" y="0"/>
            <wp:positionH relativeFrom="margin">
              <wp:posOffset>1078865</wp:posOffset>
            </wp:positionH>
            <wp:positionV relativeFrom="paragraph">
              <wp:posOffset>89780</wp:posOffset>
            </wp:positionV>
            <wp:extent cx="3960495" cy="2238375"/>
            <wp:effectExtent l="19050" t="19050" r="2095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0495" cy="22383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256A8B">
        <w:rPr>
          <w:rFonts w:ascii="Times New Roman" w:hAnsi="Times New Roman" w:cs="Times New Roman"/>
          <w:i/>
          <w:iCs/>
          <w:sz w:val="20"/>
          <w:szCs w:val="20"/>
        </w:rPr>
        <w:t>Esquema didático de funcionamento do FTIR-ATR.</w:t>
      </w:r>
    </w:p>
    <w:p w14:paraId="643C1190" w14:textId="644AC250" w:rsidR="00533532" w:rsidRPr="00296B30" w:rsidRDefault="00533532" w:rsidP="00296B30">
      <w:pPr>
        <w:pStyle w:val="SemEspaamento"/>
      </w:pPr>
    </w:p>
    <w:p w14:paraId="6F7A9E72" w14:textId="77777777"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4E1D7326"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5AD75CD5" w14:textId="77777777" w:rsidR="00533532" w:rsidRDefault="004F3C53" w:rsidP="008E04B3">
      <w:pPr>
        <w:spacing w:before="80" w:after="80"/>
        <w:jc w:val="both"/>
        <w:rPr>
          <w:rFonts w:ascii="Times New Roman" w:hAnsi="Times New Roman" w:cs="Times New Roman"/>
          <w:sz w:val="24"/>
          <w:szCs w:val="24"/>
        </w:rPr>
      </w:pPr>
      <w:r>
        <w:rPr>
          <w:rFonts w:ascii="Times New Roman" w:hAnsi="Times New Roman" w:cs="Times New Roman"/>
          <w:sz w:val="24"/>
          <w:szCs w:val="24"/>
        </w:rPr>
        <w:t>Cada amostra apresentou o seguinte comportamento reacional, registrado em todas as etapas do protocolo:</w:t>
      </w:r>
    </w:p>
    <w:p w14:paraId="13114407" w14:textId="77777777" w:rsidR="004F3C53" w:rsidRPr="007B71B0" w:rsidRDefault="004F3C53" w:rsidP="004F3C53">
      <w:pPr>
        <w:jc w:val="cente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686"/>
        <w:gridCol w:w="2147"/>
        <w:gridCol w:w="1840"/>
        <w:gridCol w:w="2268"/>
        <w:gridCol w:w="2697"/>
      </w:tblGrid>
      <w:tr w:rsidR="004F3C53" w:rsidRPr="002E3AB8" w14:paraId="4E352760" w14:textId="77777777" w:rsidTr="00C029B7">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186B828F" w14:textId="77777777" w:rsidR="004F3C53" w:rsidRPr="002E3AB8" w:rsidRDefault="004F3C53" w:rsidP="00AC070B">
            <w:pPr>
              <w:spacing w:before="40" w:after="40" w:line="276" w:lineRule="auto"/>
              <w:jc w:val="center"/>
              <w:rPr>
                <w:rFonts w:ascii="Times New Roman" w:hAnsi="Times New Roman" w:cs="Times New Roman"/>
                <w:sz w:val="20"/>
                <w:szCs w:val="20"/>
              </w:rPr>
            </w:pPr>
            <w:r>
              <w:rPr>
                <w:rFonts w:ascii="Times New Roman" w:hAnsi="Times New Roman" w:cs="Times New Roman"/>
                <w:sz w:val="20"/>
                <w:szCs w:val="20"/>
              </w:rPr>
              <w:t>Item</w:t>
            </w:r>
          </w:p>
        </w:tc>
        <w:tc>
          <w:tcPr>
            <w:tcW w:w="2147" w:type="dxa"/>
          </w:tcPr>
          <w:p w14:paraId="6F7C5C65" w14:textId="77777777" w:rsidR="004F3C53" w:rsidRPr="002E3AB8" w:rsidRDefault="004F3C53" w:rsidP="00AC070B">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1</w:t>
            </w:r>
          </w:p>
        </w:tc>
        <w:tc>
          <w:tcPr>
            <w:tcW w:w="1840" w:type="dxa"/>
          </w:tcPr>
          <w:p w14:paraId="10F19497" w14:textId="77777777" w:rsidR="004F3C53" w:rsidRPr="002E3AB8" w:rsidRDefault="004F3C53" w:rsidP="00AC070B">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2</w:t>
            </w:r>
          </w:p>
        </w:tc>
        <w:tc>
          <w:tcPr>
            <w:tcW w:w="2268" w:type="dxa"/>
          </w:tcPr>
          <w:p w14:paraId="1EDE2F1D" w14:textId="77777777" w:rsidR="004F3C53" w:rsidRPr="002E3AB8" w:rsidRDefault="004F3C53" w:rsidP="00AC070B">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Fase 3</w:t>
            </w:r>
          </w:p>
        </w:tc>
        <w:tc>
          <w:tcPr>
            <w:tcW w:w="2697" w:type="dxa"/>
            <w:vMerge w:val="restart"/>
          </w:tcPr>
          <w:p w14:paraId="4CC21F3C" w14:textId="77777777" w:rsidR="004F3C53" w:rsidRPr="002E3AB8" w:rsidRDefault="004F3C53" w:rsidP="00AC070B">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Resultado integrado</w:t>
            </w:r>
          </w:p>
        </w:tc>
      </w:tr>
      <w:tr w:rsidR="004F3C53" w:rsidRPr="002E3AB8" w14:paraId="6B1DAC6B" w14:textId="77777777" w:rsidTr="00C029B7">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68345AE6" w14:textId="77777777" w:rsidR="004F3C53" w:rsidRPr="002E3AB8" w:rsidRDefault="004F3C53" w:rsidP="00AC070B">
            <w:pPr>
              <w:spacing w:before="40" w:after="40" w:line="276" w:lineRule="auto"/>
              <w:jc w:val="center"/>
              <w:rPr>
                <w:rFonts w:ascii="Times New Roman" w:hAnsi="Times New Roman" w:cs="Times New Roman"/>
                <w:b w:val="0"/>
                <w:bCs w:val="0"/>
                <w:sz w:val="20"/>
                <w:szCs w:val="20"/>
              </w:rPr>
            </w:pPr>
          </w:p>
        </w:tc>
        <w:tc>
          <w:tcPr>
            <w:tcW w:w="2147" w:type="dxa"/>
          </w:tcPr>
          <w:p w14:paraId="3B901F45" w14:textId="77777777" w:rsidR="004F3C53" w:rsidRPr="00310CED" w:rsidRDefault="004F3C53" w:rsidP="00AC070B">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sz w:val="20"/>
                <w:szCs w:val="20"/>
              </w:rPr>
              <w:t xml:space="preserve"> </w:t>
            </w:r>
            <w:r>
              <w:rPr>
                <w:rFonts w:ascii="Times New Roman" w:hAnsi="Times New Roman" w:cs="Times New Roman"/>
                <w:i/>
                <w:iCs/>
                <w:sz w:val="20"/>
                <w:szCs w:val="20"/>
              </w:rPr>
              <w:t>Formação de precipitado azul [Co(SCN)₂·cocaína]</w:t>
            </w:r>
          </w:p>
        </w:tc>
        <w:tc>
          <w:tcPr>
            <w:tcW w:w="1840" w:type="dxa"/>
          </w:tcPr>
          <w:p w14:paraId="230C5B42" w14:textId="77777777" w:rsidR="004F3C53" w:rsidRPr="00310CED" w:rsidRDefault="004F3C53" w:rsidP="00AC070B">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i/>
                <w:iCs/>
                <w:sz w:val="20"/>
                <w:szCs w:val="20"/>
              </w:rPr>
              <w:t>Desaparecimento da coloração com HCl 10%</w:t>
            </w:r>
          </w:p>
        </w:tc>
        <w:tc>
          <w:tcPr>
            <w:tcW w:w="2268" w:type="dxa"/>
          </w:tcPr>
          <w:p w14:paraId="2C15A781" w14:textId="77777777" w:rsidR="004F3C53" w:rsidRPr="00310CED" w:rsidRDefault="004F3C53" w:rsidP="00AC070B">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Pr>
                <w:rFonts w:ascii="Times New Roman" w:hAnsi="Times New Roman" w:cs="Times New Roman"/>
                <w:i/>
                <w:iCs/>
                <w:sz w:val="20"/>
                <w:szCs w:val="20"/>
              </w:rPr>
              <w:t>Reaparecimento da coloração azul na fase orgânica (CHCl₃)</w:t>
            </w:r>
          </w:p>
        </w:tc>
        <w:tc>
          <w:tcPr>
            <w:tcW w:w="2697" w:type="dxa"/>
            <w:vMerge/>
          </w:tcPr>
          <w:p w14:paraId="55C7C000" w14:textId="77777777" w:rsidR="004F3C53" w:rsidRPr="002E3AB8" w:rsidRDefault="004F3C53" w:rsidP="00AC070B">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4F3C53" w:rsidRPr="002E3AB8" w14:paraId="3C10E37D" w14:textId="77777777" w:rsidTr="00C029B7">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6C6C7EB4" w14:textId="77777777" w:rsidR="004F3C53" w:rsidRPr="002E3AB8" w:rsidRDefault="004F3C53" w:rsidP="004F3C53">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b.</w:t>
            </w:r>
          </w:p>
        </w:tc>
        <w:tc>
          <w:tcPr>
            <w:tcW w:w="2147" w:type="dxa"/>
          </w:tcPr>
          <w:p w14:paraId="1945A6B8" w14:textId="77777777" w:rsidR="004F3C53" w:rsidRPr="002E3AB8" w:rsidRDefault="004F3C53" w:rsidP="004F3C5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0"/>
                <w:szCs w:val="20"/>
              </w:rPr>
            </w:pPr>
            <w:r>
              <w:rPr>
                <w:rFonts w:ascii="Times New Roman" w:hAnsi="Times New Roman" w:cs="Times New Roman"/>
                <w:bCs/>
                <w:sz w:val="20"/>
                <w:szCs w:val="20"/>
              </w:rPr>
              <w:t>NEGATIVO</w:t>
            </w:r>
          </w:p>
        </w:tc>
        <w:tc>
          <w:tcPr>
            <w:tcW w:w="1840" w:type="dxa"/>
          </w:tcPr>
          <w:p w14:paraId="2019A6E7" w14:textId="77777777" w:rsidR="004F3C53" w:rsidRPr="002E3AB8" w:rsidRDefault="004F3C53" w:rsidP="004F3C5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NÃO OBSERVADO</w:t>
            </w:r>
          </w:p>
        </w:tc>
        <w:tc>
          <w:tcPr>
            <w:tcW w:w="2268" w:type="dxa"/>
          </w:tcPr>
          <w:p w14:paraId="1324BF64" w14:textId="77777777" w:rsidR="004F3C53" w:rsidRPr="002E3AB8" w:rsidRDefault="004F3C53" w:rsidP="004F3C5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NÃO OBSERVADO</w:t>
            </w:r>
          </w:p>
        </w:tc>
        <w:tc>
          <w:tcPr>
            <w:tcW w:w="2697" w:type="dxa"/>
          </w:tcPr>
          <w:p w14:paraId="03CF2025" w14:textId="77777777" w:rsidR="004F3C53" w:rsidRPr="002E3AB8" w:rsidRDefault="004F3C53" w:rsidP="004F3C5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NEGATIVO para alcaloide tropânico</w:t>
            </w:r>
          </w:p>
        </w:tc>
      </w:tr>
      <w:tr w:rsidR="004F3C53" w:rsidRPr="002E3AB8" w14:paraId="2D392706" w14:textId="77777777" w:rsidTr="00C029B7">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686" w:type="dxa"/>
          </w:tcPr>
          <w:p w14:paraId="6EF40727" w14:textId="77777777" w:rsidR="004F3C53" w:rsidRPr="002E3AB8" w:rsidRDefault="004F3C53" w:rsidP="004F3C53">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d.</w:t>
            </w:r>
          </w:p>
        </w:tc>
        <w:tc>
          <w:tcPr>
            <w:tcW w:w="2147" w:type="dxa"/>
          </w:tcPr>
          <w:p w14:paraId="22C34DB8" w14:textId="77777777" w:rsidR="004F3C53" w:rsidRPr="002E3AB8" w:rsidRDefault="004F3C53" w:rsidP="004F3C53">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0"/>
                <w:szCs w:val="20"/>
              </w:rPr>
            </w:pPr>
            <w:r>
              <w:rPr>
                <w:rFonts w:ascii="Times New Roman" w:hAnsi="Times New Roman" w:cs="Times New Roman"/>
                <w:bCs/>
                <w:sz w:val="20"/>
                <w:szCs w:val="20"/>
              </w:rPr>
              <w:t>NEGATIVO</w:t>
            </w:r>
          </w:p>
        </w:tc>
        <w:tc>
          <w:tcPr>
            <w:tcW w:w="1840" w:type="dxa"/>
          </w:tcPr>
          <w:p w14:paraId="39894AB6" w14:textId="77777777" w:rsidR="004F3C53" w:rsidRPr="002E3AB8" w:rsidRDefault="004F3C53" w:rsidP="004F3C53">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NÃO OBSERVADO</w:t>
            </w:r>
          </w:p>
        </w:tc>
        <w:tc>
          <w:tcPr>
            <w:tcW w:w="2268" w:type="dxa"/>
          </w:tcPr>
          <w:p w14:paraId="6303EACD" w14:textId="77777777" w:rsidR="004F3C53" w:rsidRPr="002E3AB8" w:rsidRDefault="004F3C53" w:rsidP="004F3C53">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NÃO OBSERVADO</w:t>
            </w:r>
          </w:p>
        </w:tc>
        <w:tc>
          <w:tcPr>
            <w:tcW w:w="2697" w:type="dxa"/>
          </w:tcPr>
          <w:p w14:paraId="2853ADA4" w14:textId="77777777" w:rsidR="004F3C53" w:rsidRPr="002E3AB8" w:rsidRDefault="004F3C53" w:rsidP="004F3C53">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NEGATIVO para alcaloide tropânico</w:t>
            </w:r>
          </w:p>
        </w:tc>
      </w:tr>
    </w:tbl>
    <w:p w14:paraId="049ADEBC" w14:textId="77777777" w:rsidR="004F3C53" w:rsidRPr="00B674A3" w:rsidRDefault="004F3C53" w:rsidP="004F3C53">
      <w:pPr>
        <w:spacing w:before="80" w:after="80"/>
        <w:rPr>
          <w:rFonts w:ascii="Times New Roman" w:hAnsi="Times New Roman" w:cs="Times New Roman"/>
          <w:sz w:val="20"/>
          <w:szCs w:val="20"/>
        </w:rPr>
      </w:pPr>
      <w:r>
        <w:rPr>
          <w:rFonts w:ascii="Times New Roman" w:hAnsi="Times New Roman" w:cs="Times New Roman"/>
          <w:i/>
          <w:iCs/>
          <w:sz w:val="20"/>
          <w:szCs w:val="20"/>
        </w:rPr>
        <w:t>Tabela 2. Comportamento reacional das amostras no Scott modificado.</w:t>
      </w:r>
    </w:p>
    <w:p w14:paraId="445F85B3" w14:textId="77777777" w:rsidR="00533532" w:rsidRDefault="00533532" w:rsidP="004622F5">
      <w:pPr>
        <w:jc w:val="both"/>
        <w:rPr>
          <w:rFonts w:ascii="Times New Roman" w:hAnsi="Times New Roman" w:cs="Times New Roman"/>
          <w:sz w:val="24"/>
          <w:szCs w:val="24"/>
        </w:rPr>
      </w:pPr>
    </w:p>
    <w:p w14:paraId="1F98EEBC" w14:textId="77777777" w:rsidR="004F3C53" w:rsidRPr="00244834" w:rsidRDefault="004F3C53">
      <w:pPr>
        <w:spacing w:before="80" w:after="80"/>
        <w:rPr>
          <w:rFonts w:ascii="Times New Roman" w:hAnsi="Times New Roman" w:cs="Times New Roman"/>
          <w:b/>
          <w:bCs/>
          <w:color w:val="2E74B5" w:themeColor="accent5" w:themeShade="BF"/>
          <w:sz w:val="24"/>
          <w:szCs w:val="24"/>
        </w:rPr>
      </w:pPr>
      <w:r>
        <w:rPr>
          <w:rFonts w:ascii="Times New Roman" w:hAnsi="Times New Roman" w:cs="Times New Roman"/>
          <w:b/>
          <w:bCs/>
          <w:color w:val="2E74B5" w:themeColor="accent5" w:themeShade="BF"/>
          <w:sz w:val="24"/>
          <w:szCs w:val="24"/>
        </w:rPr>
        <w:t>3.2.   Análise por FTIR-ATR — Item b.</w:t>
      </w:r>
    </w:p>
    <w:p w14:paraId="490B5972" w14:textId="2C24C6EF" w:rsidR="004F3C53" w:rsidRDefault="004F3C53">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w:t>
      </w:r>
      <w:r>
        <w:rPr>
          <w:rFonts w:ascii="Times New Roman" w:hAnsi="Times New Roman" w:cs="Times New Roman"/>
          <w:b/>
          <w:bCs/>
          <w:sz w:val="24"/>
          <w:szCs w:val="24"/>
        </w:rPr>
        <w:t>não</w:t>
      </w:r>
      <w:r>
        <w:rPr>
          <w:rFonts w:ascii="Times New Roman" w:hAnsi="Times New Roman" w:cs="Times New Roman"/>
          <w:sz w:val="24"/>
          <w:szCs w:val="24"/>
        </w:rPr>
        <w:t xml:space="preserve"> apresentou compatibilidade com padrões de substâncias entorpecentes ou psicotrópicas constantes na biblioteca de referência consultada por meio do software OPUS DrugID Wizard, tampouco com o perfil espectral diagnóstico do cloridrato de cocaína (ausência da banda diagnóstica ν N⁺–H em ~2700–2400 cm⁻¹ e do conjunto de bandas do éster benzóico characterístico). O composto de maior índice de correspondência (hit quality) na biblioteca consultada foi a substância </w:t>
      </w:r>
      <w:r>
        <w:rPr>
          <w:rFonts w:ascii="Times New Roman" w:hAnsi="Times New Roman" w:cs="Times New Roman"/>
          <w:i/>
          <w:iCs/>
          <w:sz w:val="24"/>
          <w:szCs w:val="24"/>
        </w:rPr>
        <w:t>(+/-)-N-(α-etil-α-metilbenzil)benzamida</w:t>
      </w:r>
      <w:r>
        <w:rPr>
          <w:rFonts w:ascii="Times New Roman" w:hAnsi="Times New Roman" w:cs="Times New Roman"/>
          <w:sz w:val="24"/>
          <w:szCs w:val="24"/>
        </w:rPr>
        <w:t xml:space="preserve"> (C₁₇H₁₉NO, PM 253,34 g/mol), de uso industrial/laboratorial, não constante nas listas de substâncias entorpecentes ou psicotrópicas da Portaria SVS/MS nº 344/1998 e atualizações posteriores (ANVISA). Tal resultado é convergente com o ensaio colorimétrico presuntivo de Scott modificado, que se mostrou </w:t>
      </w:r>
      <w:r>
        <w:rPr>
          <w:rFonts w:ascii="Times New Roman" w:hAnsi="Times New Roman" w:cs="Times New Roman"/>
          <w:b/>
          <w:bCs/>
          <w:sz w:val="24"/>
          <w:szCs w:val="24"/>
        </w:rPr>
        <w:t>negativo</w:t>
      </w:r>
      <w:r>
        <w:rPr>
          <w:rFonts w:ascii="Times New Roman" w:hAnsi="Times New Roman" w:cs="Times New Roman"/>
          <w:sz w:val="24"/>
          <w:szCs w:val="24"/>
        </w:rPr>
        <w:t xml:space="preserve"> para alcaloides tropânicos (item 3.1).</w:t>
      </w:r>
    </w:p>
    <w:p w14:paraId="19F090E0" w14:textId="4415D91D" w:rsidR="002F27F8" w:rsidRDefault="002F27F8">
      <w:pPr>
        <w:spacing w:before="80" w:after="80"/>
        <w:jc w:val="both"/>
        <w:rPr>
          <w:rFonts w:ascii="Times New Roman" w:hAnsi="Times New Roman" w:cs="Times New Roman"/>
          <w:sz w:val="24"/>
          <w:szCs w:val="24"/>
        </w:rPr>
      </w:pPr>
    </w:p>
    <w:p w14:paraId="784000C8" w14:textId="77777777" w:rsidR="002F27F8" w:rsidRDefault="002F27F8" w:rsidP="002F27F8">
      <w:pPr>
        <w:pStyle w:val="PargrafodaLista"/>
        <w:spacing w:before="80" w:after="80"/>
        <w:jc w:val="both"/>
        <w:rPr>
          <w:rFonts w:ascii="Times New Roman" w:hAnsi="Times New Roman" w:cs="Times New Roman"/>
          <w:sz w:val="24"/>
          <w:szCs w:val="24"/>
        </w:rPr>
      </w:pPr>
      <w:r>
        <w:rPr>
          <w:rFonts w:ascii="Times New Roman" w:hAnsi="Times New Roman" w:cs="Times New Roman"/>
          <w:sz w:val="24"/>
          <w:szCs w:val="24"/>
        </w:rPr>
        <w:t xml:space="preserve">Biblioteca espectral consultada: </w:t>
      </w:r>
      <w:r>
        <w:rPr>
          <w:rFonts w:ascii="Times New Roman" w:hAnsi="Times New Roman" w:cs="Times New Roman"/>
          <w:b/>
          <w:sz w:val="24"/>
          <w:szCs w:val="24"/>
        </w:rPr>
        <w:t>[BIBLIOTECA]</w:t>
      </w:r>
      <w:r>
        <w:rPr>
          <w:rFonts w:ascii="Times New Roman" w:hAnsi="Times New Roman" w:cs="Times New Roman"/>
          <w:sz w:val="24"/>
          <w:szCs w:val="24"/>
        </w:rPr>
        <w:t xml:space="preserve">; Nº de entrada na biblioteca: </w:t>
      </w:r>
      <w:r>
        <w:rPr>
          <w:rFonts w:ascii="Times New Roman" w:hAnsi="Times New Roman" w:cs="Times New Roman"/>
          <w:b/>
          <w:sz w:val="24"/>
          <w:szCs w:val="24"/>
        </w:rPr>
        <w:t>[ENTRADA_NR]</w:t>
      </w:r>
      <w:r>
        <w:rPr>
          <w:rFonts w:ascii="Times New Roman" w:hAnsi="Times New Roman" w:cs="Times New Roman"/>
          <w:sz w:val="24"/>
          <w:szCs w:val="24"/>
        </w:rPr>
        <w:t xml:space="preserve">; Hit Quality/Content (%): </w:t>
      </w:r>
      <w:r>
        <w:rPr>
          <w:rFonts w:ascii="Times New Roman" w:hAnsi="Times New Roman" w:cs="Times New Roman"/>
          <w:b/>
          <w:sz w:val="24"/>
          <w:szCs w:val="24"/>
        </w:rPr>
        <w:t>[HIT_QUALITY]</w:t>
      </w:r>
      <w:r>
        <w:rPr>
          <w:rFonts w:ascii="Times New Roman" w:hAnsi="Times New Roman" w:cs="Times New Roman"/>
          <w:sz w:val="24"/>
          <w:szCs w:val="24"/>
        </w:rPr>
        <w:t xml:space="preserve">; Arquivo do espectro: </w:t>
      </w:r>
      <w:r>
        <w:rPr>
          <w:rFonts w:ascii="Times New Roman" w:hAnsi="Times New Roman" w:cs="Times New Roman"/>
          <w:i/>
          <w:sz w:val="24"/>
          <w:szCs w:val="24"/>
        </w:rPr>
        <w:t>[ARQUIVO_ESP]</w:t>
      </w:r>
      <w:r>
        <w:rPr>
          <w:rFonts w:ascii="Times New Roman" w:hAnsi="Times New Roman" w:cs="Times New Roman"/>
          <w:sz w:val="24"/>
          <w:szCs w:val="24"/>
        </w:rPr>
        <w:t>; Data/hora da medição: [DATA_ESP] (espectro comparativo detalhado na Figura [N_FIG], a seguir).</w:t>
      </w:r>
    </w:p>
    <w:p w14:paraId="4A6AE959" w14:textId="77777777" w:rsidR="002F27F8" w:rsidRDefault="002F27F8" w:rsidP="002F27F8">
      <w:pPr>
        <w:pStyle w:val="PargrafodaLista"/>
        <w:spacing w:before="80" w:after="80"/>
        <w:jc w:val="both"/>
        <w:rPr>
          <w:sz w:val="24"/>
          <w:szCs w:val="24"/>
        </w:rPr>
      </w:pPr>
    </w:p>
    <w:p w14:paraId="0286DC5E" w14:textId="77777777" w:rsidR="002F27F8" w:rsidRDefault="002F27F8" w:rsidP="002F27F8">
      <w:pPr>
        <w:pStyle w:val="PargrafodaLista"/>
        <w:spacing w:before="80" w:after="80"/>
        <w:jc w:val="both"/>
        <w:rPr>
          <w:sz w:val="24"/>
          <w:szCs w:val="24"/>
        </w:rPr>
      </w:pPr>
      <w:r>
        <w:rPr>
          <w:rFonts w:ascii="Times New Roman" w:hAnsi="Times New Roman" w:cs="Times New Roman"/>
          <w:sz w:val="24"/>
          <w:szCs w:val="24"/>
        </w:rPr>
        <w:t>[PENDENTE: inserir Figura — captura de tela do relatório Library Search (OPUS DrugID Wizard) com o espectro da amostra, espectro de referência e tabela de metadados]</w:t>
      </w:r>
    </w:p>
    <w:p w14:paraId="0AC0BE3F" w14:textId="77777777" w:rsidR="002F27F8" w:rsidRDefault="002F27F8" w:rsidP="002F27F8">
      <w:pPr>
        <w:pStyle w:val="PargrafodaLista"/>
        <w:spacing w:before="80" w:after="80"/>
        <w:jc w:val="both"/>
        <w:rPr>
          <w:rFonts w:ascii="Times New Roman" w:hAnsi="Times New Roman" w:cs="Times New Roman"/>
          <w:i/>
          <w:sz w:val="20"/>
          <w:szCs w:val="20"/>
        </w:rPr>
      </w:pPr>
      <w:r>
        <w:rPr>
          <w:rStyle w:val="Forte"/>
          <w:rFonts w:ascii="Times New Roman" w:hAnsi="Times New Roman" w:cs="Times New Roman"/>
          <w:sz w:val="20"/>
          <w:szCs w:val="20"/>
        </w:rPr>
        <w:t>Figura 2</w:t>
      </w:r>
      <w:r>
        <w:rPr>
          <w:rStyle w:val="Forte"/>
          <w:rFonts w:ascii="Times New Roman" w:hAnsi="Times New Roman" w:cs="Times New Roman"/>
          <w:i/>
          <w:sz w:val="20"/>
          <w:szCs w:val="20"/>
        </w:rPr>
        <w:t>.</w:t>
      </w:r>
      <w:r>
        <w:rPr>
          <w:rFonts w:ascii="Times New Roman" w:hAnsi="Times New Roman" w:cs="Times New Roman"/>
          <w:i/>
          <w:sz w:val="20"/>
          <w:szCs w:val="20"/>
        </w:rPr>
        <w:t xml:space="preserve"> Comparação espectral por FTIR-ATR entre o espectro obtido da amostra questionada (traçado superior) e o espectro de referência da biblioteca espectral consultada (traçado inferior), processada pelo software OPUS DrugID </w:t>
      </w:r>
      <w:r>
        <w:rPr>
          <w:rFonts w:ascii="Times New Roman" w:hAnsi="Times New Roman" w:cs="Times New Roman"/>
          <w:i/>
          <w:sz w:val="20"/>
          <w:szCs w:val="20"/>
        </w:rPr>
        <w:lastRenderedPageBreak/>
        <w:t>Wizard (Bruker Optik GmbH), com indicação do índice de correspondência (Hit Quality/Content) e das demais informações de identificação espectral.</w:t>
      </w:r>
    </w:p>
    <w:p w14:paraId="1536F41F" w14:textId="77777777" w:rsidR="002F27F8" w:rsidRDefault="002F27F8">
      <w:pPr>
        <w:spacing w:before="80" w:after="80"/>
        <w:jc w:val="both"/>
        <w:rPr>
          <w:rFonts w:ascii="Times New Roman" w:hAnsi="Times New Roman" w:cs="Times New Roman"/>
          <w:sz w:val="24"/>
          <w:szCs w:val="24"/>
        </w:rPr>
      </w:pPr>
    </w:p>
    <w:p w14:paraId="53733844" w14:textId="77777777" w:rsidR="004622F5" w:rsidRPr="004622F5" w:rsidRDefault="004622F5" w:rsidP="004622F5">
      <w:pPr>
        <w:spacing w:before="140" w:after="80"/>
        <w:rPr>
          <w:color w:val="0070C0"/>
          <w:sz w:val="24"/>
          <w:szCs w:val="24"/>
        </w:rPr>
      </w:pPr>
      <w:r>
        <w:rPr>
          <w:rFonts w:ascii="Times New Roman" w:eastAsia="Times New Roman" w:hAnsi="Times New Roman" w:cs="Times New Roman"/>
          <w:b/>
          <w:bCs/>
          <w:color w:val="0070C0"/>
          <w:sz w:val="24"/>
          <w:szCs w:val="24"/>
        </w:rPr>
        <w:t>3.3.   Análises por Fast Blue B + Análise Botânica + FTIR-ATR — Item c.</w:t>
      </w:r>
    </w:p>
    <w:p w14:paraId="064257FB" w14:textId="77777777" w:rsidR="004F3C53" w:rsidRPr="004F3C53" w:rsidRDefault="004622F5" w:rsidP="00CA7C8E">
      <w:pPr>
        <w:pStyle w:val="PargrafodaLista"/>
        <w:spacing w:before="80" w:after="80"/>
        <w:jc w:val="both"/>
        <w:rPr>
          <w:sz w:val="24"/>
          <w:szCs w:val="24"/>
        </w:rPr>
      </w:pPr>
      <w:r>
        <w:rPr>
          <w:rFonts w:ascii="Times New Roman" w:eastAsia="Times New Roman" w:hAnsi="Times New Roman" w:cs="Times New Roman"/>
          <w:b/>
          <w:bCs/>
          <w:color w:val="1F3864" w:themeColor="accent1" w:themeShade="80"/>
          <w:sz w:val="24"/>
          <w:szCs w:val="24"/>
        </w:rPr>
        <w:t>Fast Blue B:</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as amostras apresentaram </w:t>
      </w:r>
      <w:r>
        <w:rPr>
          <w:rFonts w:ascii="Times New Roman" w:eastAsia="Times New Roman" w:hAnsi="Times New Roman" w:cs="Times New Roman"/>
          <w:b/>
          <w:bCs/>
          <w:sz w:val="24"/>
          <w:szCs w:val="24"/>
        </w:rPr>
        <w:t>PRESUNTIVO POSITIVO para canabinoide fenólico</w:t>
      </w:r>
      <w:r>
        <w:rPr>
          <w:rFonts w:ascii="Times New Roman" w:eastAsia="Times New Roman" w:hAnsi="Times New Roman" w:cs="Times New Roman"/>
          <w:sz w:val="24"/>
          <w:szCs w:val="24"/>
        </w:rPr>
        <w:t>, evidenciado pela formação de coloração vermelho-avermelhada intensa e estável na fase orgânica hexânica, compatível com produto de acoplamento azoaromático do Δ9-THC.</w:t>
      </w:r>
    </w:p>
    <w:p w14:paraId="1FA540FA" w14:textId="77777777" w:rsidR="002F27F8" w:rsidRDefault="002F27F8" w:rsidP="00CA7C8E">
      <w:pPr>
        <w:pStyle w:val="PargrafodaLista"/>
        <w:spacing w:before="80" w:after="80"/>
        <w:jc w:val="both"/>
        <w:rPr>
          <w:rFonts w:ascii="Times New Roman" w:eastAsia="Times New Roman" w:hAnsi="Times New Roman" w:cs="Times New Roman"/>
          <w:b/>
          <w:bCs/>
          <w:color w:val="1F3864" w:themeColor="accent1" w:themeShade="80"/>
          <w:sz w:val="24"/>
          <w:szCs w:val="24"/>
        </w:rPr>
      </w:pPr>
    </w:p>
    <w:p w14:paraId="3A35F267" w14:textId="4B6FEB5E" w:rsidR="004F3C53" w:rsidRPr="004F3C53" w:rsidRDefault="004622F5" w:rsidP="00CA7C8E">
      <w:pPr>
        <w:pStyle w:val="PargrafodaLista"/>
        <w:spacing w:before="80" w:after="80"/>
        <w:jc w:val="both"/>
        <w:rPr>
          <w:sz w:val="24"/>
          <w:szCs w:val="24"/>
        </w:rPr>
      </w:pPr>
      <w:r>
        <w:rPr>
          <w:rFonts w:ascii="Times New Roman" w:eastAsia="Times New Roman" w:hAnsi="Times New Roman" w:cs="Times New Roman"/>
          <w:b/>
          <w:bCs/>
          <w:color w:val="1F3864" w:themeColor="accent1" w:themeShade="80"/>
          <w:sz w:val="24"/>
          <w:szCs w:val="24"/>
        </w:rPr>
        <w:t>Análise macroscópico-botânica:</w:t>
      </w: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a</w:t>
      </w:r>
      <w:r>
        <w:rPr>
          <w:rFonts w:ascii="Times New Roman" w:hAnsi="Times New Roman" w:cs="Times New Roman"/>
          <w:sz w:val="24"/>
          <w:szCs w:val="24"/>
        </w:rPr>
        <w:t xml:space="preserve">presentou, no grau de preservação compatível com material vegetal ressecado e/ou prensado, caracteres Morfológicos consistentes com </w:t>
      </w:r>
      <w:r>
        <w:rPr>
          <w:rStyle w:val="nfase"/>
          <w:rFonts w:ascii="Times New Roman" w:hAnsi="Times New Roman" w:cs="Times New Roman"/>
          <w:sz w:val="24"/>
          <w:szCs w:val="24"/>
        </w:rPr>
        <w:t>Cannabis sp.</w:t>
      </w:r>
      <w:r>
        <w:rPr>
          <w:rFonts w:ascii="Times New Roman" w:hAnsi="Times New Roman" w:cs="Times New Roman"/>
          <w:sz w:val="24"/>
          <w:szCs w:val="24"/>
        </w:rPr>
        <w:t xml:space="preserve">: </w:t>
      </w:r>
      <w:r>
        <w:rPr>
          <w:rFonts w:ascii="Times New Roman" w:hAnsi="Times New Roman" w:cs="Times New Roman"/>
          <w:b/>
          <w:sz w:val="24"/>
          <w:szCs w:val="24"/>
        </w:rPr>
        <w:t>(i)</w:t>
      </w:r>
      <w:r>
        <w:rPr>
          <w:rFonts w:ascii="Times New Roman" w:hAnsi="Times New Roman" w:cs="Times New Roman"/>
          <w:sz w:val="24"/>
          <w:szCs w:val="24"/>
        </w:rPr>
        <w:t xml:space="preserve"> fragmentos foliares com padrão de serrilhado assimétrico identificável sob lupa; </w:t>
      </w:r>
      <w:r>
        <w:rPr>
          <w:rFonts w:ascii="Times New Roman" w:hAnsi="Times New Roman" w:cs="Times New Roman"/>
          <w:b/>
          <w:sz w:val="24"/>
          <w:szCs w:val="24"/>
        </w:rPr>
        <w:t>(ii)</w:t>
      </w:r>
      <w:r>
        <w:rPr>
          <w:rFonts w:ascii="Times New Roman" w:hAnsi="Times New Roman" w:cs="Times New Roman"/>
          <w:sz w:val="24"/>
          <w:szCs w:val="24"/>
        </w:rPr>
        <w:t xml:space="preserve"> estruturas compatíveis com tricomas glandulares colapsados e/ou depósito resinoso aderido à superfície; </w:t>
      </w:r>
      <w:r>
        <w:rPr>
          <w:rFonts w:ascii="Times New Roman" w:hAnsi="Times New Roman" w:cs="Times New Roman"/>
          <w:b/>
          <w:sz w:val="24"/>
          <w:szCs w:val="24"/>
        </w:rPr>
        <w:t>(iii)</w:t>
      </w:r>
      <w:r>
        <w:rPr>
          <w:rFonts w:ascii="Times New Roman" w:hAnsi="Times New Roman" w:cs="Times New Roman"/>
          <w:sz w:val="24"/>
          <w:szCs w:val="24"/>
        </w:rPr>
        <w:t xml:space="preserve"> odor resinoso característico persistente; presença de sementes característica da espécie. A convergência desses caracteres, avaliados em conjunto e no contexto do estado físico do material, é consistente com </w:t>
      </w:r>
      <w:r>
        <w:rPr>
          <w:rStyle w:val="nfase"/>
          <w:rFonts w:ascii="Times New Roman" w:hAnsi="Times New Roman" w:cs="Times New Roman"/>
          <w:sz w:val="24"/>
          <w:szCs w:val="24"/>
        </w:rPr>
        <w:t>Cannabis sp.</w:t>
      </w:r>
      <w:r>
        <w:rPr>
          <w:rFonts w:ascii="Times New Roman" w:hAnsi="Times New Roman" w:cs="Times New Roman"/>
          <w:sz w:val="24"/>
          <w:szCs w:val="24"/>
        </w:rPr>
        <w:t xml:space="preserve"> e não compatível com espécies adulterantes conhecidas.</w:t>
      </w:r>
    </w:p>
    <w:p w14:paraId="0C4400F8" w14:textId="77777777" w:rsidR="002F27F8" w:rsidRDefault="002F27F8" w:rsidP="00CA7C8E">
      <w:pPr>
        <w:pStyle w:val="PargrafodaLista"/>
        <w:spacing w:before="80" w:after="80"/>
        <w:jc w:val="both"/>
        <w:rPr>
          <w:rFonts w:ascii="Times New Roman" w:eastAsia="Times New Roman" w:hAnsi="Times New Roman" w:cs="Times New Roman"/>
          <w:b/>
          <w:color w:val="1F3864" w:themeColor="accent1" w:themeShade="80"/>
          <w:sz w:val="24"/>
          <w:szCs w:val="24"/>
        </w:rPr>
      </w:pPr>
    </w:p>
    <w:p w14:paraId="42A1386D" w14:textId="62002BEF" w:rsidR="004622F5" w:rsidRPr="004F3C53" w:rsidRDefault="004622F5" w:rsidP="00CA7C8E">
      <w:pPr>
        <w:pStyle w:val="PargrafodaLista"/>
        <w:spacing w:before="80" w:after="80"/>
        <w:jc w:val="both"/>
        <w:rPr>
          <w:sz w:val="24"/>
          <w:szCs w:val="24"/>
        </w:rPr>
      </w:pPr>
      <w:r>
        <w:rPr>
          <w:rFonts w:ascii="Times New Roman" w:eastAsia="Times New Roman" w:hAnsi="Times New Roman" w:cs="Times New Roman"/>
          <w:b/>
          <w:color w:val="1F3864" w:themeColor="accent1" w:themeShade="80"/>
          <w:sz w:val="24"/>
          <w:szCs w:val="24"/>
        </w:rPr>
        <w:t>FTIR-ATR</w:t>
      </w:r>
      <w:r>
        <w:rPr>
          <w:rFonts w:ascii="Times New Roman" w:eastAsia="Times New Roman" w:hAnsi="Times New Roman" w:cs="Times New Roman"/>
          <w:color w:val="1F3864" w:themeColor="accent1" w:themeShade="80"/>
          <w:sz w:val="24"/>
          <w:szCs w:val="24"/>
        </w:rPr>
        <w:t>:</w:t>
      </w:r>
      <w:r>
        <w:rPr>
          <w:rFonts w:ascii="Times New Roman" w:eastAsia="Times New Roman" w:hAnsi="Times New Roman" w:cs="Times New Roman"/>
          <w:sz w:val="24"/>
          <w:szCs w:val="24"/>
        </w:rPr>
        <w:t xml:space="preserve"> </w:t>
      </w:r>
      <w:r w:rsidR="002F27F8">
        <w:rPr>
          <w:rFonts w:ascii="Times New Roman" w:eastAsia="Times New Roman" w:hAnsi="Times New Roman" w:cs="Times New Roman"/>
          <w:sz w:val="24"/>
          <w:szCs w:val="24"/>
        </w:rPr>
        <w:t>Na análise por FTIR-ATR</w:t>
      </w:r>
      <w:r w:rsidR="002F27F8">
        <w:rPr>
          <w:rStyle w:val="Refdenotaderodap"/>
          <w:rFonts w:ascii="Times New Roman" w:hAnsi="Times New Roman" w:cs="Times New Roman"/>
          <w:sz w:val="24"/>
          <w:szCs w:val="24"/>
        </w:rPr>
        <w:footnoteReference w:id="6"/>
      </w:r>
      <w:r>
        <w:rPr>
          <w:rFonts w:ascii="Times New Roman" w:eastAsia="Times New Roman" w:hAnsi="Times New Roman" w:cs="Times New Roman"/>
          <w:sz w:val="24"/>
          <w:szCs w:val="24"/>
        </w:rPr>
        <w:t xml:space="preserve">, o espectro obtido apresentou compatibilidade com o padrão de </w:t>
      </w:r>
      <w:r>
        <w:rPr>
          <w:rFonts w:ascii="Times New Roman" w:eastAsia="Times New Roman" w:hAnsi="Times New Roman" w:cs="Times New Roman"/>
          <w:b/>
          <w:bCs/>
          <w:sz w:val="24"/>
          <w:szCs w:val="24"/>
        </w:rPr>
        <w:t>Δ9-Tetrahidrocanabinol (Δ9-THC)</w:t>
      </w:r>
      <w:r>
        <w:rPr>
          <w:rFonts w:ascii="Times New Roman" w:eastAsia="Times New Roman" w:hAnsi="Times New Roman" w:cs="Times New Roman"/>
          <w:sz w:val="24"/>
          <w:szCs w:val="24"/>
        </w:rPr>
        <w:t xml:space="preserve"> em biblioteca de referência consultada por meio do software </w:t>
      </w:r>
      <w:r>
        <w:rPr>
          <w:rFonts w:ascii="Times New Roman" w:eastAsia="Times New Roman" w:hAnsi="Times New Roman" w:cs="Times New Roman"/>
          <w:i/>
          <w:iCs/>
          <w:sz w:val="24"/>
          <w:szCs w:val="24"/>
        </w:rPr>
        <w:t>OPUS DrugID Wizard</w:t>
      </w:r>
      <w:r>
        <w:rPr>
          <w:rFonts w:ascii="Times New Roman" w:eastAsia="Times New Roman" w:hAnsi="Times New Roman" w:cs="Times New Roman"/>
          <w:sz w:val="24"/>
          <w:szCs w:val="24"/>
        </w:rPr>
        <w:t xml:space="preserve">. Observou-se concordância com bandas espectrais diagnósticas atribuíveis ao </w:t>
      </w:r>
      <w:r>
        <w:rPr>
          <w:rFonts w:ascii="Times New Roman" w:eastAsia="Times New Roman" w:hAnsi="Times New Roman" w:cs="Times New Roman"/>
          <w:b/>
          <w:bCs/>
          <w:sz w:val="24"/>
          <w:szCs w:val="24"/>
        </w:rPr>
        <w:t>Δ9-THC</w:t>
      </w:r>
      <w:r>
        <w:rPr>
          <w:rFonts w:ascii="Times New Roman" w:eastAsia="Times New Roman" w:hAnsi="Times New Roman" w:cs="Times New Roman"/>
          <w:sz w:val="24"/>
          <w:szCs w:val="24"/>
        </w:rPr>
        <w:t xml:space="preserve">, nome IUPAC: </w:t>
      </w:r>
      <w:r>
        <w:rPr>
          <w:rFonts w:ascii="Times New Roman" w:eastAsia="Times New Roman" w:hAnsi="Times New Roman" w:cs="Times New Roman"/>
          <w:i/>
          <w:iCs/>
          <w:sz w:val="24"/>
          <w:szCs w:val="24"/>
        </w:rPr>
        <w:t>(-)-(6aR,10aR)-6,6,9-trimetil-3-pentil-6a,7,8,10a-tetrahidro-6H-benzo[c]piran-1-ol</w:t>
      </w:r>
      <w:r>
        <w:rPr>
          <w:rFonts w:ascii="Times New Roman" w:eastAsia="Times New Roman" w:hAnsi="Times New Roman" w:cs="Times New Roman"/>
          <w:sz w:val="24"/>
          <w:szCs w:val="24"/>
        </w:rPr>
        <w:t>. Fórmula molecular: C₂₁H₃₀O₂. Peso molecular: 314,4 g/mol.</w:t>
      </w:r>
    </w:p>
    <w:p w14:paraId="3DFE93BA" w14:textId="77777777" w:rsidR="00A71088" w:rsidRDefault="00393858">
      <w:pPr>
        <w:pStyle w:val="PargrafodaLista"/>
        <w:spacing w:before="80" w:after="80"/>
        <w:jc w:val="both"/>
      </w:pPr>
      <w:r>
        <w:rPr>
          <w:rFonts w:ascii="Times New Roman" w:hAnsi="Times New Roman" w:cs="Times New Roman"/>
          <w:sz w:val="24"/>
          <w:szCs w:val="24"/>
        </w:rPr>
        <w:t xml:space="preserve">Biblioteca espectral consultada: </w:t>
      </w:r>
      <w:r>
        <w:rPr>
          <w:rFonts w:ascii="Times New Roman" w:hAnsi="Times New Roman" w:cs="Times New Roman"/>
          <w:b/>
          <w:sz w:val="24"/>
          <w:szCs w:val="24"/>
        </w:rPr>
        <w:t>[BIBLIOTECA]</w:t>
      </w:r>
      <w:r>
        <w:rPr>
          <w:rFonts w:ascii="Times New Roman" w:hAnsi="Times New Roman" w:cs="Times New Roman"/>
          <w:sz w:val="24"/>
          <w:szCs w:val="24"/>
        </w:rPr>
        <w:t xml:space="preserve">; Nº de entrada na biblioteca: </w:t>
      </w:r>
      <w:r>
        <w:rPr>
          <w:rFonts w:ascii="Times New Roman" w:hAnsi="Times New Roman" w:cs="Times New Roman"/>
          <w:b/>
          <w:sz w:val="24"/>
          <w:szCs w:val="24"/>
        </w:rPr>
        <w:t>[ENTRADA_NR]</w:t>
      </w:r>
      <w:r>
        <w:rPr>
          <w:rFonts w:ascii="Times New Roman" w:hAnsi="Times New Roman" w:cs="Times New Roman"/>
          <w:sz w:val="24"/>
          <w:szCs w:val="24"/>
        </w:rPr>
        <w:t>; Hit Quality/Content (%):</w:t>
      </w:r>
      <w:r>
        <w:rPr>
          <w:rFonts w:ascii="Times New Roman" w:hAnsi="Times New Roman" w:cs="Times New Roman"/>
          <w:sz w:val="24"/>
          <w:szCs w:val="24"/>
        </w:rPr>
        <w:t xml:space="preserve"> </w:t>
      </w:r>
      <w:r>
        <w:rPr>
          <w:rFonts w:ascii="Times New Roman" w:hAnsi="Times New Roman" w:cs="Times New Roman"/>
          <w:b/>
          <w:sz w:val="24"/>
          <w:szCs w:val="24"/>
        </w:rPr>
        <w:t>[HIT_QUALITY]</w:t>
      </w:r>
      <w:r>
        <w:rPr>
          <w:rFonts w:ascii="Times New Roman" w:hAnsi="Times New Roman" w:cs="Times New Roman"/>
          <w:sz w:val="24"/>
          <w:szCs w:val="24"/>
        </w:rPr>
        <w:t xml:space="preserve">; Arquivo do espectro: </w:t>
      </w:r>
      <w:r>
        <w:rPr>
          <w:rFonts w:ascii="Times New Roman" w:hAnsi="Times New Roman" w:cs="Times New Roman"/>
          <w:i/>
          <w:sz w:val="24"/>
          <w:szCs w:val="24"/>
        </w:rPr>
        <w:t>[ARQUIVO_ESP]</w:t>
      </w:r>
      <w:r>
        <w:rPr>
          <w:rFonts w:ascii="Times New Roman" w:hAnsi="Times New Roman" w:cs="Times New Roman"/>
          <w:sz w:val="24"/>
          <w:szCs w:val="24"/>
        </w:rPr>
        <w:t>; Data/hora da medição: [DATA_ESP] (espectro comparativo detalhado na Figura [N_FIG], a seguir).</w:t>
      </w:r>
    </w:p>
    <w:p w14:paraId="56CFD4FD" w14:textId="77777777" w:rsidR="002F27F8" w:rsidRDefault="002F27F8">
      <w:pPr>
        <w:pStyle w:val="PargrafodaLista"/>
        <w:spacing w:before="80" w:after="80"/>
        <w:jc w:val="both"/>
        <w:rPr>
          <w:rFonts w:ascii="Times New Roman" w:hAnsi="Times New Roman" w:cs="Times New Roman"/>
          <w:sz w:val="24"/>
          <w:szCs w:val="24"/>
        </w:rPr>
      </w:pPr>
    </w:p>
    <w:p w14:paraId="6A761026" w14:textId="573CE952" w:rsidR="00A71088" w:rsidRDefault="00393858">
      <w:pPr>
        <w:pStyle w:val="PargrafodaLista"/>
        <w:spacing w:before="80" w:after="80"/>
        <w:jc w:val="both"/>
      </w:pPr>
      <w:r>
        <w:rPr>
          <w:rFonts w:ascii="Times New Roman" w:hAnsi="Times New Roman" w:cs="Times New Roman"/>
          <w:sz w:val="24"/>
          <w:szCs w:val="24"/>
        </w:rPr>
        <w:t>[PENDENTE: inserir Figura — captura de tela do relatório Library Search (OPUS DrugID Wizard) com o espectro d</w:t>
      </w:r>
      <w:r>
        <w:rPr>
          <w:rFonts w:ascii="Times New Roman" w:hAnsi="Times New Roman" w:cs="Times New Roman"/>
          <w:sz w:val="24"/>
          <w:szCs w:val="24"/>
        </w:rPr>
        <w:t>a amostra, espectro de referência e tabela de metadados]</w:t>
      </w:r>
    </w:p>
    <w:p w14:paraId="4E5669E1" w14:textId="7E2AE4D1" w:rsidR="00A71088" w:rsidRDefault="00393858">
      <w:pPr>
        <w:pStyle w:val="PargrafodaLista"/>
        <w:spacing w:before="80" w:after="80"/>
        <w:jc w:val="both"/>
        <w:rPr>
          <w:rFonts w:ascii="Times New Roman" w:hAnsi="Times New Roman" w:cs="Times New Roman"/>
          <w:i/>
          <w:sz w:val="20"/>
          <w:szCs w:val="20"/>
        </w:rPr>
      </w:pPr>
      <w:r>
        <w:rPr>
          <w:rStyle w:val="Forte"/>
          <w:rFonts w:ascii="Times New Roman" w:hAnsi="Times New Roman" w:cs="Times New Roman"/>
          <w:sz w:val="20"/>
          <w:szCs w:val="20"/>
        </w:rPr>
        <w:t>Figura 1</w:t>
      </w:r>
      <w:r>
        <w:rPr>
          <w:rStyle w:val="Forte"/>
          <w:rFonts w:ascii="Times New Roman" w:hAnsi="Times New Roman" w:cs="Times New Roman"/>
          <w:i/>
          <w:sz w:val="20"/>
          <w:szCs w:val="20"/>
        </w:rPr>
        <w:t>.</w:t>
      </w:r>
      <w:r>
        <w:rPr>
          <w:rFonts w:ascii="Times New Roman" w:hAnsi="Times New Roman" w:cs="Times New Roman"/>
          <w:i/>
          <w:sz w:val="20"/>
          <w:szCs w:val="20"/>
        </w:rPr>
        <w:t xml:space="preserve"> Comparação espectral por FTIR-ATR entre o espectro obtido da amostra questionada (traçado superior) e o espectro de referência da biblioteca espectral consultada (traçado inferior), processada pelo software OPUS DrugID Wizard (Bruker Optik GmbH), com indi</w:t>
      </w:r>
      <w:r>
        <w:rPr>
          <w:rFonts w:ascii="Times New Roman" w:hAnsi="Times New Roman" w:cs="Times New Roman"/>
          <w:i/>
          <w:sz w:val="20"/>
          <w:szCs w:val="20"/>
        </w:rPr>
        <w:t>cação do índice de correspondência (Hit Quality/Content) e das demais informações de identificação espectral.</w:t>
      </w:r>
    </w:p>
    <w:p w14:paraId="4E99303E" w14:textId="77777777" w:rsidR="002F27F8" w:rsidRDefault="002F27F8">
      <w:pPr>
        <w:pStyle w:val="PargrafodaLista"/>
        <w:spacing w:before="80" w:after="80"/>
        <w:jc w:val="both"/>
      </w:pPr>
    </w:p>
    <w:tbl>
      <w:tblPr>
        <w:tblStyle w:val="TabeladeGrade4-nfase1"/>
        <w:tblW w:w="9639" w:type="dxa"/>
        <w:tblLook w:val="04A0" w:firstRow="1" w:lastRow="0" w:firstColumn="1" w:lastColumn="0" w:noHBand="0" w:noVBand="1"/>
      </w:tblPr>
      <w:tblGrid>
        <w:gridCol w:w="1950"/>
        <w:gridCol w:w="1700"/>
        <w:gridCol w:w="3138"/>
        <w:gridCol w:w="2851"/>
      </w:tblGrid>
      <w:tr w:rsidR="00BF5F05" w:rsidRPr="00BF5F05" w14:paraId="39A7A0FC" w14:textId="77777777" w:rsidTr="00C029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6428C20A" w14:textId="77777777" w:rsidR="004622F5" w:rsidRPr="00BF5F05" w:rsidRDefault="004622F5" w:rsidP="001C73AF">
            <w:pPr>
              <w:spacing w:before="40" w:after="40"/>
              <w:jc w:val="center"/>
            </w:pPr>
            <w:r>
              <w:rPr>
                <w:rFonts w:ascii="Times New Roman" w:eastAsia="Times New Roman" w:hAnsi="Times New Roman" w:cs="Times New Roman"/>
                <w:sz w:val="20"/>
                <w:szCs w:val="20"/>
              </w:rPr>
              <w:t>Região (cm⁻¹)</w:t>
            </w:r>
          </w:p>
        </w:tc>
        <w:tc>
          <w:tcPr>
            <w:tcW w:w="1700" w:type="dxa"/>
          </w:tcPr>
          <w:p w14:paraId="0AA8E9A7"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Intensidade</w:t>
            </w:r>
          </w:p>
        </w:tc>
        <w:tc>
          <w:tcPr>
            <w:tcW w:w="3138" w:type="dxa"/>
          </w:tcPr>
          <w:p w14:paraId="0D18745A"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Atribuição vibracional</w:t>
            </w:r>
          </w:p>
        </w:tc>
        <w:tc>
          <w:tcPr>
            <w:tcW w:w="2851" w:type="dxa"/>
          </w:tcPr>
          <w:p w14:paraId="7E345B83" w14:textId="77777777" w:rsidR="004622F5" w:rsidRPr="00BF5F05" w:rsidRDefault="004622F5" w:rsidP="001C73AF">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Grupo funcional</w:t>
            </w:r>
          </w:p>
        </w:tc>
      </w:tr>
      <w:tr w:rsidR="004622F5" w14:paraId="48AD639C" w14:textId="77777777" w:rsidTr="00C029B7">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1950" w:type="dxa"/>
          </w:tcPr>
          <w:p w14:paraId="6ED7A8B4" w14:textId="77777777" w:rsidR="004622F5" w:rsidRDefault="004622F5" w:rsidP="001C73AF">
            <w:pPr>
              <w:spacing w:before="80" w:after="80"/>
              <w:jc w:val="center"/>
            </w:pPr>
            <w:r>
              <w:rPr>
                <w:rFonts w:ascii="Times New Roman" w:eastAsia="Times New Roman" w:hAnsi="Times New Roman" w:cs="Times New Roman"/>
                <w:sz w:val="20"/>
                <w:szCs w:val="20"/>
              </w:rPr>
              <w:t>~3500–3200</w:t>
            </w:r>
          </w:p>
        </w:tc>
        <w:tc>
          <w:tcPr>
            <w:tcW w:w="1700" w:type="dxa"/>
          </w:tcPr>
          <w:p w14:paraId="626FF454"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Larga, forte</w:t>
            </w:r>
          </w:p>
        </w:tc>
        <w:tc>
          <w:tcPr>
            <w:tcW w:w="3138" w:type="dxa"/>
          </w:tcPr>
          <w:p w14:paraId="7BFD2CEE"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ν O–H fenólico — BANDA DIAGNÓSTICA PRIMÁRIA: ausente em canabinoides sem OH fenólico livre (THCA, CBC)</w:t>
            </w:r>
          </w:p>
        </w:tc>
        <w:tc>
          <w:tcPr>
            <w:tcW w:w="2851" w:type="dxa"/>
          </w:tcPr>
          <w:p w14:paraId="3AB18E50"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Fenol / OH livre</w:t>
            </w:r>
          </w:p>
        </w:tc>
      </w:tr>
      <w:tr w:rsidR="004622F5" w14:paraId="1C5D0277"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3ED33BA0" w14:textId="77777777" w:rsidR="004622F5" w:rsidRDefault="004622F5" w:rsidP="001C73AF">
            <w:pPr>
              <w:spacing w:before="80" w:after="80"/>
              <w:jc w:val="center"/>
            </w:pPr>
            <w:r>
              <w:rPr>
                <w:rFonts w:ascii="Times New Roman" w:eastAsia="Times New Roman" w:hAnsi="Times New Roman" w:cs="Times New Roman"/>
                <w:sz w:val="20"/>
                <w:szCs w:val="20"/>
              </w:rPr>
              <w:t>~1605–1580</w:t>
            </w:r>
          </w:p>
        </w:tc>
        <w:tc>
          <w:tcPr>
            <w:tcW w:w="1700" w:type="dxa"/>
          </w:tcPr>
          <w:p w14:paraId="48A34ECD"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Forte</w:t>
            </w:r>
          </w:p>
        </w:tc>
        <w:tc>
          <w:tcPr>
            <w:tcW w:w="3138" w:type="dxa"/>
          </w:tcPr>
          <w:p w14:paraId="3C12FAF8"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ν C=C aromático — anel resorcinólico</w:t>
            </w:r>
          </w:p>
        </w:tc>
        <w:tc>
          <w:tcPr>
            <w:tcW w:w="2851" w:type="dxa"/>
          </w:tcPr>
          <w:p w14:paraId="3F32D688"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Anel benzênico / fenólico</w:t>
            </w:r>
          </w:p>
        </w:tc>
      </w:tr>
      <w:tr w:rsidR="004622F5" w14:paraId="176FFDC5"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373447A7" w14:textId="77777777" w:rsidR="004622F5" w:rsidRDefault="004622F5" w:rsidP="001C73AF">
            <w:pPr>
              <w:spacing w:before="80" w:after="80"/>
              <w:jc w:val="center"/>
            </w:pPr>
            <w:r>
              <w:rPr>
                <w:rFonts w:ascii="Times New Roman" w:eastAsia="Times New Roman" w:hAnsi="Times New Roman" w:cs="Times New Roman"/>
                <w:sz w:val="20"/>
                <w:szCs w:val="20"/>
              </w:rPr>
              <w:t>1500–1450</w:t>
            </w:r>
          </w:p>
        </w:tc>
        <w:tc>
          <w:tcPr>
            <w:tcW w:w="1700" w:type="dxa"/>
          </w:tcPr>
          <w:p w14:paraId="6BADA2E3"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7F4EDAC4"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Vibração esqueleto aromático</w:t>
            </w:r>
          </w:p>
        </w:tc>
        <w:tc>
          <w:tcPr>
            <w:tcW w:w="2851" w:type="dxa"/>
          </w:tcPr>
          <w:p w14:paraId="0F2B9E99"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4622F5" w14:paraId="5EEB197E"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3E672C28" w14:textId="77777777" w:rsidR="004622F5" w:rsidRDefault="004622F5" w:rsidP="001C73AF">
            <w:pPr>
              <w:spacing w:before="80" w:after="80"/>
              <w:jc w:val="center"/>
            </w:pPr>
            <w:r>
              <w:rPr>
                <w:rFonts w:ascii="Times New Roman" w:eastAsia="Times New Roman" w:hAnsi="Times New Roman" w:cs="Times New Roman"/>
                <w:sz w:val="20"/>
                <w:szCs w:val="20"/>
              </w:rPr>
              <w:t>1250–1200</w:t>
            </w:r>
          </w:p>
        </w:tc>
        <w:tc>
          <w:tcPr>
            <w:tcW w:w="1700" w:type="dxa"/>
          </w:tcPr>
          <w:p w14:paraId="1715E036"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3D473DC0"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ν C–O fenólico — diagnóstica em conjunto com banda OH</w:t>
            </w:r>
          </w:p>
        </w:tc>
        <w:tc>
          <w:tcPr>
            <w:tcW w:w="2851" w:type="dxa"/>
          </w:tcPr>
          <w:p w14:paraId="7118C930"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b/>
                <w:bCs/>
                <w:sz w:val="20"/>
                <w:szCs w:val="20"/>
              </w:rPr>
              <w:t>Fenol</w:t>
            </w:r>
          </w:p>
        </w:tc>
      </w:tr>
      <w:tr w:rsidR="004622F5" w14:paraId="2723B29F"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7C3DD5B4" w14:textId="77777777" w:rsidR="004622F5" w:rsidRDefault="004622F5" w:rsidP="001C73AF">
            <w:pPr>
              <w:spacing w:before="80" w:after="80"/>
              <w:jc w:val="center"/>
            </w:pPr>
            <w:r>
              <w:rPr>
                <w:rFonts w:ascii="Times New Roman" w:eastAsia="Times New Roman" w:hAnsi="Times New Roman" w:cs="Times New Roman"/>
                <w:sz w:val="20"/>
                <w:szCs w:val="20"/>
              </w:rPr>
              <w:t>1100–1050</w:t>
            </w:r>
          </w:p>
        </w:tc>
        <w:tc>
          <w:tcPr>
            <w:tcW w:w="1700" w:type="dxa"/>
          </w:tcPr>
          <w:p w14:paraId="6B3C5FE9"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Forte</w:t>
            </w:r>
          </w:p>
        </w:tc>
        <w:tc>
          <w:tcPr>
            <w:tcW w:w="3138" w:type="dxa"/>
          </w:tcPr>
          <w:p w14:paraId="063861DD"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ν C–O–C éter cíclico — ponte de oxigênio do anel cromeno; diferencia THC de fenóis simples</w:t>
            </w:r>
          </w:p>
        </w:tc>
        <w:tc>
          <w:tcPr>
            <w:tcW w:w="2851" w:type="dxa"/>
          </w:tcPr>
          <w:p w14:paraId="3C0F0446"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b/>
                <w:bCs/>
                <w:sz w:val="20"/>
                <w:szCs w:val="20"/>
              </w:rPr>
              <w:t>Éter cíclico</w:t>
            </w:r>
          </w:p>
        </w:tc>
      </w:tr>
      <w:tr w:rsidR="004622F5" w14:paraId="053FD3AB"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1F88324A" w14:textId="77777777" w:rsidR="004622F5" w:rsidRDefault="004622F5" w:rsidP="001C73AF">
            <w:pPr>
              <w:spacing w:before="80" w:after="80"/>
              <w:jc w:val="center"/>
            </w:pPr>
            <w:r>
              <w:rPr>
                <w:rFonts w:ascii="Times New Roman" w:eastAsia="Times New Roman" w:hAnsi="Times New Roman" w:cs="Times New Roman"/>
                <w:sz w:val="20"/>
                <w:szCs w:val="20"/>
              </w:rPr>
              <w:t>3000–2850</w:t>
            </w:r>
          </w:p>
        </w:tc>
        <w:tc>
          <w:tcPr>
            <w:tcW w:w="1700" w:type="dxa"/>
          </w:tcPr>
          <w:p w14:paraId="46FE0105"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197A093E"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ν C–H alifático — cadeia alquil lateral (pentil)</w:t>
            </w:r>
          </w:p>
        </w:tc>
        <w:tc>
          <w:tcPr>
            <w:tcW w:w="2851" w:type="dxa"/>
          </w:tcPr>
          <w:p w14:paraId="79C13CA1"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Cadeia lateral</w:t>
            </w:r>
          </w:p>
        </w:tc>
      </w:tr>
      <w:tr w:rsidR="004622F5" w14:paraId="0DDF9D7D" w14:textId="77777777" w:rsidTr="00C029B7">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950" w:type="dxa"/>
          </w:tcPr>
          <w:p w14:paraId="7CA7FF3D" w14:textId="77777777" w:rsidR="004622F5" w:rsidRDefault="004622F5" w:rsidP="001C73AF">
            <w:pPr>
              <w:spacing w:before="80" w:after="80"/>
              <w:jc w:val="center"/>
            </w:pPr>
            <w:r>
              <w:rPr>
                <w:rFonts w:ascii="Times New Roman" w:eastAsia="Times New Roman" w:hAnsi="Times New Roman" w:cs="Times New Roman"/>
                <w:sz w:val="20"/>
                <w:szCs w:val="20"/>
              </w:rPr>
              <w:lastRenderedPageBreak/>
              <w:t>~3030</w:t>
            </w:r>
          </w:p>
        </w:tc>
        <w:tc>
          <w:tcPr>
            <w:tcW w:w="1700" w:type="dxa"/>
          </w:tcPr>
          <w:p w14:paraId="53F7C93C"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Fraca</w:t>
            </w:r>
          </w:p>
        </w:tc>
        <w:tc>
          <w:tcPr>
            <w:tcW w:w="3138" w:type="dxa"/>
          </w:tcPr>
          <w:p w14:paraId="63EFE939" w14:textId="77777777" w:rsidR="004622F5" w:rsidRDefault="004622F5" w:rsidP="001C73AF">
            <w:pPr>
              <w:spacing w:before="80" w:after="8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ν C–H aromático — confirma aromaticidade do anel</w:t>
            </w:r>
          </w:p>
        </w:tc>
        <w:tc>
          <w:tcPr>
            <w:tcW w:w="2851" w:type="dxa"/>
          </w:tcPr>
          <w:p w14:paraId="05D3152A" w14:textId="77777777" w:rsidR="004622F5" w:rsidRDefault="004622F5" w:rsidP="001C73AF">
            <w:pPr>
              <w:spacing w:before="80" w:after="80"/>
              <w:jc w:val="cente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0"/>
                <w:szCs w:val="20"/>
              </w:rPr>
              <w:t>Aromático</w:t>
            </w:r>
          </w:p>
        </w:tc>
      </w:tr>
      <w:tr w:rsidR="004622F5" w14:paraId="407D0EDC" w14:textId="77777777" w:rsidTr="00C029B7">
        <w:tc>
          <w:tcPr>
            <w:cnfStyle w:val="001000000000" w:firstRow="0" w:lastRow="0" w:firstColumn="1" w:lastColumn="0" w:oddVBand="0" w:evenVBand="0" w:oddHBand="0" w:evenHBand="0" w:firstRowFirstColumn="0" w:firstRowLastColumn="0" w:lastRowFirstColumn="0" w:lastRowLastColumn="0"/>
            <w:tcW w:w="1950" w:type="dxa"/>
          </w:tcPr>
          <w:p w14:paraId="56A984D9" w14:textId="77777777" w:rsidR="004622F5" w:rsidRDefault="004622F5" w:rsidP="001C73AF">
            <w:pPr>
              <w:spacing w:before="80" w:after="80"/>
              <w:jc w:val="center"/>
            </w:pPr>
            <w:r>
              <w:rPr>
                <w:rFonts w:ascii="Times New Roman" w:eastAsia="Times New Roman" w:hAnsi="Times New Roman" w:cs="Times New Roman"/>
                <w:sz w:val="20"/>
                <w:szCs w:val="20"/>
              </w:rPr>
              <w:t>~1375 e ~1460</w:t>
            </w:r>
          </w:p>
        </w:tc>
        <w:tc>
          <w:tcPr>
            <w:tcW w:w="1700" w:type="dxa"/>
          </w:tcPr>
          <w:p w14:paraId="405A5AC3"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Média</w:t>
            </w:r>
          </w:p>
        </w:tc>
        <w:tc>
          <w:tcPr>
            <w:tcW w:w="3138" w:type="dxa"/>
          </w:tcPr>
          <w:p w14:paraId="6558D430" w14:textId="77777777" w:rsidR="004622F5" w:rsidRDefault="004622F5" w:rsidP="001C73AF">
            <w:pPr>
              <w:spacing w:before="80" w:after="8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δ CH₃ simétrico e antissimétrico — grupos metila gem-dimetil (C6) e isopropenila (C9)</w:t>
            </w:r>
          </w:p>
        </w:tc>
        <w:tc>
          <w:tcPr>
            <w:tcW w:w="2851" w:type="dxa"/>
          </w:tcPr>
          <w:p w14:paraId="1BD11E1D" w14:textId="77777777" w:rsidR="004622F5" w:rsidRDefault="004622F5" w:rsidP="001C73AF">
            <w:pPr>
              <w:spacing w:before="80" w:after="80"/>
              <w:jc w:val="cente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0"/>
                <w:szCs w:val="20"/>
              </w:rPr>
              <w:t>Metila geminada</w:t>
            </w:r>
          </w:p>
        </w:tc>
      </w:tr>
    </w:tbl>
    <w:p w14:paraId="18AFDCF9" w14:textId="77777777" w:rsidR="004622F5" w:rsidRDefault="004622F5" w:rsidP="00C029B7">
      <w:pPr>
        <w:spacing w:before="80" w:after="80"/>
        <w:ind w:right="-1"/>
        <w:jc w:val="both"/>
        <w:rPr>
          <w:rFonts w:ascii="Times New Roman" w:eastAsia="Times New Roman" w:hAnsi="Times New Roman" w:cs="Times New Roman"/>
          <w:i/>
          <w:iCs/>
          <w:sz w:val="20"/>
          <w:szCs w:val="20"/>
        </w:rPr>
      </w:pPr>
      <w:r>
        <w:rPr>
          <w:rStyle w:val="Forte"/>
          <w:rFonts w:ascii="Times New Roman" w:eastAsia="Times New Roman" w:hAnsi="Times New Roman" w:cs="Times New Roman"/>
          <w:sz w:val="20"/>
          <w:szCs w:val="20"/>
        </w:rPr>
        <w:t>Tabela 5</w:t>
      </w:r>
      <w:r>
        <w:rPr>
          <w:rStyle w:val="Forte"/>
          <w:rFonts w:ascii="Times New Roman" w:eastAsia="Times New Roman" w:hAnsi="Times New Roman" w:cs="Times New Roman"/>
          <w:i/>
          <w:sz w:val="20"/>
          <w:szCs w:val="20"/>
        </w:rPr>
        <w:t>.</w:t>
      </w:r>
      <w:r>
        <w:rPr>
          <w:rFonts w:ascii="Times New Roman" w:eastAsia="Times New Roman" w:hAnsi="Times New Roman" w:cs="Times New Roman"/>
          <w:i/>
          <w:sz w:val="20"/>
          <w:szCs w:val="20"/>
        </w:rPr>
        <w:t xml:space="preserve"> Bandas espectrais diagnósticas — FTIR-ATR — Δ9-THC. Bandas destacadas (ν O–H fenólico + ν C–O fenólico + ν C–O–C éter cíclico) são altamente específicas para Δ9-THC. Adaptado de UNODC (2009) e Moffat et al. (2011).</w:t>
      </w:r>
    </w:p>
    <w:p w14:paraId="2DBD0823" w14:textId="77777777" w:rsidR="00273609" w:rsidRDefault="00273609" w:rsidP="004622F5">
      <w:pPr>
        <w:spacing w:before="80" w:after="80" w:line="276" w:lineRule="auto"/>
        <w:jc w:val="center"/>
      </w:pPr>
      <w:r>
        <w:rPr>
          <w:noProof/>
        </w:rPr>
        <w:drawing>
          <wp:inline distT="0" distB="0" distL="0" distR="0" wp14:anchorId="5184A55E" wp14:editId="68C8D85E">
            <wp:extent cx="2482850" cy="1316263"/>
            <wp:effectExtent l="0" t="0" r="0" b="0"/>
            <wp:docPr id="5" name="Imagem 5" descr="Molécula do tetra-hidrocarbinol (T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écula do tetra-hidrocarbinol (TH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4219" cy="1327592"/>
                    </a:xfrm>
                    <a:prstGeom prst="rect">
                      <a:avLst/>
                    </a:prstGeom>
                    <a:noFill/>
                    <a:ln>
                      <a:noFill/>
                    </a:ln>
                  </pic:spPr>
                </pic:pic>
              </a:graphicData>
            </a:graphic>
          </wp:inline>
        </w:drawing>
      </w:r>
    </w:p>
    <w:p w14:paraId="47EDEBB9" w14:textId="77777777" w:rsidR="00E57B80" w:rsidRPr="00E57B80" w:rsidRDefault="00E57B80" w:rsidP="00E57B80">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do </w:t>
      </w:r>
      <w:r>
        <w:rPr>
          <w:rFonts w:ascii="Times New Roman" w:eastAsia="Times New Roman" w:hAnsi="Times New Roman" w:cs="Times New Roman"/>
          <w:b/>
          <w:bCs/>
          <w:i/>
          <w:iCs/>
          <w:sz w:val="20"/>
          <w:szCs w:val="20"/>
        </w:rPr>
        <w:t>Δ9-THC</w:t>
      </w:r>
    </w:p>
    <w:p w14:paraId="0D78FD37" w14:textId="77777777" w:rsidR="004622F5" w:rsidRPr="004622F5" w:rsidRDefault="004622F5">
      <w:pPr>
        <w:spacing w:before="140" w:after="80"/>
        <w:rPr>
          <w:color w:val="0070C0"/>
          <w:sz w:val="24"/>
          <w:szCs w:val="24"/>
        </w:rPr>
      </w:pPr>
      <w:r>
        <w:rPr>
          <w:rFonts w:ascii="Times New Roman" w:eastAsia="Times New Roman" w:hAnsi="Times New Roman" w:cs="Times New Roman"/>
          <w:b/>
          <w:bCs/>
          <w:color w:val="0070C0"/>
          <w:sz w:val="24"/>
          <w:szCs w:val="24"/>
        </w:rPr>
        <w:t xml:space="preserve">3.4.   Análise do Item d. — Substância Líquida </w:t>
      </w:r>
    </w:p>
    <w:p w14:paraId="7596D4C2" w14:textId="77777777" w:rsidR="004622F5" w:rsidRPr="004F3C53" w:rsidRDefault="004622F5">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fração representativa do item d. foi submetida ao ensaio colorimétrico de Scott modificado (Categoria C — SWGDRUG Rev. 8.1, 2022), com resultado </w:t>
      </w:r>
      <w:r>
        <w:rPr>
          <w:rFonts w:ascii="Times New Roman" w:hAnsi="Times New Roman" w:cs="Times New Roman"/>
          <w:b/>
          <w:bCs/>
          <w:sz w:val="24"/>
          <w:szCs w:val="24"/>
        </w:rPr>
        <w:t>NEGATIVO</w:t>
      </w:r>
      <w:r>
        <w:rPr>
          <w:rFonts w:ascii="Times New Roman" w:hAnsi="Times New Roman" w:cs="Times New Roman"/>
          <w:sz w:val="24"/>
          <w:szCs w:val="24"/>
        </w:rPr>
        <w:t xml:space="preserve"> para alcaloides tropânicos. Na análise por FTIR-ATR (Categoria A — SWGDRUG Rev. 8.1, 2022), o espectro obtido </w:t>
      </w:r>
      <w:r>
        <w:rPr>
          <w:rFonts w:ascii="Times New Roman" w:hAnsi="Times New Roman" w:cs="Times New Roman"/>
          <w:b/>
          <w:bCs/>
          <w:sz w:val="24"/>
          <w:szCs w:val="24"/>
        </w:rPr>
        <w:t>não</w:t>
      </w:r>
      <w:r>
        <w:rPr>
          <w:rFonts w:ascii="Times New Roman" w:hAnsi="Times New Roman" w:cs="Times New Roman"/>
          <w:sz w:val="24"/>
          <w:szCs w:val="24"/>
        </w:rPr>
        <w:t xml:space="preserve"> apresentou compatibilidade com padrões de substâncias entorpecentes ou psicotrópicas constantes na biblioteca de referência consultada por meio do software OPUS DrugID Wizard. O composto de maior índice de correspondência (hit quality) na biblioteca consultada foi a substância </w:t>
      </w:r>
      <w:r>
        <w:rPr>
          <w:rFonts w:ascii="Times New Roman" w:hAnsi="Times New Roman" w:cs="Times New Roman"/>
          <w:i/>
          <w:iCs/>
          <w:sz w:val="24"/>
          <w:szCs w:val="24"/>
        </w:rPr>
        <w:t>2,2'-bis(saliciloil)dodecanodi-hidrazida</w:t>
      </w:r>
      <w:r>
        <w:rPr>
          <w:rFonts w:ascii="Times New Roman" w:hAnsi="Times New Roman" w:cs="Times New Roman"/>
          <w:sz w:val="24"/>
          <w:szCs w:val="24"/>
        </w:rPr>
        <w:t xml:space="preserve"> (C₂₆H₃₄N₄O₆, CAS 63245-38-5, PM 498,58 g/mol), aditivo desativador de metal de uso industrial (combustíveis/lubrificantes), não constante nas listas de substâncias entorpecentes ou psicotrópicas da Portaria SVS/MS nº 344/1998 e atualizações posteriores (ANVISA).</w:t>
      </w:r>
    </w:p>
    <w:p w14:paraId="5BA56C22" w14:textId="77777777" w:rsidR="002F27F8" w:rsidRDefault="002F27F8" w:rsidP="002F27F8">
      <w:pPr>
        <w:pStyle w:val="PargrafodaLista"/>
        <w:spacing w:before="80" w:after="80"/>
        <w:jc w:val="both"/>
      </w:pPr>
      <w:r>
        <w:rPr>
          <w:rFonts w:ascii="Times New Roman" w:hAnsi="Times New Roman" w:cs="Times New Roman"/>
          <w:sz w:val="24"/>
          <w:szCs w:val="24"/>
        </w:rPr>
        <w:t xml:space="preserve">Biblioteca espectral consultada: </w:t>
      </w:r>
      <w:r>
        <w:rPr>
          <w:rFonts w:ascii="Times New Roman" w:hAnsi="Times New Roman" w:cs="Times New Roman"/>
          <w:b/>
          <w:sz w:val="24"/>
          <w:szCs w:val="24"/>
        </w:rPr>
        <w:t>[BIBLIOTECA]</w:t>
      </w:r>
      <w:r>
        <w:rPr>
          <w:rFonts w:ascii="Times New Roman" w:hAnsi="Times New Roman" w:cs="Times New Roman"/>
          <w:sz w:val="24"/>
          <w:szCs w:val="24"/>
        </w:rPr>
        <w:t xml:space="preserve">; Nº de entrada na biblioteca: </w:t>
      </w:r>
      <w:r>
        <w:rPr>
          <w:rFonts w:ascii="Times New Roman" w:hAnsi="Times New Roman" w:cs="Times New Roman"/>
          <w:b/>
          <w:sz w:val="24"/>
          <w:szCs w:val="24"/>
        </w:rPr>
        <w:t>[ENTRADA_NR]</w:t>
      </w:r>
      <w:r>
        <w:rPr>
          <w:rFonts w:ascii="Times New Roman" w:hAnsi="Times New Roman" w:cs="Times New Roman"/>
          <w:sz w:val="24"/>
          <w:szCs w:val="24"/>
        </w:rPr>
        <w:t xml:space="preserve">; Hit Quality/Content (%): </w:t>
      </w:r>
      <w:r>
        <w:rPr>
          <w:rFonts w:ascii="Times New Roman" w:hAnsi="Times New Roman" w:cs="Times New Roman"/>
          <w:b/>
          <w:sz w:val="24"/>
          <w:szCs w:val="24"/>
        </w:rPr>
        <w:t>[HIT_QUALITY]</w:t>
      </w:r>
      <w:r>
        <w:rPr>
          <w:rFonts w:ascii="Times New Roman" w:hAnsi="Times New Roman" w:cs="Times New Roman"/>
          <w:sz w:val="24"/>
          <w:szCs w:val="24"/>
        </w:rPr>
        <w:t xml:space="preserve">; Arquivo do espectro: </w:t>
      </w:r>
      <w:r>
        <w:rPr>
          <w:rFonts w:ascii="Times New Roman" w:hAnsi="Times New Roman" w:cs="Times New Roman"/>
          <w:i/>
          <w:sz w:val="24"/>
          <w:szCs w:val="24"/>
        </w:rPr>
        <w:t>[ARQUIVO_ESP]</w:t>
      </w:r>
      <w:r>
        <w:rPr>
          <w:rFonts w:ascii="Times New Roman" w:hAnsi="Times New Roman" w:cs="Times New Roman"/>
          <w:sz w:val="24"/>
          <w:szCs w:val="24"/>
        </w:rPr>
        <w:t>; Data/hora da medição: [DATA_ESP] (espectro comparativo detalhado na Figura [N_FIG], a seguir).</w:t>
      </w:r>
    </w:p>
    <w:p w14:paraId="74322E0A" w14:textId="77777777" w:rsidR="002F27F8" w:rsidRDefault="002F27F8" w:rsidP="002F27F8">
      <w:pPr>
        <w:pStyle w:val="PargrafodaLista"/>
        <w:spacing w:before="80" w:after="80"/>
        <w:jc w:val="both"/>
        <w:rPr>
          <w:rFonts w:ascii="Times New Roman" w:hAnsi="Times New Roman" w:cs="Times New Roman"/>
          <w:sz w:val="24"/>
          <w:szCs w:val="24"/>
        </w:rPr>
      </w:pPr>
    </w:p>
    <w:p w14:paraId="441D1FBB" w14:textId="77777777" w:rsidR="002F27F8" w:rsidRDefault="002F27F8" w:rsidP="002F27F8">
      <w:pPr>
        <w:pStyle w:val="PargrafodaLista"/>
        <w:spacing w:before="80" w:after="80"/>
        <w:jc w:val="both"/>
      </w:pPr>
      <w:r>
        <w:rPr>
          <w:rFonts w:ascii="Times New Roman" w:hAnsi="Times New Roman" w:cs="Times New Roman"/>
          <w:sz w:val="24"/>
          <w:szCs w:val="24"/>
        </w:rPr>
        <w:t>[PENDENTE: inserir Figura — captura de tela do relatório Library Search (OPUS DrugID Wizard) com o espectro da amostra, espectro de referência e tabela de metadados]</w:t>
      </w:r>
    </w:p>
    <w:p w14:paraId="2C572A91" w14:textId="77777777" w:rsidR="002F27F8" w:rsidRDefault="002F27F8" w:rsidP="002F27F8">
      <w:pPr>
        <w:pStyle w:val="PargrafodaLista"/>
        <w:spacing w:before="80" w:after="80"/>
        <w:jc w:val="both"/>
        <w:rPr>
          <w:rFonts w:ascii="Times New Roman" w:hAnsi="Times New Roman" w:cs="Times New Roman"/>
          <w:i/>
          <w:sz w:val="20"/>
          <w:szCs w:val="20"/>
        </w:rPr>
      </w:pPr>
      <w:r>
        <w:rPr>
          <w:rStyle w:val="Forte"/>
          <w:rFonts w:ascii="Times New Roman" w:hAnsi="Times New Roman" w:cs="Times New Roman"/>
          <w:sz w:val="20"/>
          <w:szCs w:val="20"/>
        </w:rPr>
        <w:t>Figura 1</w:t>
      </w:r>
      <w:r>
        <w:rPr>
          <w:rStyle w:val="Forte"/>
          <w:rFonts w:ascii="Times New Roman" w:hAnsi="Times New Roman" w:cs="Times New Roman"/>
          <w:i/>
          <w:sz w:val="20"/>
          <w:szCs w:val="20"/>
        </w:rPr>
        <w:t>.</w:t>
      </w:r>
      <w:r>
        <w:rPr>
          <w:rFonts w:ascii="Times New Roman" w:hAnsi="Times New Roman" w:cs="Times New Roman"/>
          <w:i/>
          <w:sz w:val="20"/>
          <w:szCs w:val="20"/>
        </w:rPr>
        <w:t xml:space="preserve"> Comparação espectral por FTIR-ATR entre o espectro obtido da amostra questionada (traçado superior) e o espectro de referência da biblioteca espectral consultada (traçado inferior), processada pelo software OPUS DrugID Wizard (Bruker Optik GmbH), com indicação do índice de correspondência (Hit Quality/Content) e das demais informações de identificação espectral.</w:t>
      </w:r>
    </w:p>
    <w:p w14:paraId="17400CF7" w14:textId="77777777" w:rsidR="002F27F8" w:rsidRDefault="002F27F8">
      <w:pPr>
        <w:pStyle w:val="Ttulo1"/>
        <w:rPr>
          <w:rFonts w:ascii="Times New Roman" w:hAnsi="Times New Roman" w:cs="Times New Roman"/>
        </w:rPr>
      </w:pPr>
    </w:p>
    <w:p w14:paraId="11F20433" w14:textId="2708CA27" w:rsidR="00533532" w:rsidRPr="00B043CE" w:rsidRDefault="004A405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7"/>
      </w:r>
    </w:p>
    <w:p w14:paraId="0C97D838" w14:textId="77777777" w:rsidR="00533532" w:rsidRPr="00B043CE" w:rsidRDefault="004A4051" w:rsidP="00C029B7">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384E9EF5" w14:textId="77777777" w:rsidR="00505BB0" w:rsidRPr="00B043CE" w:rsidRDefault="00505BB0">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533532" w:rsidRPr="00B043CE" w14:paraId="76EF10AB" w14:textId="77777777" w:rsidTr="00C029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3B34E2D6" w14:textId="77777777" w:rsidR="00533532" w:rsidRPr="00B043CE" w:rsidRDefault="00E57B80" w:rsidP="004F641C">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b. — Substância Sólida Branca (Resultado Negativo)</w:t>
            </w:r>
          </w:p>
        </w:tc>
      </w:tr>
      <w:tr w:rsidR="00533532" w:rsidRPr="00B043CE" w14:paraId="0B6026BE"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4C5F63A9" w14:textId="77777777" w:rsidR="00244834" w:rsidRDefault="004A4051" w:rsidP="00505BB0">
            <w:pPr>
              <w:spacing w:before="80" w:after="80"/>
              <w:jc w:val="both"/>
              <w:rPr>
                <w:rFonts w:ascii="Times New Roman" w:hAnsi="Times New Roman" w:cs="Times New Roman"/>
                <w:sz w:val="24"/>
                <w:szCs w:val="24"/>
              </w:rPr>
            </w:pPr>
            <w:r>
              <w:rPr>
                <w:rFonts w:ascii="Times New Roman" w:hAnsi="Times New Roman" w:cs="Times New Roman"/>
                <w:b w:val="0"/>
                <w:bCs w:val="0"/>
                <w:sz w:val="24"/>
                <w:szCs w:val="24"/>
              </w:rPr>
              <w:lastRenderedPageBreak/>
              <w:t xml:space="preserve">A análise realizada </w:t>
            </w:r>
            <w:r>
              <w:rPr>
                <w:rFonts w:ascii="Times New Roman" w:hAnsi="Times New Roman" w:cs="Times New Roman"/>
                <w:sz w:val="24"/>
                <w:szCs w:val="24"/>
              </w:rPr>
              <w:t>NÃO DETECTOU</w:t>
            </w:r>
            <w:r>
              <w:rPr>
                <w:rFonts w:ascii="Times New Roman" w:hAnsi="Times New Roman" w:cs="Times New Roman"/>
                <w:b w:val="0"/>
                <w:bCs w:val="0"/>
                <w:sz w:val="24"/>
                <w:szCs w:val="24"/>
              </w:rPr>
              <w:t xml:space="preserve"> a presença de substância entorpecente ou psicotrópica constante das listas da Portaria SVS/MS nº 344, de 12/05/1998 e atualizações posteriores (ANVISA), no material sólido branco examinado (item b.). </w:t>
            </w:r>
          </w:p>
          <w:p w14:paraId="027F27D6" w14:textId="77777777" w:rsidR="00244834" w:rsidRDefault="00244834" w:rsidP="00505BB0">
            <w:pPr>
              <w:spacing w:before="80" w:after="80"/>
              <w:jc w:val="both"/>
              <w:rPr>
                <w:rFonts w:ascii="Times New Roman" w:hAnsi="Times New Roman" w:cs="Times New Roman"/>
                <w:sz w:val="24"/>
                <w:szCs w:val="24"/>
              </w:rPr>
            </w:pPr>
          </w:p>
          <w:p w14:paraId="6327DD42" w14:textId="77777777" w:rsidR="00533532" w:rsidRPr="00505BB0" w:rsidRDefault="004A4051" w:rsidP="00505BB0">
            <w:pPr>
              <w:spacing w:before="80" w:after="80"/>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O ensaio colorimétrico presuntivo de Scott modificado resultou negativo para alcaloides tropânicos, e o exame confirmatório por FTIR-ATR </w:t>
            </w:r>
            <w:r>
              <w:rPr>
                <w:rFonts w:ascii="Times New Roman" w:hAnsi="Times New Roman" w:cs="Times New Roman"/>
                <w:sz w:val="24"/>
                <w:szCs w:val="24"/>
              </w:rPr>
              <w:t>não</w:t>
            </w:r>
            <w:r>
              <w:rPr>
                <w:rFonts w:ascii="Times New Roman" w:hAnsi="Times New Roman" w:cs="Times New Roman"/>
                <w:b w:val="0"/>
                <w:bCs w:val="0"/>
                <w:sz w:val="24"/>
                <w:szCs w:val="24"/>
              </w:rPr>
              <w:t xml:space="preserve"> evidenciou compatibilidade espectral com cloridrato de cocaína ou com qualquer outra substância controlada, tendo a biblioteca de referência apontado como composto de maior correspondência espectral a substância </w:t>
            </w:r>
            <w:r>
              <w:rPr>
                <w:rFonts w:ascii="Times New Roman" w:hAnsi="Times New Roman" w:cs="Times New Roman"/>
                <w:b w:val="0"/>
                <w:bCs w:val="0"/>
                <w:i/>
                <w:iCs/>
                <w:sz w:val="24"/>
                <w:szCs w:val="24"/>
              </w:rPr>
              <w:t>(+/-)-N-(α-etil-α-metilbenzil)benzamida</w:t>
            </w:r>
            <w:r>
              <w:rPr>
                <w:rFonts w:ascii="Times New Roman" w:hAnsi="Times New Roman" w:cs="Times New Roman"/>
                <w:b w:val="0"/>
                <w:bCs w:val="0"/>
                <w:sz w:val="24"/>
                <w:szCs w:val="24"/>
              </w:rPr>
              <w:t>, de uso industrial/laboratorial.</w:t>
            </w:r>
          </w:p>
        </w:tc>
      </w:tr>
    </w:tbl>
    <w:p w14:paraId="02BAF183" w14:textId="77777777" w:rsidR="00533532" w:rsidRPr="00B043CE" w:rsidRDefault="00533532">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876B22" w:rsidRPr="00B043CE" w14:paraId="3A12187F"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8CFE1B1" w14:textId="77777777" w:rsidR="00876B22" w:rsidRPr="00B043CE" w:rsidRDefault="00E57B80" w:rsidP="004F641C">
            <w:pPr>
              <w:spacing w:before="60" w:after="60" w:line="276" w:lineRule="auto"/>
              <w:jc w:val="center"/>
              <w:rPr>
                <w:sz w:val="24"/>
                <w:szCs w:val="24"/>
              </w:rPr>
            </w:pPr>
            <w:r>
              <w:rPr>
                <w:rFonts w:ascii="Times New Roman" w:eastAsia="Times New Roman" w:hAnsi="Times New Roman" w:cs="Times New Roman"/>
                <w:sz w:val="24"/>
                <w:szCs w:val="24"/>
              </w:rPr>
              <w:t xml:space="preserve">Item c. — </w:t>
            </w:r>
            <w:r>
              <w:rPr>
                <w:rFonts w:ascii="Times New Roman" w:eastAsia="Times New Roman" w:hAnsi="Times New Roman" w:cs="Times New Roman"/>
                <w:i/>
                <w:iCs/>
                <w:sz w:val="24"/>
                <w:szCs w:val="24"/>
              </w:rPr>
              <w:t>Cannabis sp</w:t>
            </w:r>
            <w:r>
              <w:rPr>
                <w:rFonts w:ascii="Times New Roman" w:eastAsia="Times New Roman" w:hAnsi="Times New Roman" w:cs="Times New Roman"/>
                <w:sz w:val="24"/>
                <w:szCs w:val="24"/>
              </w:rPr>
              <w:t>. / Δ9-Tetrahidrocanabinol (Δ9-THC)</w:t>
            </w:r>
          </w:p>
        </w:tc>
      </w:tr>
      <w:tr w:rsidR="00876B22" w:rsidRPr="00B043CE" w14:paraId="6694D376"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3429EC5" w14:textId="77777777" w:rsidR="00876B22" w:rsidRPr="00505BB0" w:rsidRDefault="00876B22" w:rsidP="009F19ED">
            <w:pPr>
              <w:spacing w:before="80" w:after="80"/>
              <w:jc w:val="both"/>
              <w:rPr>
                <w:b w:val="0"/>
                <w:bCs w:val="0"/>
                <w:sz w:val="24"/>
                <w:szCs w:val="24"/>
              </w:rPr>
            </w:pPr>
            <w:r>
              <w:rPr>
                <w:rFonts w:ascii="Times New Roman" w:eastAsia="Times New Roman" w:hAnsi="Times New Roman" w:cs="Times New Roman"/>
                <w:b w:val="0"/>
                <w:bCs w:val="0"/>
                <w:sz w:val="24"/>
                <w:szCs w:val="24"/>
              </w:rPr>
              <w:t xml:space="preserve">A análise realizada </w:t>
            </w:r>
            <w:r>
              <w:rPr>
                <w:rFonts w:ascii="Times New Roman" w:eastAsia="Times New Roman" w:hAnsi="Times New Roman" w:cs="Times New Roman"/>
                <w:sz w:val="24"/>
                <w:szCs w:val="24"/>
              </w:rPr>
              <w:t>DETECTOU</w:t>
            </w:r>
            <w:r>
              <w:rPr>
                <w:rFonts w:ascii="Times New Roman" w:eastAsia="Times New Roman" w:hAnsi="Times New Roman" w:cs="Times New Roman"/>
                <w:b w:val="0"/>
                <w:bCs w:val="0"/>
                <w:sz w:val="24"/>
                <w:szCs w:val="24"/>
              </w:rPr>
              <w:t xml:space="preserve"> a presença de </w:t>
            </w:r>
            <w:r>
              <w:rPr>
                <w:rFonts w:ascii="Times New Roman" w:eastAsia="Times New Roman" w:hAnsi="Times New Roman" w:cs="Times New Roman"/>
                <w:sz w:val="24"/>
                <w:szCs w:val="24"/>
              </w:rPr>
              <w:t>Δ9-Tetrahidrocanabinol (Δ9-THC)</w:t>
            </w:r>
            <w:r>
              <w:rPr>
                <w:rFonts w:ascii="Times New Roman" w:eastAsia="Times New Roman" w:hAnsi="Times New Roman" w:cs="Times New Roman"/>
                <w:b w:val="0"/>
                <w:bCs w:val="0"/>
                <w:sz w:val="24"/>
                <w:szCs w:val="24"/>
              </w:rPr>
              <w:t xml:space="preserve"> (C₂₁H₃₀O₂; PM 314,4 g/mol) no material vegetal examinado.</w:t>
            </w:r>
          </w:p>
          <w:p w14:paraId="0DD1D538" w14:textId="77777777" w:rsidR="009F19ED" w:rsidRPr="00505BB0" w:rsidRDefault="009F19ED" w:rsidP="009F19ED">
            <w:pPr>
              <w:spacing w:before="80" w:after="80"/>
              <w:jc w:val="both"/>
              <w:rPr>
                <w:rFonts w:ascii="Times New Roman" w:eastAsia="Times New Roman" w:hAnsi="Times New Roman" w:cs="Times New Roman"/>
                <w:b w:val="0"/>
                <w:bCs w:val="0"/>
                <w:sz w:val="24"/>
                <w:szCs w:val="24"/>
              </w:rPr>
            </w:pPr>
          </w:p>
          <w:p w14:paraId="45ED7D2A" w14:textId="77777777" w:rsidR="00E57B80" w:rsidRPr="00505BB0" w:rsidRDefault="00876B22" w:rsidP="009F19ED">
            <w:pPr>
              <w:spacing w:before="80" w:after="8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As amostras representativas examinadas apresentaram características morfológicas compatíveis com a espécie </w:t>
            </w:r>
            <w:r>
              <w:rPr>
                <w:rFonts w:ascii="Times New Roman" w:eastAsia="Times New Roman" w:hAnsi="Times New Roman" w:cs="Times New Roman"/>
                <w:b w:val="0"/>
                <w:bCs w:val="0"/>
                <w:i/>
                <w:sz w:val="24"/>
                <w:szCs w:val="24"/>
              </w:rPr>
              <w:t>Cannabis sp.</w:t>
            </w:r>
            <w:r>
              <w:rPr>
                <w:rFonts w:ascii="Times New Roman" w:eastAsia="Times New Roman" w:hAnsi="Times New Roman" w:cs="Times New Roman"/>
                <w:b w:val="0"/>
                <w:bCs w:val="0"/>
                <w:sz w:val="24"/>
                <w:szCs w:val="24"/>
              </w:rPr>
              <w:t xml:space="preserve"> </w:t>
            </w:r>
          </w:p>
          <w:p w14:paraId="42E79A76" w14:textId="77777777" w:rsidR="009F19ED" w:rsidRPr="00505BB0" w:rsidRDefault="009F19ED" w:rsidP="009F19ED">
            <w:pPr>
              <w:spacing w:before="80" w:after="80"/>
              <w:jc w:val="both"/>
              <w:rPr>
                <w:rFonts w:ascii="Times New Roman" w:eastAsia="Times New Roman" w:hAnsi="Times New Roman" w:cs="Times New Roman"/>
                <w:b w:val="0"/>
                <w:bCs w:val="0"/>
                <w:sz w:val="24"/>
                <w:szCs w:val="24"/>
              </w:rPr>
            </w:pPr>
          </w:p>
          <w:p w14:paraId="4A1D716A" w14:textId="77777777" w:rsidR="00876B22" w:rsidRPr="00505BB0" w:rsidRDefault="00876B22" w:rsidP="009F19ED">
            <w:pPr>
              <w:spacing w:before="80" w:after="80"/>
              <w:jc w:val="both"/>
              <w:rPr>
                <w:b w:val="0"/>
                <w:bCs w:val="0"/>
                <w:sz w:val="24"/>
                <w:szCs w:val="24"/>
              </w:rPr>
            </w:pPr>
            <w:r>
              <w:rPr>
                <w:rFonts w:ascii="Times New Roman" w:eastAsia="Times New Roman" w:hAnsi="Times New Roman" w:cs="Times New Roman"/>
                <w:b w:val="0"/>
                <w:bCs w:val="0"/>
                <w:sz w:val="24"/>
                <w:szCs w:val="24"/>
              </w:rPr>
              <w:t xml:space="preserve">O </w:t>
            </w:r>
            <w:r>
              <w:rPr>
                <w:rFonts w:ascii="Times New Roman" w:eastAsia="Times New Roman" w:hAnsi="Times New Roman" w:cs="Times New Roman"/>
                <w:sz w:val="24"/>
                <w:szCs w:val="24"/>
              </w:rPr>
              <w:t>Δ9-THC</w:t>
            </w:r>
            <w:r>
              <w:rPr>
                <w:rFonts w:ascii="Times New Roman" w:eastAsia="Times New Roman" w:hAnsi="Times New Roman" w:cs="Times New Roman"/>
                <w:b w:val="0"/>
                <w:bCs w:val="0"/>
                <w:sz w:val="24"/>
                <w:szCs w:val="24"/>
              </w:rPr>
              <w:t xml:space="preserve"> possui propriedades entorpecentes/psicotrópicas reconhecidas, encontrando-se relacionado na </w:t>
            </w:r>
            <w:r>
              <w:rPr>
                <w:rFonts w:ascii="Times New Roman" w:eastAsia="Times New Roman" w:hAnsi="Times New Roman" w:cs="Times New Roman"/>
                <w:sz w:val="24"/>
                <w:szCs w:val="24"/>
              </w:rPr>
              <w:t>Lista F2</w:t>
            </w:r>
            <w:r>
              <w:rPr>
                <w:rFonts w:ascii="Times New Roman" w:eastAsia="Times New Roman" w:hAnsi="Times New Roman" w:cs="Times New Roman"/>
                <w:b w:val="0"/>
                <w:bCs w:val="0"/>
                <w:sz w:val="24"/>
                <w:szCs w:val="24"/>
              </w:rPr>
              <w:t xml:space="preserve"> — Cannabis e seus derivados, de uso proscrito no Brasil da Portaria SVS/MS nº 344, de 12/05/1998 e atualizações posteriores (ANVISA). </w:t>
            </w:r>
          </w:p>
        </w:tc>
      </w:tr>
    </w:tbl>
    <w:p w14:paraId="76813B8B" w14:textId="77777777" w:rsidR="00876B22" w:rsidRDefault="00876B22">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876B22" w:rsidRPr="00B043CE" w14:paraId="71FBFDB6"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6D62FFE" w14:textId="77777777" w:rsidR="00876B22" w:rsidRPr="00B043CE" w:rsidRDefault="00E57B80" w:rsidP="004F641C">
            <w:pPr>
              <w:spacing w:before="60" w:after="60" w:line="276" w:lineRule="auto"/>
              <w:jc w:val="center"/>
              <w:rPr>
                <w:sz w:val="24"/>
                <w:szCs w:val="24"/>
              </w:rPr>
            </w:pPr>
            <w:r>
              <w:rPr>
                <w:rFonts w:ascii="Times New Roman" w:eastAsia="Times New Roman" w:hAnsi="Times New Roman" w:cs="Times New Roman"/>
                <w:sz w:val="24"/>
                <w:szCs w:val="24"/>
              </w:rPr>
              <w:t>Item d. — Substância Líquida (Resultado Negativo)</w:t>
            </w:r>
          </w:p>
        </w:tc>
      </w:tr>
      <w:tr w:rsidR="00876B22" w:rsidRPr="00B043CE" w14:paraId="0D9B0CFB"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B41122C" w14:textId="77777777" w:rsidR="00244834" w:rsidRDefault="00876B22" w:rsidP="009F19ED">
            <w:pPr>
              <w:spacing w:before="80" w:after="80"/>
              <w:jc w:val="both"/>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 xml:space="preserve">A análise realizada </w:t>
            </w:r>
            <w:r>
              <w:rPr>
                <w:rFonts w:ascii="Times New Roman" w:eastAsia="Times New Roman" w:hAnsi="Times New Roman" w:cs="Times New Roman"/>
                <w:sz w:val="24"/>
                <w:szCs w:val="24"/>
              </w:rPr>
              <w:t>NÃO DETECTOU</w:t>
            </w:r>
            <w:r>
              <w:rPr>
                <w:rFonts w:ascii="Times New Roman" w:eastAsia="Times New Roman" w:hAnsi="Times New Roman" w:cs="Times New Roman"/>
                <w:b w:val="0"/>
                <w:bCs w:val="0"/>
                <w:sz w:val="24"/>
                <w:szCs w:val="24"/>
              </w:rPr>
              <w:t xml:space="preserve"> a presença de substância entorpecente ou psicotrópica constante das listas da Portaria SVS/MS nº 344, de 12/05/1998 e atualizações posteriores (ANVISA), na substância líquida examinada (item d.). </w:t>
            </w:r>
          </w:p>
          <w:p w14:paraId="3A6300EB" w14:textId="77777777" w:rsidR="00244834" w:rsidRDefault="00244834" w:rsidP="009F19ED">
            <w:pPr>
              <w:spacing w:before="80" w:after="80"/>
              <w:jc w:val="both"/>
              <w:rPr>
                <w:rFonts w:ascii="Times New Roman" w:eastAsia="Times New Roman" w:hAnsi="Times New Roman" w:cs="Times New Roman"/>
                <w:sz w:val="24"/>
                <w:szCs w:val="24"/>
              </w:rPr>
            </w:pPr>
          </w:p>
          <w:p w14:paraId="0327169C" w14:textId="77777777" w:rsidR="00876B22" w:rsidRPr="00505BB0" w:rsidRDefault="00876B22" w:rsidP="009F19ED">
            <w:pPr>
              <w:spacing w:before="80" w:after="80"/>
              <w:jc w:val="both"/>
              <w:rPr>
                <w:b w:val="0"/>
                <w:bCs w:val="0"/>
                <w:sz w:val="24"/>
                <w:szCs w:val="24"/>
              </w:rPr>
            </w:pPr>
            <w:r>
              <w:rPr>
                <w:rFonts w:ascii="Times New Roman" w:eastAsia="Times New Roman" w:hAnsi="Times New Roman" w:cs="Times New Roman"/>
                <w:b w:val="0"/>
                <w:bCs w:val="0"/>
                <w:sz w:val="24"/>
                <w:szCs w:val="24"/>
              </w:rPr>
              <w:t xml:space="preserve">O ensaio colorimétrico presuntivo de Scott modificado resultou negativo para alcaloides tropânicos, e o exame confirmatório por FTIR-ATR </w:t>
            </w:r>
            <w:r>
              <w:rPr>
                <w:rFonts w:ascii="Times New Roman" w:eastAsia="Times New Roman" w:hAnsi="Times New Roman" w:cs="Times New Roman"/>
                <w:sz w:val="24"/>
                <w:szCs w:val="24"/>
              </w:rPr>
              <w:t>não</w:t>
            </w:r>
            <w:r>
              <w:rPr>
                <w:rFonts w:ascii="Times New Roman" w:eastAsia="Times New Roman" w:hAnsi="Times New Roman" w:cs="Times New Roman"/>
                <w:b w:val="0"/>
                <w:bCs w:val="0"/>
                <w:sz w:val="24"/>
                <w:szCs w:val="24"/>
              </w:rPr>
              <w:t xml:space="preserve"> evidenciou compatibilidade espectral com substâncias controladas, tendo a biblioteca de referência apontado como composto de maior correspondência espectral a substância </w:t>
            </w:r>
            <w:r>
              <w:rPr>
                <w:rFonts w:ascii="Times New Roman" w:eastAsia="Times New Roman" w:hAnsi="Times New Roman" w:cs="Times New Roman"/>
                <w:b w:val="0"/>
                <w:bCs w:val="0"/>
                <w:i/>
                <w:iCs/>
                <w:sz w:val="24"/>
                <w:szCs w:val="24"/>
              </w:rPr>
              <w:t>2,2'-bis(saliciloil)dodecanodi-hidrazida</w:t>
            </w:r>
            <w:r>
              <w:rPr>
                <w:rFonts w:ascii="Times New Roman" w:eastAsia="Times New Roman" w:hAnsi="Times New Roman" w:cs="Times New Roman"/>
                <w:b w:val="0"/>
                <w:bCs w:val="0"/>
                <w:sz w:val="24"/>
                <w:szCs w:val="24"/>
              </w:rPr>
              <w:t>, aditivo desativador de metal de uso industrial.</w:t>
            </w:r>
          </w:p>
        </w:tc>
      </w:tr>
    </w:tbl>
    <w:p w14:paraId="104DB668" w14:textId="77777777" w:rsidR="00876B22" w:rsidRPr="00B043CE" w:rsidRDefault="00876B22" w:rsidP="00876B22">
      <w:pPr>
        <w:rPr>
          <w:sz w:val="24"/>
          <w:szCs w:val="24"/>
        </w:rPr>
      </w:pPr>
    </w:p>
    <w:p w14:paraId="105B6743" w14:textId="7777777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1D9520A7"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7ABF2994"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D1259B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4407CFE4"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1952C390"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2AB051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45EFBDD7"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[DEMANDA]</w:t>
            </w:r>
          </w:p>
        </w:tc>
      </w:tr>
      <w:tr w:rsidR="00533532" w:rsidRPr="00C371C9" w14:paraId="5F95F9A5"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172538B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09FD9050"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1ED83BA5"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970BB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18A8CD49"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66262783"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6874DF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66ABC15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F1F0C52" w14:textId="77777777" w:rsidTr="00505BB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60C6A9CD"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06CF5D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1E3A93A2"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552884D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E7E4C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BO [BO] </w:t>
            </w:r>
          </w:p>
        </w:tc>
      </w:tr>
      <w:tr w:rsidR="00533532" w:rsidRPr="00C371C9" w14:paraId="5DF8A481"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83E6FF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1E592BF9"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[ENVOLVIDO — CPF]</w:t>
            </w:r>
          </w:p>
        </w:tc>
      </w:tr>
      <w:tr w:rsidR="00533532" w:rsidRPr="00C371C9" w14:paraId="2F92B687"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26CBD9C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756E9D3A"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[DESTINO]</w:t>
            </w:r>
          </w:p>
        </w:tc>
      </w:tr>
    </w:tbl>
    <w:p w14:paraId="2A7127A5" w14:textId="77777777" w:rsidR="00533532" w:rsidRPr="00C371C9" w:rsidRDefault="00533532" w:rsidP="00C371C9">
      <w:pPr>
        <w:rPr>
          <w:rFonts w:ascii="Times New Roman" w:hAnsi="Times New Roman" w:cs="Times New Roman"/>
        </w:rPr>
      </w:pPr>
    </w:p>
    <w:p w14:paraId="520AAD2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6D399601"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EA24EB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33B2CB9A"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725C25A0"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53C940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1006DD15"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07E59788"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541C5167"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lastRenderedPageBreak/>
              <w:t>Data de entrada</w:t>
            </w:r>
          </w:p>
        </w:tc>
        <w:tc>
          <w:tcPr>
            <w:tcW w:w="6438" w:type="dxa"/>
          </w:tcPr>
          <w:p w14:paraId="5D6BB402" w14:textId="39AFBC94" w:rsidR="00533532" w:rsidRPr="002F27F8" w:rsidRDefault="002F27F8"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F27F8">
              <w:rPr>
                <w:rFonts w:ascii="Times New Roman" w:hAnsi="Times New Roman" w:cs="Times New Roman"/>
                <w:sz w:val="20"/>
                <w:szCs w:val="20"/>
              </w:rPr>
              <w:t>[DD_RECEB] de [MÊS] de [ANO]</w:t>
            </w:r>
          </w:p>
        </w:tc>
      </w:tr>
      <w:tr w:rsidR="00533532" w:rsidRPr="00C371C9" w14:paraId="0DFF6B84"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DF2F7F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3D1FF4CF"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82E3B21"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1ACC50E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B48F00F"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[DEMANDA_PRELIM]</w:t>
            </w:r>
          </w:p>
        </w:tc>
      </w:tr>
      <w:tr w:rsidR="00533532" w:rsidRPr="00C371C9" w14:paraId="38FD43B9"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09F2600"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44818CA4"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[ENV_POS_PRELIM]</w:t>
            </w:r>
          </w:p>
        </w:tc>
      </w:tr>
      <w:tr w:rsidR="00533532" w:rsidRPr="00C371C9" w14:paraId="61047347"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671BE95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34D4C13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66A417F5"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2C75C0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3521A42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096BFE3A"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4037F90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3E597861"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F04BA82" w14:textId="77777777" w:rsidR="00533532" w:rsidRPr="00C371C9" w:rsidRDefault="00533532" w:rsidP="00C371C9">
      <w:pPr>
        <w:rPr>
          <w:rFonts w:ascii="Times New Roman" w:hAnsi="Times New Roman" w:cs="Times New Roman"/>
        </w:rPr>
      </w:pPr>
    </w:p>
    <w:p w14:paraId="4373D2F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7F151096"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D71EB8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2664AB87"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2C011F62"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62A53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00D950E5" w14:textId="77777777" w:rsidR="00533532" w:rsidRPr="00C371C9" w:rsidRDefault="004A4051" w:rsidP="005C7103">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Sólido branco (item b.) + Material vegetal (item c.) + Substância líquida (item d.)</w:t>
            </w:r>
          </w:p>
        </w:tc>
      </w:tr>
      <w:tr w:rsidR="00533532" w:rsidRPr="00C371C9" w14:paraId="70A3440B" w14:textId="77777777" w:rsidTr="00505BB0">
        <w:tc>
          <w:tcPr>
            <w:cnfStyle w:val="001000000000" w:firstRow="0" w:lastRow="0" w:firstColumn="1" w:lastColumn="0" w:oddVBand="0" w:evenVBand="0" w:oddHBand="0" w:evenHBand="0" w:firstRowFirstColumn="0" w:firstRowLastColumn="0" w:lastRowFirstColumn="0" w:lastRowLastColumn="0"/>
            <w:tcW w:w="2830" w:type="dxa"/>
          </w:tcPr>
          <w:p w14:paraId="421DC34D"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0ADA3801" w14:textId="77777777" w:rsidR="00533532" w:rsidRPr="00C371C9"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 xml:space="preserve">Scott Modificado (Cat. C/SWGDRUG) + Fast Blue B (Cat. </w:t>
            </w:r>
            <w:r>
              <w:rPr>
                <w:rFonts w:ascii="Times New Roman" w:hAnsi="Times New Roman" w:cs="Times New Roman"/>
                <w:sz w:val="20"/>
                <w:szCs w:val="20"/>
              </w:rPr>
              <w:t>C/SWGDRUG) + Análise Botânica + FTIR-ATR (Cat. A/SWGDRUG)</w:t>
            </w:r>
          </w:p>
        </w:tc>
      </w:tr>
      <w:tr w:rsidR="00505BB0" w:rsidRPr="00C371C9" w14:paraId="51F52DF1"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276575A" w14:textId="77777777" w:rsidR="00505BB0" w:rsidRPr="00C371C9" w:rsidRDefault="00505BB0" w:rsidP="00505BB0">
            <w:pPr>
              <w:spacing w:before="40" w:after="40"/>
              <w:rPr>
                <w:rFonts w:ascii="Times New Roman" w:hAnsi="Times New Roman" w:cs="Times New Roman"/>
                <w:sz w:val="20"/>
                <w:szCs w:val="20"/>
              </w:rPr>
            </w:pPr>
            <w:r>
              <w:rPr>
                <w:rFonts w:ascii="Times New Roman" w:hAnsi="Times New Roman" w:cs="Times New Roman"/>
                <w:sz w:val="20"/>
                <w:szCs w:val="20"/>
              </w:rPr>
              <w:t>Natureza química — item b.</w:t>
            </w:r>
          </w:p>
        </w:tc>
        <w:tc>
          <w:tcPr>
            <w:tcW w:w="6808" w:type="dxa"/>
          </w:tcPr>
          <w:p w14:paraId="5101ED30" w14:textId="77777777" w:rsidR="00505BB0" w:rsidRPr="00C371C9" w:rsidRDefault="00505BB0" w:rsidP="00505BB0">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Substância não controlada (Scott e FTIR-ATR negativos) — </w:t>
            </w:r>
            <w:r>
              <w:rPr>
                <w:rFonts w:ascii="Times New Roman" w:hAnsi="Times New Roman" w:cs="Times New Roman"/>
                <w:b/>
                <w:sz w:val="20"/>
                <w:szCs w:val="20"/>
              </w:rPr>
              <w:t>NÃO DETECTADA</w:t>
            </w:r>
          </w:p>
        </w:tc>
      </w:tr>
      <w:tr w:rsidR="00505BB0" w:rsidRPr="00C371C9" w14:paraId="5847D324" w14:textId="77777777" w:rsidTr="00505BB0">
        <w:tc>
          <w:tcPr>
            <w:cnfStyle w:val="001000000000" w:firstRow="0" w:lastRow="0" w:firstColumn="1" w:lastColumn="0" w:oddVBand="0" w:evenVBand="0" w:oddHBand="0" w:evenHBand="0" w:firstRowFirstColumn="0" w:firstRowLastColumn="0" w:lastRowFirstColumn="0" w:lastRowLastColumn="0"/>
            <w:tcW w:w="2830" w:type="dxa"/>
          </w:tcPr>
          <w:p w14:paraId="45F058C8" w14:textId="77777777" w:rsidR="00505BB0" w:rsidRPr="00C371C9" w:rsidRDefault="00505BB0" w:rsidP="00505BB0">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c.</w:t>
            </w:r>
          </w:p>
        </w:tc>
        <w:tc>
          <w:tcPr>
            <w:tcW w:w="6808" w:type="dxa"/>
          </w:tcPr>
          <w:p w14:paraId="308ACF84" w14:textId="77777777" w:rsidR="00505BB0" w:rsidRPr="00C371C9" w:rsidRDefault="00505BB0" w:rsidP="00505BB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i/>
                <w:sz w:val="20"/>
                <w:szCs w:val="20"/>
              </w:rPr>
              <w:t>Cannabis sp</w:t>
            </w:r>
            <w:r>
              <w:rPr>
                <w:rFonts w:ascii="Times New Roman" w:hAnsi="Times New Roman" w:cs="Times New Roman"/>
                <w:sz w:val="20"/>
                <w:szCs w:val="20"/>
              </w:rPr>
              <w:t xml:space="preserve">. / </w:t>
            </w:r>
            <w:r>
              <w:rPr>
                <w:rFonts w:ascii="Times New Roman" w:eastAsia="Times New Roman" w:hAnsi="Times New Roman" w:cs="Times New Roman"/>
                <w:bCs/>
                <w:sz w:val="20"/>
                <w:szCs w:val="20"/>
              </w:rPr>
              <w:t xml:space="preserve">Δ9-THC </w:t>
            </w:r>
            <w:r>
              <w:rPr>
                <w:rFonts w:ascii="Times New Roman" w:hAnsi="Times New Roman" w:cs="Times New Roman"/>
                <w:sz w:val="20"/>
                <w:szCs w:val="20"/>
              </w:rPr>
              <w:t xml:space="preserve">— </w:t>
            </w:r>
            <w:r>
              <w:rPr>
                <w:rFonts w:ascii="Times New Roman" w:hAnsi="Times New Roman" w:cs="Times New Roman"/>
                <w:b/>
                <w:sz w:val="20"/>
                <w:szCs w:val="20"/>
              </w:rPr>
              <w:t>DETECTADA</w:t>
            </w:r>
          </w:p>
        </w:tc>
      </w:tr>
      <w:tr w:rsidR="00505BB0" w:rsidRPr="00C371C9" w14:paraId="4C95171B"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67C0443" w14:textId="77777777" w:rsidR="00505BB0" w:rsidRPr="00C371C9" w:rsidRDefault="00505BB0" w:rsidP="00505BB0">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d.</w:t>
            </w:r>
          </w:p>
        </w:tc>
        <w:tc>
          <w:tcPr>
            <w:tcW w:w="6808" w:type="dxa"/>
          </w:tcPr>
          <w:p w14:paraId="6EBC65AA" w14:textId="77777777" w:rsidR="00505BB0" w:rsidRPr="00C371C9" w:rsidRDefault="00505BB0" w:rsidP="00505BB0">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Cs/>
                <w:sz w:val="20"/>
                <w:szCs w:val="20"/>
              </w:rPr>
              <w:t>Substância não controlada (Scott e FTIR-ATR negativos) —</w:t>
            </w:r>
            <w:r>
              <w:rPr>
                <w:rFonts w:ascii="Times New Roman" w:hAnsi="Times New Roman" w:cs="Times New Roman"/>
                <w:b/>
                <w:sz w:val="20"/>
                <w:szCs w:val="20"/>
              </w:rPr>
              <w:t xml:space="preserve"> NÃO DETECTADA</w:t>
            </w:r>
          </w:p>
        </w:tc>
      </w:tr>
      <w:tr w:rsidR="00505BB0" w:rsidRPr="00C371C9" w14:paraId="41F71074" w14:textId="77777777" w:rsidTr="00505BB0">
        <w:tc>
          <w:tcPr>
            <w:cnfStyle w:val="001000000000" w:firstRow="0" w:lastRow="0" w:firstColumn="1" w:lastColumn="0" w:oddVBand="0" w:evenVBand="0" w:oddHBand="0" w:evenHBand="0" w:firstRowFirstColumn="0" w:firstRowLastColumn="0" w:lastRowFirstColumn="0" w:lastRowLastColumn="0"/>
            <w:tcW w:w="2830" w:type="dxa"/>
          </w:tcPr>
          <w:p w14:paraId="0EA43377" w14:textId="77777777" w:rsidR="00505BB0" w:rsidRPr="00C371C9" w:rsidRDefault="00505BB0" w:rsidP="00505BB0">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4C5708BD" w14:textId="77777777" w:rsidR="00505BB0" w:rsidRPr="00C371C9" w:rsidRDefault="00505BB0" w:rsidP="00505BB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3E3F0B28" w14:textId="77777777" w:rsidR="00533532" w:rsidRPr="00C371C9" w:rsidRDefault="00533532" w:rsidP="00C371C9">
      <w:pPr>
        <w:rPr>
          <w:rFonts w:ascii="Times New Roman" w:hAnsi="Times New Roman" w:cs="Times New Roman"/>
        </w:rPr>
      </w:pPr>
    </w:p>
    <w:p w14:paraId="139BCF48" w14:textId="77777777"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5B6BB726" w14:textId="77777777"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Análise forense: pesquisa de drogas vegetais interferentes de testes colorimétricos para identificação dos canabinoides da maconha (Cannabis sativa L.). Química Nova, São Paulo, v. 35, n. 10, p. 2040–2043, 2012.</w:t>
      </w:r>
    </w:p>
    <w:p w14:paraId="4E5E1D4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0B95D28F"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0DBB806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6D39E20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60A22FD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[S.l.]: Bruker, 2020.</w:t>
      </w:r>
    </w:p>
    <w:p w14:paraId="49123594"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5A9E4CE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05F80C9D"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808915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1BBC9A3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2D73E64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MALDANER, A. O. et al. Brazilian Federal Police drug chemical profiling — The PeQui Project. Science and Justice, v. 54, p. 300–306, 2014.</w:t>
      </w:r>
    </w:p>
    <w:p w14:paraId="5255E62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464E2736" w14:textId="77777777" w:rsidR="002F27F8" w:rsidRDefault="002F27F8" w:rsidP="002F27F8">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Polícia Civil do Estado do Piauí. Portaria nº 56-GDG/AN/2021, de 16 de setembro de 2021. Dispõe sobre procedimentos de apreensão, exame de constatação, laudo definitivo, contraprova e incineração de drogas no âmbito da PC-PI. Teresina: PC-PI, 2021. SEI nº 2393293.</w:t>
      </w:r>
    </w:p>
    <w:p w14:paraId="3F432A2B" w14:textId="77777777" w:rsidR="002F27F8" w:rsidRDefault="002F27F8" w:rsidP="002F27F8">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Secretaria de Segurança Pública. Instrução Normativa nº 04/2025/SSP/PI, de 22 de novembro de 2025. Regula a integração DEPOC/PC-PI e a cadeia de custódia de vestígios. Diário Oficial do Estado do Piauí, n. 229, 28 nov. 2025.</w:t>
      </w:r>
    </w:p>
    <w:p w14:paraId="0EB58E83" w14:textId="77777777" w:rsidR="002F27F8" w:rsidRDefault="002F27F8" w:rsidP="002F27F8">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PIAUÍ. Departamento de Polícia Científica. ITU-01/2024/CCV-DEPOC, de 21 de outubro de 2024. Instrução Técnica sobre embalagens-padrão rastreáveis e formulário de avaliação de vestígios (FAV). Teresina: DEPOC/PC-PI, 2024.</w:t>
      </w:r>
    </w:p>
    <w:p w14:paraId="6628F7BA" w14:textId="77777777" w:rsidR="002F27F8" w:rsidRPr="00C371C9" w:rsidRDefault="002F27F8" w:rsidP="002F27F8">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4CB486FE" w14:textId="77777777" w:rsidR="002F27F8" w:rsidRPr="00C371C9" w:rsidRDefault="002F27F8" w:rsidP="002F27F8">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r>
        <w:rPr>
          <w:rFonts w:ascii="Times New Roman" w:hAnsi="Times New Roman" w:cs="Times New Roman"/>
          <w:sz w:val="16"/>
          <w:szCs w:val="16"/>
        </w:rPr>
        <w:t>Recommendations. Rev. 8.1. [S.l.]: SWGDRUG, 2022. Disponível em: https://www.swgdrug.org. Acesso em: maio 2026.</w:t>
      </w:r>
    </w:p>
    <w:p w14:paraId="44AB91BE" w14:textId="77777777" w:rsidR="002F27F8" w:rsidRPr="00C371C9" w:rsidRDefault="002F27F8" w:rsidP="002F27F8">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05030D34" w14:textId="77777777" w:rsidR="002F27F8" w:rsidRPr="00C371C9" w:rsidRDefault="002F27F8" w:rsidP="002F27F8">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Boca Raton: CRC Press, 1999.</w:t>
      </w:r>
    </w:p>
    <w:p w14:paraId="611E3BEF" w14:textId="77777777" w:rsidR="002F27F8" w:rsidRPr="00C371C9" w:rsidRDefault="002F27F8" w:rsidP="002F27F8">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(Cap. 20 — Aminas.)</w:t>
      </w:r>
    </w:p>
    <w:p w14:paraId="5FEE3AEE" w14:textId="77777777" w:rsidR="002F27F8" w:rsidRPr="00C371C9" w:rsidRDefault="002F27F8" w:rsidP="002F27F8">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lastRenderedPageBreak/>
        <w:t>UNITED NATIONS OFFICE ON DRUGS AND CRIME (UNODC). Recommended methods for the identification and analysis of cocaine in seized materials. New York: United Nations, 2012. (ST/NAR/39.)</w:t>
      </w:r>
    </w:p>
    <w:p w14:paraId="5157A702" w14:textId="77777777" w:rsidR="002F27F8" w:rsidRPr="00C371C9" w:rsidRDefault="002F27F8" w:rsidP="002F27F8">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2AAEDCCE" w14:textId="77777777" w:rsidR="002F27F8" w:rsidRPr="00C371C9" w:rsidRDefault="002F27F8" w:rsidP="002F27F8">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POP-QUIM-042: extração de canabinoides de matriz vegetal para análise por FTIR-ATR (adaptação para metanol e agitação manual). V. 02. Parnaíba: NRPC/PHB / DEPOC / PCPI, 2026.</w:t>
      </w:r>
    </w:p>
    <w:p w14:paraId="3ABE1AF2" w14:textId="77777777" w:rsidR="00C55F14" w:rsidRPr="00C371C9" w:rsidRDefault="00C55F14" w:rsidP="00C55F14">
      <w:pPr>
        <w:pStyle w:val="PargrafodaLista"/>
        <w:spacing w:before="40" w:after="60"/>
        <w:ind w:left="567"/>
        <w:jc w:val="both"/>
        <w:rPr>
          <w:rFonts w:ascii="Times New Roman" w:hAnsi="Times New Roman" w:cs="Times New Roman"/>
          <w:sz w:val="16"/>
          <w:szCs w:val="16"/>
        </w:rPr>
      </w:pPr>
    </w:p>
    <w:p w14:paraId="2200A79B" w14:textId="77777777"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Pr>
          <w:rFonts w:ascii="Times New Roman" w:hAnsi="Times New Roman" w:cs="Times New Roman"/>
          <w:b/>
          <w:bCs/>
          <w:sz w:val="24"/>
          <w:szCs w:val="24"/>
        </w:rPr>
        <w:t>[N]</w:t>
      </w:r>
      <w:r>
        <w:rPr>
          <w:rFonts w:ascii="Times New Roman" w:hAnsi="Times New Roman" w:cs="Times New Roman"/>
          <w:sz w:val="24"/>
          <w:szCs w:val="24"/>
        </w:rPr>
        <w:t xml:space="preserve"> página(s), segue assinado pelo seu relator.</w:t>
      </w:r>
    </w:p>
    <w:p w14:paraId="0E2A9F9B" w14:textId="77777777" w:rsidR="00533532" w:rsidRPr="00C371C9" w:rsidRDefault="00533532" w:rsidP="00C371C9">
      <w:pPr>
        <w:jc w:val="both"/>
        <w:rPr>
          <w:rFonts w:ascii="Times New Roman" w:hAnsi="Times New Roman" w:cs="Times New Roman"/>
          <w:sz w:val="24"/>
          <w:szCs w:val="24"/>
        </w:rPr>
      </w:pPr>
    </w:p>
    <w:p w14:paraId="1439BCED"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06118BBF"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A2AC1FA"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05607861" w14:textId="77777777" w:rsidR="00533532" w:rsidRPr="00C371C9" w:rsidRDefault="004A4051" w:rsidP="00244834">
      <w:pPr>
        <w:spacing w:after="20"/>
        <w:jc w:val="center"/>
        <w:rPr>
          <w:rFonts w:ascii="Times New Roman" w:hAnsi="Times New Roman" w:cs="Times New Roman"/>
        </w:rPr>
      </w:pPr>
      <w:r>
        <w:rPr>
          <w:rFonts w:ascii="Times New Roman" w:hAnsi="Times New Roman" w:cs="Times New Roman"/>
          <w:sz w:val="20"/>
          <w:szCs w:val="20"/>
        </w:rPr>
        <w:t>Setor de Química Forense — LAB-NRPC/PHB</w:t>
      </w:r>
    </w:p>
    <w:sectPr w:rsidR="00533532" w:rsidRPr="00C371C9" w:rsidSect="00F07CCF">
      <w:headerReference w:type="default" r:id="rId14"/>
      <w:headerReference w:type="first" r:id="rId15"/>
      <w:footerReference w:type="first" r:id="rId16"/>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57D98" w14:textId="77777777" w:rsidR="00393858" w:rsidRDefault="00393858">
      <w:r>
        <w:separator/>
      </w:r>
    </w:p>
  </w:endnote>
  <w:endnote w:type="continuationSeparator" w:id="0">
    <w:p w14:paraId="0DEE879D" w14:textId="77777777" w:rsidR="00393858" w:rsidRDefault="00393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A597B" w14:textId="77777777" w:rsidR="008E04B3" w:rsidRDefault="008E04B3">
    <w:pPr>
      <w:pStyle w:val="Rodap"/>
    </w:pPr>
    <w:r>
      <w:rPr>
        <w:noProof/>
      </w:rPr>
      <w:drawing>
        <wp:anchor distT="0" distB="0" distL="114300" distR="114300" simplePos="0" relativeHeight="251664384" behindDoc="0" locked="0" layoutInCell="1" allowOverlap="1" wp14:anchorId="16F82544" wp14:editId="48BA55DA">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886EF" w14:textId="77777777" w:rsidR="00393858" w:rsidRDefault="00393858">
      <w:r>
        <w:separator/>
      </w:r>
    </w:p>
  </w:footnote>
  <w:footnote w:type="continuationSeparator" w:id="0">
    <w:p w14:paraId="71E44ABA" w14:textId="77777777" w:rsidR="00393858" w:rsidRDefault="00393858">
      <w:r>
        <w:continuationSeparator/>
      </w:r>
    </w:p>
  </w:footnote>
  <w:footnote w:id="1">
    <w:p w14:paraId="2F7C7638" w14:textId="77777777"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54D01D02" w14:textId="77777777" w:rsidR="007A6B49" w:rsidRPr="00F755A6" w:rsidRDefault="007A6B49" w:rsidP="007A6B49">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F755A6">
        <w:rPr>
          <w:rFonts w:ascii="Times New Roman" w:eastAsia="Times New Roman" w:hAnsi="Times New Roman" w:cs="Times New Roman"/>
          <w:sz w:val="16"/>
          <w:szCs w:val="16"/>
        </w:rPr>
        <w:t xml:space="preserve">No item </w:t>
      </w:r>
      <w:r w:rsidRPr="00F755A6">
        <w:rPr>
          <w:rFonts w:ascii="Times New Roman" w:eastAsia="Times New Roman" w:hAnsi="Times New Roman" w:cs="Times New Roman"/>
          <w:b/>
          <w:bCs/>
          <w:sz w:val="16"/>
          <w:szCs w:val="16"/>
        </w:rPr>
        <w:t>c.</w:t>
      </w:r>
      <w:r w:rsidRPr="00F755A6">
        <w:rPr>
          <w:rFonts w:ascii="Times New Roman" w:eastAsia="Times New Roman" w:hAnsi="Times New Roman" w:cs="Times New Roman"/>
          <w:sz w:val="16"/>
          <w:szCs w:val="16"/>
        </w:rPr>
        <w:t xml:space="preserve"> (material vegetal), a amostragem foi realizada por seleção de frações representativas do conjunto, observando-se critérios de semelhança morfológica, coloração, textura, odor, forma de acondicionamento e aparente homogeneidade do conteúdo. As frações foram obtidas de pontos distintos distribuídos ao longo do invólucro, assegurando representatividade do lote conforme </w:t>
      </w:r>
      <w:r w:rsidRPr="00F755A6">
        <w:rPr>
          <w:rFonts w:ascii="Times New Roman" w:eastAsia="Times New Roman" w:hAnsi="Times New Roman" w:cs="Times New Roman"/>
          <w:bCs/>
          <w:sz w:val="16"/>
          <w:szCs w:val="16"/>
        </w:rPr>
        <w:t>UNODC ST/NAR/40 (2009)</w:t>
      </w:r>
      <w:r w:rsidRPr="00F755A6">
        <w:rPr>
          <w:rFonts w:ascii="Times New Roman" w:eastAsia="Times New Roman" w:hAnsi="Times New Roman" w:cs="Times New Roman"/>
          <w:sz w:val="16"/>
          <w:szCs w:val="16"/>
        </w:rPr>
        <w:t xml:space="preserve"> — protocolo específico para amostras vegetais de </w:t>
      </w:r>
      <w:r w:rsidRPr="00F755A6">
        <w:rPr>
          <w:rFonts w:ascii="Times New Roman" w:eastAsia="Times New Roman" w:hAnsi="Times New Roman" w:cs="Times New Roman"/>
          <w:i/>
          <w:sz w:val="16"/>
          <w:szCs w:val="16"/>
        </w:rPr>
        <w:t>Cannabis sp</w:t>
      </w:r>
      <w:r>
        <w:rPr>
          <w:rFonts w:ascii="Times New Roman" w:eastAsia="Times New Roman" w:hAnsi="Times New Roman" w:cs="Times New Roman"/>
          <w:i/>
          <w:sz w:val="16"/>
          <w:szCs w:val="16"/>
        </w:rPr>
        <w:t>.</w:t>
      </w:r>
      <w:r w:rsidRPr="00F755A6">
        <w:rPr>
          <w:rFonts w:ascii="Times New Roman" w:eastAsia="Times New Roman" w:hAnsi="Times New Roman" w:cs="Times New Roman"/>
          <w:sz w:val="16"/>
          <w:szCs w:val="16"/>
        </w:rPr>
        <w:t>. As</w:t>
      </w:r>
      <w:r>
        <w:rPr>
          <w:rFonts w:ascii="Times New Roman" w:eastAsia="Times New Roman" w:hAnsi="Times New Roman" w:cs="Times New Roman"/>
          <w:sz w:val="24"/>
          <w:szCs w:val="24"/>
        </w:rPr>
        <w:t xml:space="preserve"> </w:t>
      </w:r>
      <w:r w:rsidRPr="00F755A6">
        <w:rPr>
          <w:rFonts w:ascii="Times New Roman" w:eastAsia="Times New Roman" w:hAnsi="Times New Roman" w:cs="Times New Roman"/>
          <w:sz w:val="16"/>
          <w:szCs w:val="16"/>
        </w:rPr>
        <w:t>frações selecionadas foram submetidas aos exames macroscópico-botânico, colorimétrico presuntivo e instrumental confirmatório</w:t>
      </w:r>
      <w:r>
        <w:rPr>
          <w:rFonts w:ascii="Times New Roman" w:eastAsia="Times New Roman" w:hAnsi="Times New Roman" w:cs="Times New Roman"/>
          <w:sz w:val="16"/>
          <w:szCs w:val="16"/>
        </w:rPr>
        <w:t>.</w:t>
      </w:r>
    </w:p>
  </w:footnote>
  <w:footnote w:id="3">
    <w:p w14:paraId="4EF5A753" w14:textId="77777777" w:rsidR="008E04B3" w:rsidRPr="007E28A7" w:rsidRDefault="008E04B3" w:rsidP="007A6772">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005C7103" w:rsidRPr="007A6772">
        <w:rPr>
          <w:rFonts w:ascii="Times New Roman" w:hAnsi="Times New Roman" w:cs="Times New Roman"/>
          <w:sz w:val="16"/>
          <w:szCs w:val="16"/>
        </w:rPr>
        <w:t>Interferência Por Adulterantes</w:t>
      </w:r>
      <w:r w:rsidRPr="007A6772">
        <w:rPr>
          <w:rFonts w:ascii="Times New Roman" w:hAnsi="Times New Roman" w:cs="Times New Roman"/>
          <w:sz w:val="16"/>
          <w:szCs w:val="16"/>
        </w:rPr>
        <w:t xml:space="preserve"> — </w:t>
      </w:r>
      <w:r w:rsidR="005C7103" w:rsidRPr="007A6772">
        <w:rPr>
          <w:rFonts w:ascii="Times New Roman" w:hAnsi="Times New Roman" w:cs="Times New Roman"/>
          <w:sz w:val="16"/>
          <w:szCs w:val="16"/>
        </w:rPr>
        <w:t>Teste De Scott</w:t>
      </w:r>
      <w:r w:rsidRPr="007A6772">
        <w:rPr>
          <w:rFonts w:ascii="Times New Roman" w:hAnsi="Times New Roman" w:cs="Times New Roman"/>
          <w:sz w:val="16"/>
          <w:szCs w:val="16"/>
        </w:rPr>
        <w:t>: O ensaio de Scott pode apresentar resultado presuntivo positivo na presença de adulterantes anestésicos locais (lidocaína, procaína, benzocaína)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C=O</w:t>
      </w:r>
      <w:r>
        <w:rPr>
          <w:rFonts w:ascii="Times New Roman" w:hAnsi="Times New Roman" w:cs="Times New Roman"/>
          <w:sz w:val="16"/>
          <w:szCs w:val="16"/>
        </w:rPr>
        <w:t xml:space="preserve"> </w:t>
      </w:r>
      <w:r w:rsidRPr="007A6772">
        <w:rPr>
          <w:rFonts w:ascii="Times New Roman" w:hAnsi="Times New Roman" w:cs="Times New Roman"/>
          <w:sz w:val="16"/>
          <w:szCs w:val="16"/>
        </w:rPr>
        <w:t xml:space="preserve">amida ~1660 cm⁻¹; cafeína: ν C=O imídico ~1700/1660 cm⁻¹), afastando qualquer hipótese de falso-positivo colorimétrico. Ref.: Conceição, V.N. et al. Química Nova, v. 37, n. 9, p. 1538–1544, 2014; Rodrigues, N.V.S. et al. </w:t>
      </w:r>
      <w:r w:rsidRPr="007E28A7">
        <w:rPr>
          <w:rFonts w:ascii="Times New Roman" w:hAnsi="Times New Roman" w:cs="Times New Roman"/>
          <w:sz w:val="16"/>
          <w:szCs w:val="16"/>
        </w:rPr>
        <w:t>J. Braz. Chem. Soc., v. 24, n. 3, p. 507–517, 2013.</w:t>
      </w:r>
    </w:p>
  </w:footnote>
  <w:footnote w:id="4">
    <w:p w14:paraId="4120ED93" w14:textId="77777777" w:rsidR="007A6B49" w:rsidRPr="007A6B49" w:rsidRDefault="007A6B49" w:rsidP="007A6B49">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Pr>
          <w:rFonts w:ascii="Times New Roman" w:hAnsi="Times New Roman" w:cs="Times New Roman"/>
          <w:sz w:val="16"/>
          <w:szCs w:val="16"/>
        </w:rPr>
        <w:t xml:space="preserve"> </w:t>
      </w:r>
      <w:r w:rsidRPr="007A6B49">
        <w:rPr>
          <w:rFonts w:ascii="Times New Roman" w:hAnsi="Times New Roman" w:cs="Times New Roman"/>
          <w:sz w:val="16"/>
          <w:szCs w:val="16"/>
        </w:rPr>
        <w:t>Em material vegetal ressecado e/ou prensado, a preservação diferencial dos caracteres morfológicos é esperada e não reduz a validade do diagnóstico convergente, conforme preconizado pelo UNODC ST/NAR/40 (2009, Seção 3.2) e SWGDRUG Rev. 8.1 (2022).</w:t>
      </w:r>
    </w:p>
  </w:footnote>
  <w:footnote w:id="5">
    <w:p w14:paraId="2746F2C0" w14:textId="77777777" w:rsidR="008E04B3" w:rsidRPr="007A6772"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6B5878">
        <w:rPr>
          <w:rFonts w:ascii="Times New Roman" w:hAnsi="Times New Roman" w:cs="Times New Roman"/>
          <w:sz w:val="16"/>
          <w:szCs w:val="16"/>
          <w:lang w:val="en-US"/>
        </w:rPr>
        <w:t xml:space="preserve"> </w:t>
      </w:r>
      <w:r w:rsidRPr="007A6772">
        <w:rPr>
          <w:rFonts w:ascii="Times New Roman" w:hAnsi="Times New Roman" w:cs="Times New Roman"/>
          <w:sz w:val="16"/>
          <w:szCs w:val="16"/>
          <w:lang w:val="en-US"/>
        </w:rPr>
        <w:t xml:space="preserve">Ref.: Smith, B.C. Infrared Spectral Interpretation: A Systematic Approach. </w:t>
      </w:r>
      <w:r w:rsidRPr="007A6772">
        <w:rPr>
          <w:rFonts w:ascii="Times New Roman" w:hAnsi="Times New Roman" w:cs="Times New Roman"/>
          <w:sz w:val="16"/>
          <w:szCs w:val="16"/>
        </w:rPr>
        <w:t>CRC Press, 1999. SENASP/MJ. POP nº 9.09. Brasília: MJSP, 2024.</w:t>
      </w:r>
    </w:p>
  </w:footnote>
  <w:footnote w:id="6">
    <w:p w14:paraId="3BA25487" w14:textId="77777777" w:rsidR="002F27F8" w:rsidRPr="00E61541" w:rsidRDefault="002F27F8" w:rsidP="002F27F8">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4D5DD6">
        <w:rPr>
          <w:rFonts w:ascii="Times New Roman" w:hAnsi="Times New Roman" w:cs="Times New Roman"/>
          <w:b/>
          <w:color w:val="1F3864" w:themeColor="accent1" w:themeShade="80"/>
          <w:sz w:val="16"/>
          <w:szCs w:val="16"/>
        </w:rPr>
        <w:t>Preparo da amostra:</w:t>
      </w:r>
      <w:r w:rsidRPr="004D5DD6">
        <w:rPr>
          <w:rFonts w:ascii="Times New Roman" w:hAnsi="Times New Roman" w:cs="Times New Roman"/>
          <w:b/>
          <w:sz w:val="16"/>
          <w:szCs w:val="16"/>
        </w:rPr>
        <w:t xml:space="preserve"> </w:t>
      </w:r>
      <w:r w:rsidRPr="004D5DD6">
        <w:rPr>
          <w:rFonts w:ascii="Times New Roman" w:hAnsi="Times New Roman" w:cs="Times New Roman"/>
          <w:sz w:val="16"/>
          <w:szCs w:val="16"/>
        </w:rPr>
        <w:t>Diferentemente da leitura direta empregada para materiais sólidos, a fração vegetal foi submetida a extração prévia em metanol grau P.A., conforme POP-QUIM-042 (V 2.0, 24/06/2026). Em razão da diferença de matriz entre o extrato metanólico questionado e os espectros de referência da biblioteca (obtidos a partir de substância sólida pura, sem extração prévia), observa-se redução esperada do índice de correspondência (Hit Quality) frente a leituras diretas, sem que isso comprometa a validade da identificação das bandas diagnósticas específicas do Δ9-THC, avaliadas por comparação visual obrigatória conforme POP SENASP nº 9.09 (2024, §5).</w:t>
      </w:r>
    </w:p>
  </w:footnote>
  <w:footnote w:id="7">
    <w:p w14:paraId="67DB7B20" w14:textId="77777777" w:rsidR="00C223E1" w:rsidRPr="00C223E1" w:rsidRDefault="00C223E1" w:rsidP="00C55F14">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(ii)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(iii)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60DD9" w14:textId="77777777" w:rsidR="008E04B3" w:rsidRPr="00B674A3" w:rsidRDefault="008E04B3" w:rsidP="00B674A3">
    <w:pPr>
      <w:jc w:val="center"/>
      <w:rPr>
        <w:rFonts w:ascii="Times New Roman" w:hAnsi="Times New Roman" w:cs="Times New Roman"/>
        <w:sz w:val="20"/>
        <w:szCs w:val="20"/>
      </w:rPr>
    </w:pPr>
    <w:r w:rsidRPr="00776EA1">
      <w:rPr>
        <w:rFonts w:ascii="Times New Roman" w:hAnsi="Times New Roman" w:cs="Times New Roman"/>
        <w:b/>
        <w:sz w:val="20"/>
        <w:szCs w:val="20"/>
      </w:rPr>
      <w:t>NRPC/PHB</w:t>
    </w:r>
    <w:r w:rsidRPr="00B674A3">
      <w:rPr>
        <w:rFonts w:ascii="Times New Roman" w:hAnsi="Times New Roman" w:cs="Times New Roman"/>
        <w:sz w:val="20"/>
        <w:szCs w:val="20"/>
      </w:rPr>
      <w:t xml:space="preserve"> — Setor de Química Forense   |   </w:t>
    </w:r>
    <w:r w:rsidRPr="00776EA1">
      <w:rPr>
        <w:rFonts w:ascii="Times New Roman" w:hAnsi="Times New Roman" w:cs="Times New Roman"/>
        <w:b/>
        <w:sz w:val="20"/>
        <w:szCs w:val="20"/>
      </w:rPr>
      <w:t>Demanda [DEMANDA]</w:t>
    </w:r>
    <w:r w:rsidRPr="00B674A3">
      <w:rPr>
        <w:rFonts w:ascii="Times New Roman" w:hAnsi="Times New Roman" w:cs="Times New Roman"/>
        <w:sz w:val="20"/>
        <w:szCs w:val="20"/>
      </w:rPr>
      <w:t xml:space="preserve"> |   Página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PAGE</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r w:rsidRPr="00B674A3">
      <w:rPr>
        <w:rFonts w:ascii="Times New Roman" w:hAnsi="Times New Roman" w:cs="Times New Roman"/>
        <w:sz w:val="20"/>
        <w:szCs w:val="20"/>
      </w:rPr>
      <w:t xml:space="preserve"> de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NUMPAGES</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p>
  <w:p w14:paraId="6FDE17BE"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2BED7D0F" w14:textId="77777777" w:rsidTr="008E04B3">
      <w:tc>
        <w:tcPr>
          <w:tcW w:w="1110" w:type="dxa"/>
          <w:vAlign w:val="center"/>
          <w:hideMark/>
        </w:tcPr>
        <w:p w14:paraId="164988E4"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5951E353" wp14:editId="358ACE8E">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1E154209"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2922EA8A" wp14:editId="3B8C7884">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30931761"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15F4C25A"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69D0AF90"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05EC2259" w14:textId="77777777" w:rsidR="008E04B3" w:rsidRPr="008F170F" w:rsidRDefault="00393858"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4EEE6D8C" w14:textId="77777777" w:rsidR="008E04B3" w:rsidRPr="008F170F" w:rsidRDefault="008E04B3" w:rsidP="00572A17">
          <w:pPr>
            <w:pStyle w:val="Contedodatabela"/>
            <w:ind w:left="-79"/>
            <w:rPr>
              <w:rFonts w:cs="Times New Roman"/>
            </w:rPr>
          </w:pPr>
        </w:p>
      </w:tc>
    </w:tr>
  </w:tbl>
  <w:p w14:paraId="50E38330" w14:textId="77777777" w:rsidR="008E04B3" w:rsidRDefault="008E04B3" w:rsidP="00572A17">
    <w:pPr>
      <w:pStyle w:val="Cabealho"/>
      <w:pBdr>
        <w:bottom w:val="single" w:sz="12" w:space="1" w:color="auto"/>
      </w:pBdr>
    </w:pPr>
  </w:p>
  <w:p w14:paraId="432CA101"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B459E9"/>
    <w:multiLevelType w:val="multilevel"/>
    <w:tmpl w:val="5FDE602E"/>
    <w:lvl w:ilvl="0">
      <w:start w:val="3"/>
      <w:numFmt w:val="decimal"/>
      <w:lvlText w:val="%1."/>
      <w:lvlJc w:val="left"/>
      <w:pPr>
        <w:ind w:left="540" w:hanging="540"/>
      </w:pPr>
      <w:rPr>
        <w:rFonts w:ascii="Times New Roman" w:eastAsia="Times New Roman" w:hAnsi="Times New Roman" w:cs="Times New Roman" w:hint="default"/>
        <w:b/>
      </w:rPr>
    </w:lvl>
    <w:lvl w:ilvl="1">
      <w:start w:val="2"/>
      <w:numFmt w:val="decimal"/>
      <w:lvlText w:val="%1.%2."/>
      <w:lvlJc w:val="left"/>
      <w:pPr>
        <w:ind w:left="720" w:hanging="72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color w:val="1F3864" w:themeColor="accent1" w:themeShade="80"/>
      </w:rPr>
    </w:lvl>
    <w:lvl w:ilvl="3">
      <w:start w:val="1"/>
      <w:numFmt w:val="decimal"/>
      <w:lvlText w:val="%1.%2.%3.%4."/>
      <w:lvlJc w:val="left"/>
      <w:pPr>
        <w:ind w:left="1080" w:hanging="108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abstractNum w:abstractNumId="2"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8"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7"/>
    <w:lvlOverride w:ilvl="0">
      <w:startOverride w:val="1"/>
    </w:lvlOverride>
  </w:num>
  <w:num w:numId="2">
    <w:abstractNumId w:val="0"/>
  </w:num>
  <w:num w:numId="3">
    <w:abstractNumId w:val="5"/>
  </w:num>
  <w:num w:numId="4">
    <w:abstractNumId w:val="8"/>
  </w:num>
  <w:num w:numId="5">
    <w:abstractNumId w:val="3"/>
  </w:num>
  <w:num w:numId="6">
    <w:abstractNumId w:val="4"/>
  </w:num>
  <w:num w:numId="7">
    <w:abstractNumId w:val="2"/>
  </w:num>
  <w:num w:numId="8">
    <w:abstractNumId w:val="6"/>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0C41"/>
    <w:rsid w:val="00046E70"/>
    <w:rsid w:val="00082568"/>
    <w:rsid w:val="000C2AA8"/>
    <w:rsid w:val="000F7D23"/>
    <w:rsid w:val="00111DEB"/>
    <w:rsid w:val="00170E58"/>
    <w:rsid w:val="001C73AF"/>
    <w:rsid w:val="002307C0"/>
    <w:rsid w:val="00244834"/>
    <w:rsid w:val="00256A8B"/>
    <w:rsid w:val="00265B1A"/>
    <w:rsid w:val="00273609"/>
    <w:rsid w:val="00296B30"/>
    <w:rsid w:val="002F27F8"/>
    <w:rsid w:val="00314F35"/>
    <w:rsid w:val="003510F6"/>
    <w:rsid w:val="00393858"/>
    <w:rsid w:val="003974C7"/>
    <w:rsid w:val="003C180D"/>
    <w:rsid w:val="003D599E"/>
    <w:rsid w:val="00421636"/>
    <w:rsid w:val="00447120"/>
    <w:rsid w:val="004622F5"/>
    <w:rsid w:val="0049780B"/>
    <w:rsid w:val="004A4051"/>
    <w:rsid w:val="004F3C53"/>
    <w:rsid w:val="004F5D08"/>
    <w:rsid w:val="004F641C"/>
    <w:rsid w:val="00505BB0"/>
    <w:rsid w:val="00533532"/>
    <w:rsid w:val="00572A17"/>
    <w:rsid w:val="00584034"/>
    <w:rsid w:val="005B3B26"/>
    <w:rsid w:val="005C7103"/>
    <w:rsid w:val="006B5878"/>
    <w:rsid w:val="006D3C1C"/>
    <w:rsid w:val="006D4070"/>
    <w:rsid w:val="006F7F4D"/>
    <w:rsid w:val="007027B5"/>
    <w:rsid w:val="00772C5B"/>
    <w:rsid w:val="00776EA1"/>
    <w:rsid w:val="007A5982"/>
    <w:rsid w:val="007A6772"/>
    <w:rsid w:val="007A6B49"/>
    <w:rsid w:val="007B71B0"/>
    <w:rsid w:val="007B7802"/>
    <w:rsid w:val="007E28A7"/>
    <w:rsid w:val="00830883"/>
    <w:rsid w:val="00854A9C"/>
    <w:rsid w:val="00876B22"/>
    <w:rsid w:val="008D539E"/>
    <w:rsid w:val="008E04B3"/>
    <w:rsid w:val="008E12E4"/>
    <w:rsid w:val="00900151"/>
    <w:rsid w:val="00922E5D"/>
    <w:rsid w:val="00966958"/>
    <w:rsid w:val="009F19ED"/>
    <w:rsid w:val="00A71088"/>
    <w:rsid w:val="00AD734F"/>
    <w:rsid w:val="00AF6AF3"/>
    <w:rsid w:val="00B043CE"/>
    <w:rsid w:val="00B674A3"/>
    <w:rsid w:val="00BF5F05"/>
    <w:rsid w:val="00C029B7"/>
    <w:rsid w:val="00C223E1"/>
    <w:rsid w:val="00C238E6"/>
    <w:rsid w:val="00C371C9"/>
    <w:rsid w:val="00C41329"/>
    <w:rsid w:val="00C55F14"/>
    <w:rsid w:val="00C65E9F"/>
    <w:rsid w:val="00C87F32"/>
    <w:rsid w:val="00CA7C8E"/>
    <w:rsid w:val="00CE1DD4"/>
    <w:rsid w:val="00D13BDE"/>
    <w:rsid w:val="00D35B74"/>
    <w:rsid w:val="00DB2058"/>
    <w:rsid w:val="00E57B80"/>
    <w:rsid w:val="00E6228B"/>
    <w:rsid w:val="00E74FC0"/>
    <w:rsid w:val="00EF72B4"/>
    <w:rsid w:val="00F07CCF"/>
    <w:rsid w:val="00F52C9F"/>
    <w:rsid w:val="00F54492"/>
    <w:rsid w:val="00F766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E16C6A"/>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505BB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906572">
      <w:bodyDiv w:val="1"/>
      <w:marLeft w:val="0"/>
      <w:marRight w:val="0"/>
      <w:marTop w:val="0"/>
      <w:marBottom w:val="0"/>
      <w:divBdr>
        <w:top w:val="none" w:sz="0" w:space="0" w:color="auto"/>
        <w:left w:val="none" w:sz="0" w:space="0" w:color="auto"/>
        <w:bottom w:val="none" w:sz="0" w:space="0" w:color="auto"/>
        <w:right w:val="none" w:sz="0" w:space="0" w:color="auto"/>
      </w:divBdr>
    </w:div>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F9736-5E48-4443-9B94-90369E4BA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10</Pages>
  <Words>4218</Words>
  <Characters>22778</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26943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45</cp:revision>
  <cp:lastPrinted>2026-06-23T09:55:00Z</cp:lastPrinted>
  <dcterms:created xsi:type="dcterms:W3CDTF">2026-06-02T00:19:00Z</dcterms:created>
  <dcterms:modified xsi:type="dcterms:W3CDTF">2026-06-28T17:51:00Z</dcterms:modified>
</cp:coreProperties>
</file>