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Corpodetexto"/>
        <w:spacing w:before="0" w:after="60"/>
        <w:jc w:val="center"/>
      </w:pPr>
      <w:r>
        <w:rPr>
          <w:rFonts w:eastAsia="Times New Roman" w:cs="Times New Roman"/>
          <w:b/>
          <w:bCs/>
          <w:sz w:val="28"/>
          <w:szCs w:val="28"/>
        </w:rPr>
        <w:t>PROCEDIMENTO OPERACIONAL PADRÃO</w:t>
      </w:r>
    </w:p>
    <w:p>
      <w:pPr>
        <w:pStyle w:val="Corpodetexto"/>
        <w:spacing w:before="0" w:after="60"/>
        <w:jc w:val="center"/>
      </w:pPr>
      <w:r>
        <w:rPr>
          <w:rFonts w:eastAsia="Times New Roman" w:cs="Times New Roman"/>
          <w:b/>
          <w:bCs/>
          <w:sz w:val="24"/>
          <w:szCs w:val="24"/>
        </w:rPr>
        <w:t>POP-QF-PHB-002</w:t>
      </w:r>
    </w:p>
    <w:p>
      <w:pPr>
        <w:pStyle w:val="Corpodetexto"/>
        <w:spacing w:before="0" w:after="240"/>
        <w:jc w:val="center"/>
      </w:pPr>
      <w:r>
        <w:rPr>
          <w:rFonts w:eastAsia="Times New Roman" w:cs="Times New Roman"/>
          <w:b/>
          <w:bCs/>
          <w:sz w:val="24"/>
          <w:szCs w:val="24"/>
        </w:rPr>
        <w:t>Identificação Analítica de Substâncias Entorpecentes por Ensaios Colorimétricos, Análise Botânica e Espectroscopia no Infravermelho (FTIR-ATR)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6226"/>
      </w:tblGrid>
      <w:tr>
        <w:tc>
          <w:tcPr>
            <w:tcW w:w="2800" w:type="dxa"/>
            <w:shd w:val="clear" w:color="auto" w:fill="D9D9D9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Código</w:t>
            </w:r>
          </w:p>
        </w:tc>
        <w:tc>
          <w:tcPr>
            <w:tcW w:w="6226" w:type="dxa"/>
            <w:shd w:val="clear" w:color="auto" w:fill="D9D9D9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POP-QF-PHB-002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w="62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w="2800" w:type="dxa"/>
            <w:shd w:val="clear" w:color="auto" w:fill="D9D9D9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Vigência</w:t>
            </w:r>
          </w:p>
        </w:tc>
        <w:tc>
          <w:tcPr>
            <w:tcW w:w="6226" w:type="dxa"/>
            <w:shd w:val="clear" w:color="auto" w:fill="D9D9D9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A partir da data de aprovação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Setor</w:t>
            </w:r>
          </w:p>
        </w:tc>
        <w:tc>
          <w:tcPr>
            <w:tcW w:w="62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Setor de Química Forense – NRPC/Parnaíba / DEPOC / PCPI</w:t>
            </w:r>
          </w:p>
        </w:tc>
      </w:tr>
      <w:tr>
        <w:tc>
          <w:tcPr>
            <w:tcW w:w="2800" w:type="dxa"/>
            <w:shd w:val="clear" w:color="auto" w:fill="D9D9D9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Elaborado por</w:t>
            </w:r>
          </w:p>
        </w:tc>
        <w:tc>
          <w:tcPr>
            <w:tcW w:w="6226" w:type="dxa"/>
            <w:shd w:val="clear" w:color="auto" w:fill="D9D9D9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Perito Criminal FAUSTO RODRIGO PINTO DE VASCONCELOS – Matrícula 218.915-1</w:t>
            </w:r>
          </w:p>
        </w:tc>
      </w:tr>
      <w:tr>
        <w:tc>
          <w:tcPr>
            <w:tcW w:w="28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Aprovado por</w:t>
            </w:r>
          </w:p>
        </w:tc>
        <w:tc>
          <w:tcPr>
            <w:tcW w:w="62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_______________________________________________</w:t>
            </w:r>
          </w:p>
        </w:tc>
      </w:tr>
      <w:tr>
        <w:tc>
          <w:tcPr>
            <w:tcW w:w="2800" w:type="dxa"/>
            <w:shd w:val="clear" w:color="auto" w:fill="D9D9D9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Base normativa</w:t>
            </w:r>
          </w:p>
        </w:tc>
        <w:tc>
          <w:tcPr>
            <w:tcW w:w="6226" w:type="dxa"/>
            <w:shd w:val="clear" w:color="auto" w:fill="D9D9D9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POP SENASP nº 9.09 (2024); SWGDRUG Rev. 8.1 (2022); Portaria SVS/MS nº 344/1998; Lei nº 12.030/2009</w:t>
            </w:r>
          </w:p>
        </w:tc>
      </w:tr>
    </w:tbl>
    <w:p>
      <w:pPr>
        <w:pStyle w:val="Corpodetexto"/>
        <w:spacing w:before="0" w:after="20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OBJETIVO</w:t>
      </w:r>
    </w:p>
    <w:p>
      <w:pPr>
        <w:pStyle w:val="Corpodetexto"/>
        <w:spacing w:before="0" w:after="16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Estabelecer o procedimento técnico padronizado para identificação qualitativa de substâncias entorpecentes e psicotrópicas no Setor de Química Forense (QF) do NRPC/Parnaíba, por meio de ensaios colorimétricos presuntivos (Scott Modificado e Fast Blue B), análise macroscópico-botânica e confirmação instrumental por espectroscopia no infravermelho com acessório ATR (FTIR-ATR), em conformidade com as diretrizes do POP SENASP nº 9.09 (2024) e as recomendações da SWGDRUG.</w:t>
      </w:r>
    </w:p>
    <w:p>
      <w:pPr>
        <w:pStyle w:val="Corpodetexto"/>
        <w:spacing w:before="0" w:after="8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ABRANGêNCIA</w:t>
      </w:r>
    </w:p>
    <w:p>
      <w:pPr>
        <w:pStyle w:val="Corpodetexto"/>
        <w:spacing w:before="0" w:after="16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Este POP aplica-se a todos os servidores designados para atuação no Setor de Química Forense do NRPC/Parnaíba, abrangendo as modalidades de exame definitivo de identificação de substâncias entorpecentes nas categorias: cocaína base (crack), cloridrato de cocaína e cannabis (Δ⁹-tetrahidrocanabinol), bem como suas combinações.</w:t>
      </w:r>
    </w:p>
    <w:p>
      <w:pPr>
        <w:pStyle w:val="Corpodetexto"/>
        <w:spacing w:before="0" w:after="8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FUNDAMENTOS LEGAIS E TéCNICOS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Lei nº 12.030/2009 – Dispõe sobre as perícias oficiais e dá outras providências;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Código de Processo Penal (CPP) – arts. 158 a 184 (Da Prova Pericial);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Portaria SVS/MS nº 344/1998 e atualizações – Listas de substâncias entorpecentes e psicotrópicas;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POP SENASP nº 9.09 (2024) – Exame de identificação de substâncias entorpecentes por FTIR;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SWGDRUG: Scientific Working Group for the Analysis of Seized Drugs. Recommendations. Rev. 8.1, 2022;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UNODC: Recommended Methods for the Identification and Analysis of Cocaine, Cannabis and THC;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Conceição et al. Estudo do teste de Scott via técnicas espectroscópicas. Quim. Nova 37, 2014;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Bordin et al. Análise forense de drogas vegetais interferentes de testes colorimétricos. Quim. Nova 35, 2012.</w:t>
      </w:r>
    </w:p>
    <w:p>
      <w:pPr>
        <w:pStyle w:val="Corpodetexto"/>
        <w:spacing w:before="0" w:after="8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 EQUIPAMENTOS, MATERIAIS E REAGENTES</w:t>
      </w: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4.1  Equipamentos e Instrumentos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Espectrômetro FTIR-ATR: Bruker Alpha II, com acessório de reflectância total atenuada (ATR) e cristal de diamante (região 4000–650 cm⁻¹, 16 scans, resolução 4 cm⁻¹);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Software de aquisição e análise espectral: OPUS DrugID Wizard (biblioteca de referência interna);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Balança analítica calibrada (resolução ≤ 0,01 g);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Microscópio estereoscópico ou lupa de aumento (para análise botânica);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Materiais descartáveis: espátulas, lâminas, tubos de ensaio, pipetas Pasteur.</w:t>
      </w:r>
    </w:p>
    <w:p>
      <w:pPr>
        <w:pStyle w:val="Corpodetexto"/>
        <w:spacing w:before="0" w:after="6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4.2  Reagentes – Ensaio de Scott Modificado (cocaína base e cloridrato de cocaína)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Reagente I (Fase 1): solução de tiocianato de cobalto [Co(SCN)₂] em ácido clorídríco 10% / clorofórmio (CHCl₃) — formação de complexo azul-turquesa na fase orgânica;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Reagente II (Fase 2 – diferencial base/cloridrato): ácido clorídríco 10% — reação de precipitação específica para cloridrato.</w:t>
      </w:r>
    </w:p>
    <w:p>
      <w:pPr>
        <w:pStyle w:val="Corpodetexto"/>
        <w:spacing w:before="0" w:after="6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4.3  Reagentes – Ensaio de Fast Blue B (canabinoides / Δ⁹-THC)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Sal Fast Blue B (diazotato de o-aminoazotolueno); solução aquosa a 0,5%;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Hidróxido de sódio (NaOH) 0,5 mol/L — revelação da coloração de acoplamento (vermelho-alaranjada).</w:t>
      </w:r>
    </w:p>
    <w:p>
      <w:pPr>
        <w:pStyle w:val="Corpodetexto"/>
        <w:spacing w:before="0" w:after="8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 PROCEDIMENTO ANALíTICO</w:t>
      </w:r>
    </w:p>
    <w:p>
      <w:pPr>
        <w:pStyle w:val="Corpodetexto"/>
        <w:spacing w:before="0" w:after="16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O exame definitivo compreende as etapas a seguir, executadas na sequência indicada para cada categoria de substância. A convergência entre técnicas presuntivas e confirmatória é requisito para conclusão inenquívoca, conforme POP SENASP nº 9.09 (2024) e SWGDRUG (Cat. A + B).</w:t>
      </w:r>
    </w:p>
    <w:p>
      <w:pPr>
        <w:pStyle w:val="Corpodetexto"/>
        <w:spacing w:before="0" w:after="6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5.1  Exame Macroscópico (todas as categorias)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  </w:t>
      </w:r>
      <w:r>
        <w:rPr>
          <w:rFonts w:eastAsia="Times New Roman" w:cs="Times New Roman"/>
          <w:b/>
          <w:bCs/>
          <w:sz w:val="24"/>
          <w:szCs w:val="24"/>
        </w:rPr>
        <w:t xml:space="preserve">Registrar fotograficamente </w:t>
      </w:r>
      <w:r>
        <w:rPr>
          <w:rFonts w:eastAsia="Times New Roman" w:cs="Times New Roman"/>
          <w:sz w:val="24"/>
          <w:szCs w:val="24"/>
        </w:rPr>
        <w:t xml:space="preserve">o material com escala militétrica e brasão NRPC-QF antes de qualquer abertura de invólucro.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  </w:t>
      </w:r>
      <w:r>
        <w:rPr>
          <w:rFonts w:eastAsia="Times New Roman" w:cs="Times New Roman"/>
          <w:b/>
          <w:bCs/>
          <w:sz w:val="24"/>
          <w:szCs w:val="24"/>
        </w:rPr>
        <w:t xml:space="preserve">Documentar </w:t>
      </w:r>
      <w:r>
        <w:rPr>
          <w:rFonts w:eastAsia="Times New Roman" w:cs="Times New Roman"/>
          <w:sz w:val="24"/>
          <w:szCs w:val="24"/>
        </w:rPr>
        <w:t xml:space="preserve">aspecto geral, coloração, forma, textura, odor e tipo de acondicionamento de cada item.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  </w:t>
      </w:r>
      <w:r>
        <w:rPr>
          <w:rFonts w:eastAsia="Times New Roman" w:cs="Times New Roman"/>
          <w:b/>
          <w:bCs/>
          <w:sz w:val="24"/>
          <w:szCs w:val="24"/>
        </w:rPr>
        <w:t xml:space="preserve">Pesar </w:t>
      </w:r>
      <w:r>
        <w:rPr>
          <w:rFonts w:eastAsia="Times New Roman" w:cs="Times New Roman"/>
          <w:sz w:val="24"/>
          <w:szCs w:val="24"/>
        </w:rPr>
        <w:t xml:space="preserve">cada item em balança calibrada, registrando a massa bruta com truncamento a uma casa decimal (ex.: 2,19 g → 2,1 g).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   </w:t>
      </w:r>
      <w:r>
        <w:rPr>
          <w:rFonts w:eastAsia="Times New Roman" w:cs="Times New Roman"/>
          <w:b/>
          <w:bCs/>
          <w:sz w:val="24"/>
          <w:szCs w:val="24"/>
        </w:rPr>
        <w:t xml:space="preserve">Registrar </w:t>
      </w:r>
      <w:r>
        <w:rPr>
          <w:rFonts w:eastAsia="Times New Roman" w:cs="Times New Roman"/>
          <w:sz w:val="24"/>
          <w:szCs w:val="24"/>
        </w:rPr>
        <w:t xml:space="preserve">quantidade e tipo de acondicionamento (invólucros plásticos, microtubos, invólucros de papel-alumínio, etc.).</w:t>
      </w:r>
    </w:p>
    <w:p>
      <w:pPr>
        <w:pStyle w:val="Corpodetexto"/>
        <w:spacing w:before="100" w:after="100"/>
        <w:ind w:left="720"/>
        <w:jc w:val="both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 xml:space="preserve">Nota:   </w:t>
      </w:r>
      <w:r>
        <w:rPr>
          <w:rFonts w:eastAsia="Times New Roman" w:cs="Times New Roman"/>
          <w:i/>
          <w:iCs/>
          <w:sz w:val="24"/>
          <w:szCs w:val="24"/>
        </w:rPr>
        <w:t xml:space="preserve">A separação de alíquotas para análise deve ser feita com espátula descartável ou limpa entre amostras, para evitar contaminação cruzada.</w:t>
      </w:r>
    </w:p>
    <w:p>
      <w:pPr>
        <w:pStyle w:val="Corpodetexto"/>
        <w:spacing w:before="0" w:after="8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5.2  Análise Macroscópico-Botânica – Cannabis (item 1.b)</w:t>
      </w:r>
    </w:p>
    <w:p>
      <w:pPr>
        <w:pStyle w:val="Corpodetexto"/>
        <w:spacing w:before="0" w:after="8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Aplicável exclusivamente ao material vegetal. A análise botânica constitui técnica Categoria B da SWGDRUG e é obrigatória nos laudos que envolvam cannabis.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  </w:t>
      </w:r>
      <w:r>
        <w:rPr>
          <w:rFonts w:eastAsia="Times New Roman" w:cs="Times New Roman"/>
          <w:b/>
          <w:bCs/>
          <w:sz w:val="24"/>
          <w:szCs w:val="24"/>
        </w:rPr>
        <w:t xml:space="preserve">Avaliar </w:t>
      </w:r>
      <w:r>
        <w:rPr>
          <w:rFonts w:eastAsia="Times New Roman" w:cs="Times New Roman"/>
          <w:sz w:val="24"/>
          <w:szCs w:val="24"/>
        </w:rPr>
        <w:t xml:space="preserve">morfologia macroscópica: folhas (forma, nervação, denteação), flores, galhos, sementes e tricomas resinosos visíveis.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  </w:t>
      </w:r>
      <w:r>
        <w:rPr>
          <w:rFonts w:eastAsia="Times New Roman" w:cs="Times New Roman"/>
          <w:b/>
          <w:bCs/>
          <w:sz w:val="24"/>
          <w:szCs w:val="24"/>
        </w:rPr>
        <w:t xml:space="preserve">Confirmar </w:t>
      </w:r>
      <w:r>
        <w:rPr>
          <w:rFonts w:eastAsia="Times New Roman" w:cs="Times New Roman"/>
          <w:sz w:val="24"/>
          <w:szCs w:val="24"/>
        </w:rPr>
        <w:t xml:space="preserve">características organolépticas típicas: coloração verde a marrom-acinzentada, odor resinoso e presença de tricomas.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  </w:t>
      </w:r>
      <w:r>
        <w:rPr>
          <w:rFonts w:eastAsia="Times New Roman" w:cs="Times New Roman"/>
          <w:b/>
          <w:bCs/>
          <w:sz w:val="24"/>
          <w:szCs w:val="24"/>
        </w:rPr>
        <w:t xml:space="preserve">Documentar </w:t>
      </w:r>
      <w:r>
        <w:rPr>
          <w:rFonts w:eastAsia="Times New Roman" w:cs="Times New Roman"/>
          <w:sz w:val="24"/>
          <w:szCs w:val="24"/>
        </w:rPr>
        <w:t xml:space="preserve">os achados em linguagem técnica no laudo.</w:t>
      </w:r>
    </w:p>
    <w:p>
      <w:pPr>
        <w:pStyle w:val="Corpodetexto"/>
        <w:spacing w:before="100" w:after="100"/>
        <w:ind w:left="720"/>
        <w:jc w:val="both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 xml:space="preserve">Nota:   </w:t>
      </w:r>
      <w:r>
        <w:rPr>
          <w:rFonts w:eastAsia="Times New Roman" w:cs="Times New Roman"/>
          <w:i/>
          <w:iCs/>
          <w:sz w:val="24"/>
          <w:szCs w:val="24"/>
        </w:rPr>
        <w:t xml:space="preserve">A análise botânica isolada não satisfaz os critérios SWGDRUG para identificação inequívoca; deve ser combinada com o ensaio de Fast Blue B e o FTIR-ATR.</w:t>
      </w:r>
    </w:p>
    <w:p>
      <w:pPr>
        <w:pStyle w:val="Corpodetexto"/>
        <w:spacing w:before="0" w:after="8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5.3  Ensaio de Scott Modificado – Cocaína base / Cloridrato de cocaína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  </w:t>
      </w:r>
      <w:r>
        <w:rPr>
          <w:rFonts w:eastAsia="Times New Roman" w:cs="Times New Roman"/>
          <w:b/>
          <w:bCs/>
          <w:sz w:val="24"/>
          <w:szCs w:val="24"/>
        </w:rPr>
        <w:t xml:space="preserve">Separar </w:t>
      </w:r>
      <w:r>
        <w:rPr>
          <w:rFonts w:eastAsia="Times New Roman" w:cs="Times New Roman"/>
          <w:sz w:val="24"/>
          <w:szCs w:val="24"/>
        </w:rPr>
        <w:t xml:space="preserve">alíquota representativa de cada item sólido a ser testado (∼2–5 mg).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  </w:t>
      </w:r>
      <w:r>
        <w:rPr>
          <w:rFonts w:eastAsia="Times New Roman" w:cs="Times New Roman"/>
          <w:b/>
          <w:bCs/>
          <w:sz w:val="24"/>
          <w:szCs w:val="24"/>
        </w:rPr>
        <w:t xml:space="preserve">Adicionar </w:t>
      </w:r>
      <w:r>
        <w:rPr>
          <w:rFonts w:eastAsia="Times New Roman" w:cs="Times New Roman"/>
          <w:sz w:val="24"/>
          <w:szCs w:val="24"/>
        </w:rPr>
        <w:t xml:space="preserve">Reagente I (solução de tiocianato de cobalto/HCl 10%/CHCl₃) à amostra em tubo de ensaio; agitar e aguardar separação de fases.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  </w:t>
      </w:r>
      <w:r>
        <w:rPr>
          <w:rFonts w:eastAsia="Times New Roman" w:cs="Times New Roman"/>
          <w:b/>
          <w:bCs/>
          <w:sz w:val="24"/>
          <w:szCs w:val="24"/>
        </w:rPr>
        <w:t xml:space="preserve">Observar </w:t>
      </w:r>
      <w:r>
        <w:rPr>
          <w:rFonts w:eastAsia="Times New Roman" w:cs="Times New Roman"/>
          <w:sz w:val="24"/>
          <w:szCs w:val="24"/>
        </w:rPr>
        <w:t xml:space="preserve">coloração na fase orgânica (inferior):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Positivo para cocaína: coloração azul-turquesa (complexo Co-tiocianato).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Negativo: ausência de coloração ou cor rosa/alaranjada (não específico).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   </w:t>
      </w:r>
      <w:r>
        <w:rPr>
          <w:rFonts w:eastAsia="Times New Roman" w:cs="Times New Roman"/>
          <w:b/>
          <w:bCs/>
          <w:sz w:val="24"/>
          <w:szCs w:val="24"/>
        </w:rPr>
        <w:t xml:space="preserve">Diferenciar base/cloridrato </w:t>
      </w:r>
      <w:r>
        <w:rPr>
          <w:rFonts w:eastAsia="Times New Roman" w:cs="Times New Roman"/>
          <w:sz w:val="24"/>
          <w:szCs w:val="24"/>
        </w:rPr>
        <w:t xml:space="preserve">adicionando Reagente II (HCl 10%) e observando: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Precipitado branco → cloridrato de cocaína (forma sal).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Sem precipitado → cocaína base (crack).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   </w:t>
      </w:r>
      <w:r>
        <w:rPr>
          <w:rFonts w:eastAsia="Times New Roman" w:cs="Times New Roman"/>
          <w:b/>
          <w:bCs/>
          <w:sz w:val="24"/>
          <w:szCs w:val="24"/>
        </w:rPr>
        <w:t xml:space="preserve">Registrar </w:t>
      </w:r>
      <w:r>
        <w:rPr>
          <w:rFonts w:eastAsia="Times New Roman" w:cs="Times New Roman"/>
          <w:sz w:val="24"/>
          <w:szCs w:val="24"/>
        </w:rPr>
        <w:t xml:space="preserve">resultado, horário e observações no caderno de bancada.</w:t>
      </w:r>
    </w:p>
    <w:p>
      <w:pPr>
        <w:pStyle w:val="Corpodetexto"/>
        <w:spacing w:before="0" w:after="8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5.4  Ensaio de Fast Blue B – Δ⁹-Tetrahidrocanabinol / Cannabis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  </w:t>
      </w:r>
      <w:r>
        <w:rPr>
          <w:rFonts w:eastAsia="Times New Roman" w:cs="Times New Roman"/>
          <w:b/>
          <w:bCs/>
          <w:sz w:val="24"/>
          <w:szCs w:val="24"/>
        </w:rPr>
        <w:t xml:space="preserve">Separar </w:t>
      </w:r>
      <w:r>
        <w:rPr>
          <w:rFonts w:eastAsia="Times New Roman" w:cs="Times New Roman"/>
          <w:sz w:val="24"/>
          <w:szCs w:val="24"/>
        </w:rPr>
        <w:t xml:space="preserve">alíquota representativa do material vegetal (∼5–10 mg).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  </w:t>
      </w:r>
      <w:r>
        <w:rPr>
          <w:rFonts w:eastAsia="Times New Roman" w:cs="Times New Roman"/>
          <w:b/>
          <w:bCs/>
          <w:sz w:val="24"/>
          <w:szCs w:val="24"/>
        </w:rPr>
        <w:t xml:space="preserve">Adicionar </w:t>
      </w:r>
      <w:r>
        <w:rPr>
          <w:rFonts w:eastAsia="Times New Roman" w:cs="Times New Roman"/>
          <w:sz w:val="24"/>
          <w:szCs w:val="24"/>
        </w:rPr>
        <w:t xml:space="preserve">solução de Fast Blue B a 0,5% à amostra em lâmina ou tubo de ensaio.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  </w:t>
      </w:r>
      <w:r>
        <w:rPr>
          <w:rFonts w:eastAsia="Times New Roman" w:cs="Times New Roman"/>
          <w:b/>
          <w:bCs/>
          <w:sz w:val="24"/>
          <w:szCs w:val="24"/>
        </w:rPr>
        <w:t xml:space="preserve">Adicionar </w:t>
      </w:r>
      <w:r>
        <w:rPr>
          <w:rFonts w:eastAsia="Times New Roman" w:cs="Times New Roman"/>
          <w:sz w:val="24"/>
          <w:szCs w:val="24"/>
        </w:rPr>
        <w:t xml:space="preserve">NaOH 0,5 mol/L e observar o desenvolvimento de coloração: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Positivo para canabinoides fenólicos (Δ⁹-THC): coloração vermelho-alaranjada característica.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Negativo: ausência de coloração ou cor amarela inespecífica.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   </w:t>
      </w:r>
      <w:r>
        <w:rPr>
          <w:rFonts w:eastAsia="Times New Roman" w:cs="Times New Roman"/>
          <w:b/>
          <w:bCs/>
          <w:sz w:val="24"/>
          <w:szCs w:val="24"/>
        </w:rPr>
        <w:t xml:space="preserve">Registrar </w:t>
      </w:r>
      <w:r>
        <w:rPr>
          <w:rFonts w:eastAsia="Times New Roman" w:cs="Times New Roman"/>
          <w:sz w:val="24"/>
          <w:szCs w:val="24"/>
        </w:rPr>
        <w:t xml:space="preserve">resultado e observações.</w:t>
      </w:r>
    </w:p>
    <w:p>
      <w:pPr>
        <w:pStyle w:val="Corpodetexto"/>
        <w:spacing w:before="100" w:after="100"/>
        <w:ind w:left="720"/>
        <w:jc w:val="both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 xml:space="preserve">Nota:   </w:t>
      </w:r>
      <w:r>
        <w:rPr>
          <w:rFonts w:eastAsia="Times New Roman" w:cs="Times New Roman"/>
          <w:i/>
          <w:iCs/>
          <w:sz w:val="24"/>
          <w:szCs w:val="24"/>
        </w:rPr>
        <w:t xml:space="preserve">O ensaio de Fast Blue B pode apresentar reatividade cruzada com outros compostos fenólicos vegetais. A confirmação por FTIR-ATR é obrigatória.</w:t>
      </w:r>
    </w:p>
    <w:p>
      <w:pPr>
        <w:pStyle w:val="Corpodetexto"/>
        <w:spacing w:before="0" w:after="8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5.5  Confirmação por FTIR-ATR (todas as categorias)</w:t>
      </w:r>
    </w:p>
    <w:p>
      <w:pPr>
        <w:pStyle w:val="Corpodetexto"/>
        <w:spacing w:before="0" w:after="8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O FTIR-ATR constitui técnica Categoria A da SWGDRUG e é obrigatório para a conclusão definitiva em todos os laudos deste setor.</w:t>
      </w:r>
    </w:p>
    <w:p>
      <w:pPr>
        <w:pStyle w:val="Corpodetexto"/>
        <w:spacing w:before="140" w:after="40"/>
        <w:ind w:firstLine="72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5.5.1  Preparação e aquisição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  </w:t>
      </w:r>
      <w:r>
        <w:rPr>
          <w:rFonts w:eastAsia="Times New Roman" w:cs="Times New Roman"/>
          <w:b/>
          <w:bCs/>
          <w:sz w:val="24"/>
          <w:szCs w:val="24"/>
        </w:rPr>
        <w:t xml:space="preserve">Verificar </w:t>
      </w:r>
      <w:r>
        <w:rPr>
          <w:rFonts w:eastAsia="Times New Roman" w:cs="Times New Roman"/>
          <w:sz w:val="24"/>
          <w:szCs w:val="24"/>
        </w:rPr>
        <w:t xml:space="preserve">a limpeza do cristal ATR por teste de controle negativo antes de cada amostra.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  </w:t>
      </w:r>
      <w:r>
        <w:rPr>
          <w:rFonts w:eastAsia="Times New Roman" w:cs="Times New Roman"/>
          <w:b/>
          <w:bCs/>
          <w:sz w:val="24"/>
          <w:szCs w:val="24"/>
        </w:rPr>
        <w:t xml:space="preserve">Coletar </w:t>
      </w:r>
      <w:r>
        <w:rPr>
          <w:rFonts w:eastAsia="Times New Roman" w:cs="Times New Roman"/>
          <w:sz w:val="24"/>
          <w:szCs w:val="24"/>
        </w:rPr>
        <w:t xml:space="preserve">o espectro de background ao menos uma vez por dia e sempre que as condições analíticas assim exigirem.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  </w:t>
      </w:r>
      <w:r>
        <w:rPr>
          <w:rFonts w:eastAsia="Times New Roman" w:cs="Times New Roman"/>
          <w:b/>
          <w:bCs/>
          <w:sz w:val="24"/>
          <w:szCs w:val="24"/>
        </w:rPr>
        <w:t xml:space="preserve">Posicionar </w:t>
      </w:r>
      <w:r>
        <w:rPr>
          <w:rFonts w:eastAsia="Times New Roman" w:cs="Times New Roman"/>
          <w:sz w:val="24"/>
          <w:szCs w:val="24"/>
        </w:rPr>
        <w:t xml:space="preserve">alíquota representativa (∼1 mg de sólido) sobre o cristal ATR, aplicando pressão controlada pelo braço de força do dispositivo.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   </w:t>
      </w:r>
      <w:r>
        <w:rPr>
          <w:rFonts w:eastAsia="Times New Roman" w:cs="Times New Roman"/>
          <w:b/>
          <w:bCs/>
          <w:sz w:val="24"/>
          <w:szCs w:val="24"/>
        </w:rPr>
        <w:t xml:space="preserve">Adquirir </w:t>
      </w:r>
      <w:r>
        <w:rPr>
          <w:rFonts w:eastAsia="Times New Roman" w:cs="Times New Roman"/>
          <w:sz w:val="24"/>
          <w:szCs w:val="24"/>
        </w:rPr>
        <w:t xml:space="preserve">o espectro nas condições instrumentais padrão: região 4000–650 cm⁻¹, 16 scans, resolução 4 cm⁻¹.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   </w:t>
      </w:r>
      <w:r>
        <w:rPr>
          <w:rFonts w:eastAsia="Times New Roman" w:cs="Times New Roman"/>
          <w:b/>
          <w:bCs/>
          <w:sz w:val="24"/>
          <w:szCs w:val="24"/>
        </w:rPr>
        <w:t xml:space="preserve">Salvar </w:t>
      </w:r>
      <w:r>
        <w:rPr>
          <w:rFonts w:eastAsia="Times New Roman" w:cs="Times New Roman"/>
          <w:sz w:val="24"/>
          <w:szCs w:val="24"/>
        </w:rPr>
        <w:t xml:space="preserve">o espectro adquirido para garantia da cadeia de custódia e rastreabilidade, conforme POP SENASP nº 9.09 (2024).</w:t>
      </w:r>
    </w:p>
    <w:p>
      <w:pPr>
        <w:pStyle w:val="Corpodetexto"/>
        <w:spacing w:before="0" w:after="60"/>
      </w:pPr>
    </w:p>
    <w:p>
      <w:pPr>
        <w:pStyle w:val="Corpodetexto"/>
        <w:spacing w:before="140" w:after="40"/>
        <w:ind w:firstLine="72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5.5.2  Interpretação espectral</w:t>
      </w:r>
    </w:p>
    <w:p>
      <w:pPr>
        <w:pStyle w:val="Corpodetexto"/>
        <w:spacing w:before="40" w:after="6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A avaliação não deve limitar-se ao valor de correspondência (match) fornecido pelo software, devendo incluir comparação visual crítica conforme POP SENASP nº 9.09 (2024, §5), nos seguintes passos: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  </w:t>
      </w:r>
      <w:r>
        <w:rPr>
          <w:rFonts w:eastAsia="Times New Roman" w:cs="Times New Roman"/>
          <w:b/>
          <w:bCs/>
          <w:sz w:val="24"/>
          <w:szCs w:val="24"/>
        </w:rPr>
        <w:t xml:space="preserve">Avaliação da aparência geral </w:t>
      </w:r>
      <w:r>
        <w:rPr>
          <w:rFonts w:eastAsia="Times New Roman" w:cs="Times New Roman"/>
          <w:sz w:val="24"/>
          <w:szCs w:val="24"/>
        </w:rPr>
        <w:t xml:space="preserve">do espectro questionado em relação ao espectro de referência (perfil global compatível?).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  </w:t>
      </w:r>
      <w:r>
        <w:rPr>
          <w:rFonts w:eastAsia="Times New Roman" w:cs="Times New Roman"/>
          <w:b/>
          <w:bCs/>
          <w:sz w:val="24"/>
          <w:szCs w:val="24"/>
        </w:rPr>
        <w:t xml:space="preserve">Determinação das bandas diagnósticas principais </w:t>
      </w:r>
      <w:r>
        <w:rPr>
          <w:rFonts w:eastAsia="Times New Roman" w:cs="Times New Roman"/>
          <w:sz w:val="24"/>
          <w:szCs w:val="24"/>
        </w:rPr>
        <w:t xml:space="preserve">do espectro de referência, incluindo as mais abundantes e características.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  </w:t>
      </w:r>
      <w:r>
        <w:rPr>
          <w:rFonts w:eastAsia="Times New Roman" w:cs="Times New Roman"/>
          <w:b/>
          <w:bCs/>
          <w:sz w:val="24"/>
          <w:szCs w:val="24"/>
        </w:rPr>
        <w:t xml:space="preserve">Identificação dessas bandas </w:t>
      </w:r>
      <w:r>
        <w:rPr>
          <w:rFonts w:eastAsia="Times New Roman" w:cs="Times New Roman"/>
          <w:sz w:val="24"/>
          <w:szCs w:val="24"/>
        </w:rPr>
        <w:t xml:space="preserve">no espectro questionado, sendo aceitáveis diferenças de até ±4 cm⁻¹ na posição dos picos.</w:t>
      </w:r>
    </w:p>
    <w:p>
      <w:pPr>
        <w:pStyle w:val="Corpodetexto"/>
        <w:spacing w:before="0" w:after="60"/>
      </w:pPr>
    </w:p>
    <w:p>
      <w:pPr>
        <w:pStyle w:val="Corpodetexto"/>
        <w:spacing w:before="140" w:after="40"/>
        <w:ind w:firstLine="72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5.5.3  Bandas diagnósticas de referência</w:t>
      </w:r>
    </w:p>
    <w:p>
      <w:pPr>
        <w:pStyle w:val="Corpodetexto"/>
        <w:spacing w:before="40" w:after="8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As principais bandas diagnósticas utilizadas neste setor para interpretação espectral são apresentadas no quadro a seguir: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500"/>
        <w:gridCol w:w="2826"/>
        <w:gridCol w:w="2700"/>
      </w:tblGrid>
      <w:tr>
        <w:tc>
          <w:tcPr>
            <w:tcW w:w="20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Substância</w:t>
            </w:r>
          </w:p>
        </w:tc>
        <w:tc>
          <w:tcPr>
            <w:tcW w:w="15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Região (cm⁻¹)</w:t>
            </w:r>
          </w:p>
        </w:tc>
        <w:tc>
          <w:tcPr>
            <w:tcW w:w="2826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Atribuição Vibracional</w:t>
            </w:r>
          </w:p>
        </w:tc>
        <w:tc>
          <w:tcPr>
            <w:tcW w:w="27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Cocaína base (crack)</w:t>
            </w:r>
          </w:p>
        </w:tc>
        <w:tc>
          <w:tcPr>
            <w:tcW w:w="15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∼1730</w:t>
            </w:r>
          </w:p>
        </w:tc>
        <w:tc>
          <w:tcPr>
            <w:tcW w:w="28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C=O éster benzóico</w:t>
            </w:r>
          </w:p>
        </w:tc>
        <w:tc>
          <w:tcPr>
            <w:tcW w:w="27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Banda diagnóstica principal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Cocaína base (crack)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∼1275</w:t>
            </w:r>
          </w:p>
        </w:tc>
        <w:tc>
          <w:tcPr>
            <w:tcW w:w="28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C–N amina terc.</w:t>
            </w:r>
          </w:p>
        </w:tc>
        <w:tc>
          <w:tcPr>
            <w:tcW w:w="27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Diferencial base/cloridrato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Cocaína base (crack)</w:t>
            </w:r>
          </w:p>
        </w:tc>
        <w:tc>
          <w:tcPr>
            <w:tcW w:w="15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1280–1050</w:t>
            </w:r>
          </w:p>
        </w:tc>
        <w:tc>
          <w:tcPr>
            <w:tcW w:w="28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C–O éster / éter</w:t>
            </w:r>
          </w:p>
        </w:tc>
        <w:tc>
          <w:tcPr>
            <w:tcW w:w="27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Região fingerprint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Cloridrato de cocaína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∼2700–2400</w:t>
            </w:r>
          </w:p>
        </w:tc>
        <w:tc>
          <w:tcPr>
            <w:tcW w:w="28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N⁺–H (sal HCl)</w:t>
            </w:r>
          </w:p>
        </w:tc>
        <w:tc>
          <w:tcPr>
            <w:tcW w:w="27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Ausente na cocaína base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Cloridrato de cocaína</w:t>
            </w:r>
          </w:p>
        </w:tc>
        <w:tc>
          <w:tcPr>
            <w:tcW w:w="15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∼1738</w:t>
            </w:r>
          </w:p>
        </w:tc>
        <w:tc>
          <w:tcPr>
            <w:tcW w:w="28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C=O éster benzóico</w:t>
            </w:r>
          </w:p>
        </w:tc>
        <w:tc>
          <w:tcPr>
            <w:tcW w:w="27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Deslocado vs. forma base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Cloridrato de cocaína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1280–1050</w:t>
            </w:r>
          </w:p>
        </w:tc>
        <w:tc>
          <w:tcPr>
            <w:tcW w:w="28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C–O éster</w:t>
            </w:r>
          </w:p>
        </w:tc>
        <w:tc>
          <w:tcPr>
            <w:tcW w:w="27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Região fingerprint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Δ⁹-THC / Cannabis</w:t>
            </w:r>
          </w:p>
        </w:tc>
        <w:tc>
          <w:tcPr>
            <w:tcW w:w="15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∼3400</w:t>
            </w:r>
          </w:p>
        </w:tc>
        <w:tc>
          <w:tcPr>
            <w:tcW w:w="28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O–H fenólico</w:t>
            </w:r>
          </w:p>
        </w:tc>
        <w:tc>
          <w:tcPr>
            <w:tcW w:w="27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Diagnóstica para THC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Δ⁹-THC / Cannabis</w:t>
            </w:r>
          </w:p>
        </w:tc>
        <w:tc>
          <w:tcPr>
            <w:tcW w:w="15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∼1600</w:t>
            </w:r>
          </w:p>
        </w:tc>
        <w:tc>
          <w:tcPr>
            <w:tcW w:w="28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C=C aromático</w:t>
            </w:r>
          </w:p>
        </w:tc>
        <w:tc>
          <w:tcPr>
            <w:tcW w:w="27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Núcleo resorcinol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Δ⁹-THC / Cannabis</w:t>
            </w:r>
          </w:p>
        </w:tc>
        <w:tc>
          <w:tcPr>
            <w:tcW w:w="15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1200–1050</w:t>
            </w:r>
          </w:p>
        </w:tc>
        <w:tc>
          <w:tcPr>
            <w:tcW w:w="28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ν C–O éter/fenol</w:t>
            </w:r>
          </w:p>
        </w:tc>
        <w:tc>
          <w:tcPr>
            <w:tcW w:w="27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Região fingerprint</w:t>
            </w:r>
          </w:p>
        </w:tc>
      </w:tr>
    </w:tbl>
    <w:p>
      <w:pPr>
        <w:pStyle w:val="Corpodetexto"/>
        <w:spacing w:before="0" w:after="100"/>
      </w:pPr>
    </w:p>
    <w:p>
      <w:pPr>
        <w:pStyle w:val="Corpodetexto"/>
        <w:spacing w:before="100" w:after="100"/>
        <w:ind w:left="72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ATENÇÃO:   </w:t>
      </w:r>
      <w:r>
        <w:rPr>
          <w:rFonts w:eastAsia="Times New Roman" w:cs="Times New Roman"/>
          <w:sz w:val="24"/>
          <w:szCs w:val="24"/>
        </w:rPr>
        <w:t xml:space="preserve">Conforme os Pontos Críticos do POP SENASP nº 9.09 (2024), a análise por FTIR-ATR isolada não satisfaz as diretrizes de identificação inequívoca da SWGDRUG. A técnica deve ser necessariamente combinada com ao menos uma técnica Categoria B (ensaio colorimétrico e/ou análise botânica), utilizados de forma convergente para fundamentar a conclusão pericial.</w:t>
      </w:r>
    </w:p>
    <w:p>
      <w:pPr>
        <w:pStyle w:val="Corpodetexto"/>
        <w:spacing w:before="0" w:after="8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6. CONTROLES ANALíTICOS DE QUALIDADE</w:t>
      </w:r>
    </w:p>
    <w:p>
      <w:pPr>
        <w:pStyle w:val="Corpodetexto"/>
        <w:spacing w:before="0" w:after="8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A cada rodada de até 20 amostras analisadas, e sempre que houver troca de reagentes ou reinício do equipamento, devem ser executados os seguintes controles:</w:t>
      </w: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6.1  Cocaína base (crack)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Branco de reagente: ensaio de Scott Modificado sem amostra; sem detecção de coloração positiva em ausência de substância-alvo;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positivo (colorimétrico): padrão interno de cocaína base submetido ao ensaio de Scott Modificado, com resultado reativo conforme esperado;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positivo (FTIR-ATR): espectro de referência de cocaína base obtido, atestando o funcionamento adequado do equipamento e do banco espectral;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negativo: substância de identidade conhecida, não pertencente ao grupo pesquisado, sem reatividade cruzada no ensaio colorimétrico.</w:t>
      </w:r>
    </w:p>
    <w:p>
      <w:pPr>
        <w:pStyle w:val="Corpodetexto"/>
        <w:spacing w:before="0" w:after="6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6.2  Cloridrato de cocaína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Branco de reagente: ensaio de Scott Modificado sem amostra; sem detecção de coloração positiva;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positivo (colorimétrico): padrão interno de cocaína (benzoilmetilecgonina·HCl) com resultado reativo conforme esperado;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positivo (FTIR-ATR): espectro de referência de cloridrato de cocaína obtido, confirmando o funcionamento do equipamento e do banco espectral;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negativo: substância de identidade conhecida sem reatividade cruzada.</w:t>
      </w:r>
    </w:p>
    <w:p>
      <w:pPr>
        <w:pStyle w:val="Corpodetexto"/>
        <w:spacing w:before="0" w:after="6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6.3  Cannabis / Δ⁹-THC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Branco de reagente: ensaio de Fast Blue B sem amostra; sem detecção de coloração positiva;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positivo (colorimétrico): padrão interno de Δ⁹-tetrahidrocanabinol submetido ao ensaio de Fast Blue B, com resultado reativo conforme esperado;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positivo (FTIR-ATR): espectro de referência de Δ⁹-THC obtido, atestando o funcionamento do equipamento e do banco espectral;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Controle negativo: substância de identidade conhecida sem reatividade cruzada.</w:t>
      </w:r>
    </w:p>
    <w:p>
      <w:pPr>
        <w:pStyle w:val="Corpodetexto"/>
        <w:spacing w:before="0" w:after="6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6.4  Verificação do cristal ATR (FTIR)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O espectro de background é coletado ao menos uma vez por dia e sempre que as condições analíticas assim exigirem;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Antes de cada amostra, realiza-se teste de controle negativo para verificação da limpeza do cristal ATR; e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A cada rodada de até 20 amostras analisadas, são executados os controles positivo e negativo conforme itens 6.1 a 6.3 acima.</w:t>
      </w:r>
    </w:p>
    <w:p>
      <w:pPr>
        <w:pStyle w:val="Corpodetexto"/>
        <w:spacing w:before="0" w:after="8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7. CRITéRIOS DE INTERPRETAçãO E CONCLUSãO</w:t>
      </w: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7.1  Convergência de resultados</w:t>
      </w:r>
    </w:p>
    <w:p>
      <w:pPr>
        <w:pStyle w:val="Corpodetexto"/>
        <w:spacing w:before="40" w:after="6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A conclusão de identificação positiva exige a convergência de resultados entre: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ao menos uma técnica presuntiva Categoria B (ensaio colorimétrico e/ou análise botânica) com resultado reativo; E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confirmação instrumental por FTIR-ATR (Categoria A) com compatibilidade espectral global e presença das bandas diagnósticas características.</w:t>
      </w:r>
    </w:p>
    <w:p>
      <w:pPr>
        <w:pStyle w:val="Corpodetexto"/>
        <w:spacing w:before="100" w:after="100"/>
        <w:ind w:left="720"/>
        <w:jc w:val="both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 xml:space="preserve">Nota:   </w:t>
      </w:r>
      <w:r>
        <w:rPr>
          <w:rFonts w:eastAsia="Times New Roman" w:cs="Times New Roman"/>
          <w:i/>
          <w:iCs/>
          <w:sz w:val="24"/>
          <w:szCs w:val="24"/>
        </w:rPr>
        <w:t xml:space="preserve">Resultado presuntivo positivo isolado é insuficiente para conclusão definitiva. FTIR-ATR negativo ou inconclusivo impede a identificação definitiva, independentemente do resultado colorimétrico.</w:t>
      </w:r>
    </w:p>
    <w:p>
      <w:pPr>
        <w:pStyle w:val="Corpodetexto"/>
        <w:spacing w:before="0" w:after="6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7.2  Redação da conclusão pericial</w:t>
      </w:r>
    </w:p>
    <w:p>
      <w:pPr>
        <w:pStyle w:val="Corpodetexto"/>
        <w:spacing w:before="40" w:after="6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A conclusão deve ser redigida conforme o modelo institucional vigente, explicitando: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a técnica presuntiva utilizada e o resultado obtido;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a confirmação por FTIR-ATR e a compatibilidade com a substância identificada;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a substância detectada por seu nome técnico (ex.: COCAÍNA BASE (crack) – benzoilmetilecgonina – C₁₇H₂₁NO₄, PM 303,4 g/mol);</w:t>
      </w:r>
    </w:p>
    <w:p>
      <w:pPr>
        <w:pStyle w:val="Corpodetexto"/>
        <w:spacing w:before="40" w:after="40"/>
        <w:ind w:hanging="360" w:left="1080"/>
        <w:jc w:val="both"/>
      </w:pPr>
      <w:r>
        <w:rPr>
          <w:rFonts w:eastAsia="Times New Roman" w:cs="Times New Roman"/>
          <w:sz w:val="24"/>
          <w:szCs w:val="24"/>
        </w:rPr>
        <w:t xml:space="preserve">–   </w:t>
      </w:r>
      <w:r>
        <w:rPr>
          <w:rFonts w:eastAsia="Times New Roman" w:cs="Times New Roman"/>
          <w:sz w:val="24"/>
          <w:szCs w:val="24"/>
        </w:rPr>
        <w:t xml:space="preserve">o enquadramento legal na Lista correspondente da Portaria SVS/MS nº 344/1998 (Lista F1 – entorpecentes; Lista E / F2 – psicotrópicos).</w:t>
      </w:r>
    </w:p>
    <w:p>
      <w:pPr>
        <w:pStyle w:val="Corpodetexto"/>
        <w:spacing w:before="0" w:after="60"/>
      </w:pPr>
    </w:p>
    <w:p>
      <w:pPr>
        <w:pStyle w:val="Corpodetexto"/>
        <w:spacing w:before="180" w:after="6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7.3  Resultado inconclusivo ou discordante</w:t>
      </w:r>
    </w:p>
    <w:p>
      <w:pPr>
        <w:pStyle w:val="Corpodetexto"/>
        <w:spacing w:before="40" w:after="60"/>
        <w:ind w:firstLine="720"/>
        <w:jc w:val="both"/>
      </w:pPr>
      <w:r>
        <w:rPr>
          <w:rFonts w:eastAsia="Times New Roman" w:cs="Times New Roman"/>
          <w:sz w:val="24"/>
          <w:szCs w:val="24"/>
        </w:rPr>
        <w:t xml:space="preserve">Na hipótese de resultados discordantes entre as técnicas, o perito deve: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  </w:t>
      </w:r>
      <w:r>
        <w:rPr>
          <w:rFonts w:eastAsia="Times New Roman" w:cs="Times New Roman"/>
          <w:b/>
          <w:bCs/>
          <w:sz w:val="24"/>
          <w:szCs w:val="24"/>
        </w:rPr>
        <w:t xml:space="preserve">Repetir </w:t>
      </w:r>
      <w:r>
        <w:rPr>
          <w:rFonts w:eastAsia="Times New Roman" w:cs="Times New Roman"/>
          <w:sz w:val="24"/>
          <w:szCs w:val="24"/>
        </w:rPr>
        <w:t xml:space="preserve">o ensaio com nova alíquota da amostra.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  </w:t>
      </w:r>
      <w:r>
        <w:rPr>
          <w:rFonts w:eastAsia="Times New Roman" w:cs="Times New Roman"/>
          <w:b/>
          <w:bCs/>
          <w:sz w:val="24"/>
          <w:szCs w:val="24"/>
        </w:rPr>
        <w:t xml:space="preserve">Verificar </w:t>
      </w:r>
      <w:r>
        <w:rPr>
          <w:rFonts w:eastAsia="Times New Roman" w:cs="Times New Roman"/>
          <w:sz w:val="24"/>
          <w:szCs w:val="24"/>
        </w:rPr>
        <w:t xml:space="preserve">o estado dos reagentes e o funcionamento do equipamento.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  </w:t>
      </w:r>
      <w:r>
        <w:rPr>
          <w:rFonts w:eastAsia="Times New Roman" w:cs="Times New Roman"/>
          <w:b/>
          <w:bCs/>
          <w:sz w:val="24"/>
          <w:szCs w:val="24"/>
        </w:rPr>
        <w:t xml:space="preserve">Registrar </w:t>
      </w:r>
      <w:r>
        <w:rPr>
          <w:rFonts w:eastAsia="Times New Roman" w:cs="Times New Roman"/>
          <w:sz w:val="24"/>
          <w:szCs w:val="24"/>
        </w:rPr>
        <w:t xml:space="preserve">o resultado como inconclusivo na conclusão do laudo, se a discordância persistir, justificando tecnicamente.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   </w:t>
      </w:r>
      <w:r>
        <w:rPr>
          <w:rFonts w:eastAsia="Times New Roman" w:cs="Times New Roman"/>
          <w:b/>
          <w:bCs/>
          <w:sz w:val="24"/>
          <w:szCs w:val="24"/>
        </w:rPr>
        <w:t xml:space="preserve">Recomendar </w:t>
      </w:r>
      <w:r>
        <w:rPr>
          <w:rFonts w:eastAsia="Times New Roman" w:cs="Times New Roman"/>
          <w:sz w:val="24"/>
          <w:szCs w:val="24"/>
        </w:rPr>
        <w:t xml:space="preserve">exame complementar por técnica alternativa (ex.: cromatografia), se disponível.</w:t>
      </w:r>
    </w:p>
    <w:p>
      <w:pPr>
        <w:pStyle w:val="Corpodetexto"/>
        <w:spacing w:before="0" w:after="8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8. CADEIA DE CUSTóDIA E REGISTRO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1.   </w:t>
      </w:r>
      <w:r>
        <w:rPr>
          <w:rFonts w:eastAsia="Times New Roman" w:cs="Times New Roman"/>
          <w:b/>
          <w:bCs/>
          <w:sz w:val="24"/>
          <w:szCs w:val="24"/>
        </w:rPr>
        <w:t xml:space="preserve">Verificar </w:t>
      </w:r>
      <w:r>
        <w:rPr>
          <w:rFonts w:eastAsia="Times New Roman" w:cs="Times New Roman"/>
          <w:sz w:val="24"/>
          <w:szCs w:val="24"/>
        </w:rPr>
        <w:t xml:space="preserve">a integridade dos lacres (FAV, AMPLO e envelope físico) antes da abertura de qualquer vestígio.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2.   </w:t>
      </w:r>
      <w:r>
        <w:rPr>
          <w:rFonts w:eastAsia="Times New Roman" w:cs="Times New Roman"/>
          <w:b/>
          <w:bCs/>
          <w:sz w:val="24"/>
          <w:szCs w:val="24"/>
        </w:rPr>
        <w:t xml:space="preserve">Registrar </w:t>
      </w:r>
      <w:r>
        <w:rPr>
          <w:rFonts w:eastAsia="Times New Roman" w:cs="Times New Roman"/>
          <w:sz w:val="24"/>
          <w:szCs w:val="24"/>
        </w:rPr>
        <w:t xml:space="preserve">todo o procedimento em caderno de bancada: data, hora, nº da demanda, responsável, reagentes utilizados e resultados dos controles.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3.   </w:t>
      </w:r>
      <w:r>
        <w:rPr>
          <w:rFonts w:eastAsia="Times New Roman" w:cs="Times New Roman"/>
          <w:b/>
          <w:bCs/>
          <w:sz w:val="24"/>
          <w:szCs w:val="24"/>
        </w:rPr>
        <w:t xml:space="preserve">Acondicionar </w:t>
      </w:r>
      <w:r>
        <w:rPr>
          <w:rFonts w:eastAsia="Times New Roman" w:cs="Times New Roman"/>
          <w:sz w:val="24"/>
          <w:szCs w:val="24"/>
        </w:rPr>
        <w:t xml:space="preserve">o material residual em novo envelope de segurança (envelope pós-definitivo) com número de lacre registrado no sistema AMPLO e no laudo.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4.   </w:t>
      </w:r>
      <w:r>
        <w:rPr>
          <w:rFonts w:eastAsia="Times New Roman" w:cs="Times New Roman"/>
          <w:b/>
          <w:bCs/>
          <w:sz w:val="24"/>
          <w:szCs w:val="24"/>
        </w:rPr>
        <w:t xml:space="preserve">Separar </w:t>
      </w:r>
      <w:r>
        <w:rPr>
          <w:rFonts w:eastAsia="Times New Roman" w:cs="Times New Roman"/>
          <w:sz w:val="24"/>
          <w:szCs w:val="24"/>
        </w:rPr>
        <w:t xml:space="preserve">alíquotas de contraprova e acondicioná-las no envelope de contraprova correspondente ao período vigente.</w:t>
      </w:r>
    </w:p>
    <w:p>
      <w:pPr>
        <w:pStyle w:val="Corpodetexto"/>
        <w:spacing w:before="60" w:after="60"/>
        <w:ind w:hanging="540" w:left="54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5.   </w:t>
      </w:r>
      <w:r>
        <w:rPr>
          <w:rFonts w:eastAsia="Times New Roman" w:cs="Times New Roman"/>
          <w:b/>
          <w:bCs/>
          <w:sz w:val="24"/>
          <w:szCs w:val="24"/>
        </w:rPr>
        <w:t xml:space="preserve">Inserir </w:t>
      </w:r>
      <w:r>
        <w:rPr>
          <w:rFonts w:eastAsia="Times New Roman" w:cs="Times New Roman"/>
          <w:sz w:val="24"/>
          <w:szCs w:val="24"/>
        </w:rPr>
        <w:t xml:space="preserve">a fotografia do material (escala milimétrica + brasão NRPC-QF) no slot image1.jpeg do laudo (posição “Vista geral do material encaminhado a exame”).</w:t>
      </w:r>
    </w:p>
    <w:p>
      <w:pPr>
        <w:pStyle w:val="Corpodetexto"/>
        <w:spacing w:before="100" w:after="100"/>
        <w:ind w:left="720"/>
        <w:jc w:val="both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 xml:space="preserve">Nota:   </w:t>
      </w:r>
      <w:r>
        <w:rPr>
          <w:rFonts w:eastAsia="Times New Roman" w:cs="Times New Roman"/>
          <w:i/>
          <w:iCs/>
          <w:sz w:val="24"/>
          <w:szCs w:val="24"/>
        </w:rPr>
        <w:t xml:space="preserve">O número da demanda deve ser extraído exclusivamente do nome do arquivo PDF da requisição. Este número é inserido no corpo do laudo e no cabeçalho a partir da segunda página.</w:t>
      </w:r>
    </w:p>
    <w:p>
      <w:pPr>
        <w:pStyle w:val="Corpodetexto"/>
        <w:spacing w:before="0" w:after="8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9. QUADRO-RESUMO DOS EXAMES POR CATEGORIA</w:t>
      </w:r>
    </w:p>
    <w:p>
      <w:pPr>
        <w:pStyle w:val="Corpodetexto"/>
        <w:spacing w:before="0" w:after="80"/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200"/>
        <w:gridCol w:w="1900"/>
        <w:gridCol w:w="1400"/>
        <w:gridCol w:w="2326"/>
      </w:tblGrid>
      <w:tr>
        <w:tc>
          <w:tcPr>
            <w:tcW w:w="22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Substância</w:t>
            </w:r>
          </w:p>
        </w:tc>
        <w:tc>
          <w:tcPr>
            <w:tcW w:w="12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Macrosc.</w:t>
            </w:r>
          </w:p>
        </w:tc>
        <w:tc>
          <w:tcPr>
            <w:tcW w:w="19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Colorimétrico</w:t>
            </w:r>
          </w:p>
        </w:tc>
        <w:tc>
          <w:tcPr>
            <w:tcW w:w="14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Botânica</w:t>
            </w:r>
          </w:p>
        </w:tc>
        <w:tc>
          <w:tcPr>
            <w:tcW w:w="2326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FTIR-ATR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Cocaína base (crack)</w:t>
            </w:r>
          </w:p>
        </w:tc>
        <w:tc>
          <w:tcPr>
            <w:tcW w:w="12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✓</w:t>
            </w:r>
          </w:p>
        </w:tc>
        <w:tc>
          <w:tcPr>
            <w:tcW w:w="19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Scott Modificado</w:t>
            </w:r>
          </w:p>
        </w:tc>
        <w:tc>
          <w:tcPr>
            <w:tcW w:w="14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–</w:t>
            </w:r>
          </w:p>
        </w:tc>
        <w:tc>
          <w:tcPr>
            <w:tcW w:w="23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Bandas crack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Cloridrato de cocaína</w:t>
            </w:r>
          </w:p>
        </w:tc>
        <w:tc>
          <w:tcPr>
            <w:tcW w:w="12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✓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Scott Modificado</w:t>
            </w:r>
          </w:p>
        </w:tc>
        <w:tc>
          <w:tcPr>
            <w:tcW w:w="14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–</w:t>
            </w:r>
          </w:p>
        </w:tc>
        <w:tc>
          <w:tcPr>
            <w:tcW w:w="23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Bandas cloridrato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Cannabis (Δ⁹-THC)</w:t>
            </w:r>
          </w:p>
        </w:tc>
        <w:tc>
          <w:tcPr>
            <w:tcW w:w="12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✓</w:t>
            </w:r>
          </w:p>
        </w:tc>
        <w:tc>
          <w:tcPr>
            <w:tcW w:w="19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Fast Blue B</w:t>
            </w:r>
          </w:p>
        </w:tc>
        <w:tc>
          <w:tcPr>
            <w:tcW w:w="14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✓</w:t>
            </w:r>
          </w:p>
        </w:tc>
        <w:tc>
          <w:tcPr>
            <w:tcW w:w="23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Bandas THC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CR + CC + MAC (MISTO)</w:t>
            </w:r>
          </w:p>
        </w:tc>
        <w:tc>
          <w:tcPr>
            <w:tcW w:w="12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✓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Scott + FBB</w:t>
            </w:r>
          </w:p>
        </w:tc>
        <w:tc>
          <w:tcPr>
            <w:tcW w:w="14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✓ (1.b)</w:t>
            </w:r>
          </w:p>
        </w:tc>
        <w:tc>
          <w:tcPr>
            <w:tcW w:w="23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Bandas CR + THC</w:t>
            </w:r>
          </w:p>
        </w:tc>
      </w:tr>
    </w:tbl>
    <w:p>
      <w:pPr>
        <w:pStyle w:val="Corpodetexto"/>
        <w:spacing w:before="0" w:after="160"/>
      </w:pPr>
    </w:p>
    <w:p>
      <w:pPr>
        <w:pStyle w:val="Corpodetexto"/>
        <w:spacing w:before="240" w:after="80"/>
        <w:jc w:val="both"/>
      </w:pPr>
      <w:r>
        <w:rPr>
          <w:rFonts w:eastAsia="Times New Roman" w:cs="Times New Roman"/>
          <w:b/>
          <w:bCs/>
          <w:sz w:val="24"/>
          <w:szCs w:val="24"/>
        </w:rPr>
        <w:t xml:space="preserve">10. CONTROLE DE REVISõES</w:t>
      </w:r>
    </w:p>
    <w:p>
      <w:pPr>
        <w:pStyle w:val="Corpodetexto"/>
        <w:spacing w:before="0" w:after="80"/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1800"/>
        <w:gridCol w:w="2700"/>
        <w:gridCol w:w="3626"/>
      </w:tblGrid>
      <w:tr>
        <w:tc>
          <w:tcPr>
            <w:tcW w:w="9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2700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3626" w:type="dxa"/>
            <w:shd w:val="clear" w:color="auto" w:fill="D9D9D9"/>
          </w:tcPr>
          <w:p>
            <w:pPr>
              <w:pStyle w:val="Corpodetexto"/>
              <w:spacing w:before="60" w:after="6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Descrição da alteração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Maio/2026</w:t>
            </w:r>
          </w:p>
        </w:tc>
        <w:tc>
          <w:tcPr>
            <w:tcW w:w="27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FAUSTO R. P. DE VASCONCELOS</w:t>
            </w:r>
          </w:p>
        </w:tc>
        <w:tc>
          <w:tcPr>
            <w:tcW w:w="36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Versão inicial do documento.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2700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3626" w:type="dxa"/>
            <w:shd w:val="clear" w:color="auto" w:fill="FFFFFF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w="9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2700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3626" w:type="dxa"/>
            <w:shd w:val="clear" w:color="auto" w:fill="F2F2F2"/>
          </w:tcPr>
          <w:p>
            <w:pPr>
              <w:pStyle w:val="Corpodetexto"/>
              <w:spacing w:before="60" w:after="60"/>
              <w:jc w:val="both"/>
            </w:pPr>
            <w:r>
              <w:rPr>
                <w:rFonts w:eastAsia="Times New Roman" w:cs="Times New Roman"/>
                <w:sz w:val="20"/>
                <w:szCs w:val="20"/>
              </w:rPr>
              <w:t xml:space="preserve"/>
            </w:r>
          </w:p>
        </w:tc>
      </w:tr>
    </w:tbl>
    <w:p>
      <w:pPr>
        <w:pStyle w:val="Corpodetexto"/>
        <w:spacing w:before="0" w:after="200"/>
      </w:pPr>
    </w:p>
    <w:p>
      <w:pPr>
        <w:pStyle w:val="Corpodetexto"/>
        <w:spacing w:before="0" w:after="40"/>
        <w:jc w:val="center"/>
      </w:pPr>
      <w:r>
        <w:rPr>
          <w:rFonts w:eastAsia="Times New Roman" w:cs="Times New Roman"/>
          <w:b/>
          <w:bCs/>
          <w:sz w:val="24"/>
          <w:szCs w:val="24"/>
        </w:rPr>
        <w:t xml:space="preserve">DOCUMENTO ASSINADO DIGITALMENTE</w:t>
      </w:r>
    </w:p>
    <w:p>
      <w:pPr>
        <w:pStyle w:val="Corpodetexto"/>
        <w:spacing w:before="0" w:after="40"/>
        <w:jc w:val="center"/>
      </w:pPr>
      <w:r>
        <w:rPr>
          <w:rFonts w:eastAsia="Times New Roman" w:cs="Times New Roman"/>
          <w:b/>
          <w:bCs/>
          <w:sz w:val="24"/>
          <w:szCs w:val="24"/>
        </w:rPr>
        <w:t xml:space="preserve">FAUSTO RODRIGO PINTO DE VASCONCELOS</w:t>
      </w:r>
    </w:p>
    <w:p>
      <w:pPr>
        <w:pStyle w:val="Corpodetexto"/>
        <w:spacing w:before="0" w:after="40"/>
        <w:jc w:val="center"/>
      </w:pPr>
      <w:r>
        <w:rPr>
          <w:rFonts w:eastAsia="Times New Roman" w:cs="Times New Roman"/>
          <w:sz w:val="24"/>
          <w:szCs w:val="24"/>
        </w:rPr>
        <w:t xml:space="preserve">PERITO CRIMINAL – Matrícula 218.915-1</w:t>
      </w:r>
    </w:p>
    <w:p>
      <w:pPr>
        <w:pStyle w:val="Corpodetexto"/>
        <w:spacing w:before="0" w:after="40"/>
        <w:jc w:val="center"/>
      </w:pPr>
      <w:r>
        <w:rPr>
          <w:rFonts w:eastAsia="Times New Roman" w:cs="Times New Roman"/>
          <w:sz w:val="24"/>
          <w:szCs w:val="24"/>
        </w:rPr>
        <w:t xml:space="preserve">NRPC/PHB – Setor de Química Forense / DEPOC / PCPI</w:t>
      </w:r>
    </w:p>
    <w:sectPr w:rsidR="00CA132D" w:rsidSect="00364295">
      <w:headerReference w:type="default" r:id="rId14"/>
      <w:headerReference w:type="first" r:id="rId15"/>
      <w:footerReference w:type="first" r:id="rId16"/>
      <w:type w:val="continuous"/>
      <w:pgSz w:w="11906" w:h="16838" w:code="9"/>
      <w:pgMar w:top="567" w:right="851" w:bottom="567" w:left="1701" w:header="567" w:footer="1515" w:gutter="0"/>
      <w:cols w:space="720"/>
      <w:titlePg/>
      <w:docGrid w:linePitch="312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CA4496" w14:textId="77777777" w:rsidR="00AD4AB6" w:rsidRDefault="00AD4AB6">
      <w:r>
        <w:separator/>
      </w:r>
    </w:p>
  </w:endnote>
  <w:endnote w:type="continuationSeparator" w:id="0">
    <w:p w14:paraId="37713B5A" w14:textId="77777777" w:rsidR="00AD4AB6" w:rsidRDefault="00AD4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608BA6" w14:textId="77777777" w:rsidR="00D12EE5" w:rsidRPr="007C40A7" w:rsidRDefault="00D12EE5" w:rsidP="007C40A7">
    <w:pPr>
      <w:rPr>
        <w:rFonts w:eastAsia="Times New Roman" w:cs="Times New Roman"/>
        <w:sz w:val="0"/>
        <w:szCs w:val="0"/>
        <w:lang w:val="x-none" w:eastAsia="x-none" w:bidi="x-none"/>
      </w:rPr>
    </w:pPr>
    <w:r>
      <w:rPr>
        <w:noProof/>
        <w:lang w:eastAsia="pt-BR" w:bidi="ar-SA"/>
      </w:rPr>
      <w:drawing>
        <wp:anchor distT="0" distB="0" distL="114300" distR="114300" simplePos="0" relativeHeight="251659264" behindDoc="0" locked="0" layoutInCell="1" allowOverlap="1" wp14:anchorId="0FD85FDE" wp14:editId="7AE2732E">
          <wp:simplePos x="0" y="0"/>
          <wp:positionH relativeFrom="margin">
            <wp:align>center</wp:align>
          </wp:positionH>
          <wp:positionV relativeFrom="paragraph">
            <wp:posOffset>133383</wp:posOffset>
          </wp:positionV>
          <wp:extent cx="5812790" cy="721995"/>
          <wp:effectExtent l="0" t="0" r="0" b="1905"/>
          <wp:wrapThrough wrapText="bothSides">
            <wp:wrapPolygon edited="0">
              <wp:start x="0" y="0"/>
              <wp:lineTo x="0" y="21087"/>
              <wp:lineTo x="21520" y="21087"/>
              <wp:lineTo x="21520" y="0"/>
              <wp:lineTo x="0" y="0"/>
            </wp:wrapPolygon>
          </wp:wrapThrough>
          <wp:docPr id="10" name="Imagem 10" descr="Texto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Texto  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2790" cy="721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0CA628" w14:textId="77777777" w:rsidR="00AD4AB6" w:rsidRDefault="00AD4AB6">
      <w:r>
        <w:separator/>
      </w:r>
    </w:p>
  </w:footnote>
  <w:footnote w:type="continuationSeparator" w:id="0">
    <w:p w14:paraId="00E0BE3E" w14:textId="77777777" w:rsidR="00AD4AB6" w:rsidRDefault="00AD4A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Corpodetexto"/>
      <w:spacing w:before="0" w:after="0"/>
      <w:jc w:val="both"/>
    </w:pPr>
    <w:r>
      <w:rPr>
        <w:sz w:val="20"/>
        <w:szCs w:val="20"/>
      </w:rPr>
      <w:t xml:space="preserve">POP-QF-PHB-002          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[N]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64" w:type="dxa"/>
      <w:tblInd w:w="166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1110"/>
      <w:gridCol w:w="8221"/>
      <w:gridCol w:w="133"/>
    </w:tblGrid>
    <w:tr w:rsidR="00D12EE5" w:rsidRPr="008F170F" w14:paraId="23F52235" w14:textId="77777777" w:rsidTr="00180682">
      <w:tc>
        <w:tcPr>
          <w:tcW w:w="1110" w:type="dxa"/>
          <w:vAlign w:val="center"/>
          <w:hideMark/>
        </w:tcPr>
        <w:p w14:paraId="439933BE" w14:textId="77777777" w:rsidR="00D12EE5" w:rsidRPr="008F170F" w:rsidRDefault="00D12EE5" w:rsidP="00CB466F">
          <w:pPr>
            <w:pStyle w:val="Contedodatabela"/>
            <w:ind w:left="63"/>
            <w:rPr>
              <w:rFonts w:cs="Times New Roman"/>
              <w:kern w:val="2"/>
            </w:rPr>
          </w:pPr>
          <w:r w:rsidRPr="008F170F">
            <w:rPr>
              <w:rFonts w:cs="Times New Roman"/>
              <w:noProof/>
              <w:kern w:val="2"/>
              <w:lang w:eastAsia="pt-BR" w:bidi="ar-SA"/>
            </w:rPr>
            <w:drawing>
              <wp:anchor distT="0" distB="0" distL="114300" distR="114300" simplePos="0" relativeHeight="251661312" behindDoc="0" locked="0" layoutInCell="1" allowOverlap="1" wp14:anchorId="6B312379" wp14:editId="572ABD49">
                <wp:simplePos x="0" y="0"/>
                <wp:positionH relativeFrom="margin">
                  <wp:posOffset>-142875</wp:posOffset>
                </wp:positionH>
                <wp:positionV relativeFrom="paragraph">
                  <wp:posOffset>-26035</wp:posOffset>
                </wp:positionV>
                <wp:extent cx="763905" cy="1007745"/>
                <wp:effectExtent l="0" t="0" r="0" b="1905"/>
                <wp:wrapNone/>
                <wp:docPr id="8" name="Imagem 8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886014" name="Imagem 1215886014" descr="Logotipo  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05" cy="100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  <w:hideMark/>
        </w:tcPr>
        <w:p w14:paraId="6762E639" w14:textId="77777777" w:rsidR="00D12EE5" w:rsidRPr="002F77B4" w:rsidRDefault="00D12EE5" w:rsidP="00CB466F">
          <w:pPr>
            <w:pStyle w:val="Contedodatabela"/>
            <w:ind w:left="-57" w:right="-51"/>
            <w:rPr>
              <w:rFonts w:cs="Times New Roman"/>
            </w:rPr>
          </w:pPr>
          <w:r w:rsidRPr="002F77B4">
            <w:rPr>
              <w:noProof/>
              <w:lang w:eastAsia="pt-BR" w:bidi="ar-SA"/>
            </w:rPr>
            <w:drawing>
              <wp:anchor distT="0" distB="0" distL="114300" distR="114300" simplePos="0" relativeHeight="251662336" behindDoc="0" locked="0" layoutInCell="1" allowOverlap="1" wp14:anchorId="1DAC7BC1" wp14:editId="7D14539B">
                <wp:simplePos x="0" y="0"/>
                <wp:positionH relativeFrom="margin">
                  <wp:posOffset>4217670</wp:posOffset>
                </wp:positionH>
                <wp:positionV relativeFrom="paragraph">
                  <wp:posOffset>-119380</wp:posOffset>
                </wp:positionV>
                <wp:extent cx="871220" cy="1007745"/>
                <wp:effectExtent l="0" t="0" r="5080" b="1905"/>
                <wp:wrapThrough wrapText="bothSides">
                  <wp:wrapPolygon edited="0">
                    <wp:start x="0" y="0"/>
                    <wp:lineTo x="0" y="21233"/>
                    <wp:lineTo x="21254" y="21233"/>
                    <wp:lineTo x="21254" y="0"/>
                    <wp:lineTo x="0" y="0"/>
                  </wp:wrapPolygon>
                </wp:wrapThrough>
                <wp:docPr id="9" name="Imagem 1" descr="Desenho de personagem de desenho animado  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134989" name="Imagem 1" descr="Desenho de personagem de desenho animado  Descrição gerada automaticamente com confiança mé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100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2F77B4">
            <w:rPr>
              <w:rFonts w:cs="Times New Roman"/>
              <w:bCs/>
            </w:rPr>
            <w:t>GOVERNO DO ESTADO DO PIAUÍ</w:t>
          </w:r>
        </w:p>
        <w:p w14:paraId="58270F9E" w14:textId="77777777" w:rsidR="00D12EE5" w:rsidRPr="002F77B4" w:rsidRDefault="00D12EE5" w:rsidP="00CB466F">
          <w:pPr>
            <w:pStyle w:val="Contedodatabela"/>
            <w:ind w:left="-57" w:right="940"/>
            <w:rPr>
              <w:rFonts w:cs="Times New Roman"/>
            </w:rPr>
          </w:pPr>
          <w:r w:rsidRPr="002F77B4">
            <w:rPr>
              <w:rFonts w:cs="Times New Roman"/>
            </w:rPr>
            <w:t>SECRETARIA DE SEGURANÇA PÚBLICA</w:t>
          </w:r>
        </w:p>
        <w:p w14:paraId="6D8F045A" w14:textId="77777777" w:rsidR="00D12EE5" w:rsidRPr="002F77B4" w:rsidRDefault="00D12EE5" w:rsidP="00CB466F">
          <w:pPr>
            <w:pStyle w:val="Contedodatabela"/>
            <w:ind w:left="-57" w:right="-56"/>
            <w:rPr>
              <w:rFonts w:cs="Times New Roman"/>
            </w:rPr>
          </w:pPr>
          <w:r w:rsidRPr="002F77B4">
            <w:rPr>
              <w:rFonts w:cs="Times New Roman"/>
            </w:rPr>
            <w:t>POLÍCIA CIVIL DO ESTADO DO PIAUÍ</w:t>
          </w:r>
        </w:p>
        <w:p w14:paraId="22A6D660" w14:textId="77777777" w:rsidR="00D12EE5" w:rsidRPr="002F77B4" w:rsidRDefault="00D12EE5" w:rsidP="00CB466F">
          <w:pPr>
            <w:pStyle w:val="Contedodatabela"/>
            <w:ind w:left="-57" w:right="940"/>
            <w:rPr>
              <w:rFonts w:cs="Times New Roman"/>
            </w:rPr>
          </w:pPr>
          <w:r w:rsidRPr="002F77B4">
            <w:rPr>
              <w:rFonts w:cs="Times New Roman"/>
            </w:rPr>
            <w:t>DEPARTAMENTO DE POLÍCIA CIENTÍFICA</w:t>
          </w:r>
        </w:p>
        <w:p w14:paraId="757AE714" w14:textId="77777777" w:rsidR="00D12EE5" w:rsidRPr="008F170F" w:rsidRDefault="00AD4AB6" w:rsidP="00CB466F">
          <w:pPr>
            <w:pStyle w:val="Contedodatabela"/>
            <w:ind w:left="-57" w:right="940"/>
            <w:rPr>
              <w:rFonts w:cs="Times New Roman"/>
            </w:rPr>
          </w:pPr>
          <w:sdt>
            <w:sdtPr>
              <w:rPr>
                <w:rFonts w:eastAsia="Times New Roman" w:cs="Times New Roman"/>
                <w:kern w:val="0"/>
                <w:lang w:eastAsia="pt-BR" w:bidi="ar-SA"/>
              </w:rPr>
              <w:alias w:val="Empresa"/>
              <w:id w:val="-1294329224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D12EE5" w:rsidRPr="002F77B4">
                <w:rPr>
                  <w:rFonts w:eastAsia="Times New Roman" w:cs="Times New Roman"/>
                  <w:kern w:val="0"/>
                  <w:lang w:eastAsia="pt-BR" w:bidi="ar-SA"/>
                </w:rPr>
                <w:t>NÚCLEO REGIONAL DE POLÍCIA CIENTÍFICA - PARNAÍBA</w:t>
              </w:r>
            </w:sdtContent>
          </w:sdt>
        </w:p>
      </w:tc>
      <w:tc>
        <w:tcPr>
          <w:tcW w:w="133" w:type="dxa"/>
          <w:vAlign w:val="center"/>
          <w:hideMark/>
        </w:tcPr>
        <w:p w14:paraId="06FFF20A" w14:textId="77777777" w:rsidR="00D12EE5" w:rsidRPr="008F170F" w:rsidRDefault="00D12EE5" w:rsidP="00CB466F">
          <w:pPr>
            <w:pStyle w:val="Contedodatabela"/>
            <w:ind w:left="-79"/>
            <w:rPr>
              <w:rFonts w:cs="Times New Roman"/>
            </w:rPr>
          </w:pPr>
        </w:p>
      </w:tc>
    </w:tr>
  </w:tbl>
  <w:p w14:paraId="0E2E040E" w14:textId="77777777" w:rsidR="00D12EE5" w:rsidRDefault="00D12EE5" w:rsidP="00CB466F">
    <w:pPr>
      <w:pStyle w:val="Cabealho"/>
      <w:pBdr>
        <w:bottom w:val="single" w:sz="12" w:space="1" w:color="auto"/>
      </w:pBdr>
      <w:rPr>
        <w:sz w:val="12"/>
        <w:szCs w:val="12"/>
      </w:rPr>
    </w:pPr>
  </w:p>
  <w:p w14:paraId="165E346D" w14:textId="77777777" w:rsidR="00D12EE5" w:rsidRPr="00CB466F" w:rsidRDefault="00D12EE5" w:rsidP="00CB466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8222F1"/>
    <w:multiLevelType w:val="hybridMultilevel"/>
    <w:tmpl w:val="7DF47EB6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C096238"/>
    <w:multiLevelType w:val="multilevel"/>
    <w:tmpl w:val="B6545580"/>
    <w:lvl w:ilvl="0">
      <w:start w:val="2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Times New Roman" w:cs="Times New Roman" w:hint="default"/>
      </w:rPr>
    </w:lvl>
  </w:abstractNum>
  <w:abstractNum w:abstractNumId="3">
    <w:nsid w:val="0E8F2C07"/>
    <w:multiLevelType w:val="hybridMultilevel"/>
    <w:tmpl w:val="6C68387C"/>
    <w:lvl w:ilvl="0" w:tplc="D6D67D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34B66C1"/>
    <w:multiLevelType w:val="multilevel"/>
    <w:tmpl w:val="78028AF4"/>
    <w:lvl w:ilvl="0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>
    <w:nsid w:val="19DD5D3F"/>
    <w:multiLevelType w:val="multilevel"/>
    <w:tmpl w:val="ADF0721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nsid w:val="213364AB"/>
    <w:multiLevelType w:val="multilevel"/>
    <w:tmpl w:val="ADF0721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>
    <w:nsid w:val="26147623"/>
    <w:multiLevelType w:val="multilevel"/>
    <w:tmpl w:val="22C44192"/>
    <w:lvl w:ilvl="0">
      <w:start w:val="2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2BB04BBF"/>
    <w:multiLevelType w:val="multilevel"/>
    <w:tmpl w:val="90301792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Times New Roman"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Times New Roman"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Times New Roman"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Times New Roman"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Times New Roman" w:cs="Times New Roman" w:hint="default"/>
        <w:b/>
      </w:rPr>
    </w:lvl>
  </w:abstractNum>
  <w:abstractNum w:abstractNumId="9">
    <w:nsid w:val="3EE756DC"/>
    <w:multiLevelType w:val="multilevel"/>
    <w:tmpl w:val="ECE4ABF6"/>
    <w:lvl w:ilvl="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>
    <w:nsid w:val="4D3417C4"/>
    <w:multiLevelType w:val="hybridMultilevel"/>
    <w:tmpl w:val="F4D404B8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51DE6DCC"/>
    <w:multiLevelType w:val="hybridMultilevel"/>
    <w:tmpl w:val="F1A27B24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>
    <w:nsid w:val="62E24E90"/>
    <w:multiLevelType w:val="hybridMultilevel"/>
    <w:tmpl w:val="7AFC75D2"/>
    <w:lvl w:ilvl="0" w:tplc="0416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>
    <w:nsid w:val="6356227C"/>
    <w:multiLevelType w:val="multilevel"/>
    <w:tmpl w:val="B654558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>
    <w:nsid w:val="71592635"/>
    <w:multiLevelType w:val="multilevel"/>
    <w:tmpl w:val="CFA6C982"/>
    <w:lvl w:ilvl="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14"/>
  </w:num>
  <w:num w:numId="5">
    <w:abstractNumId w:val="9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3"/>
  </w:num>
  <w:num w:numId="14">
    <w:abstractNumId w:val="4"/>
  </w:num>
  <w:num w:numId="15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DC6"/>
    <w:rsid w:val="00000513"/>
    <w:rsid w:val="00001146"/>
    <w:rsid w:val="00001821"/>
    <w:rsid w:val="00002856"/>
    <w:rsid w:val="000035AF"/>
    <w:rsid w:val="000043D8"/>
    <w:rsid w:val="00004434"/>
    <w:rsid w:val="000045C4"/>
    <w:rsid w:val="00004A8D"/>
    <w:rsid w:val="00006843"/>
    <w:rsid w:val="00006A5F"/>
    <w:rsid w:val="000111F2"/>
    <w:rsid w:val="00011AFA"/>
    <w:rsid w:val="00011B25"/>
    <w:rsid w:val="000174F5"/>
    <w:rsid w:val="0001778A"/>
    <w:rsid w:val="00020432"/>
    <w:rsid w:val="00020789"/>
    <w:rsid w:val="0002149D"/>
    <w:rsid w:val="00023595"/>
    <w:rsid w:val="00024710"/>
    <w:rsid w:val="0002484B"/>
    <w:rsid w:val="000273E8"/>
    <w:rsid w:val="000276A2"/>
    <w:rsid w:val="000277BA"/>
    <w:rsid w:val="0003032D"/>
    <w:rsid w:val="000318E0"/>
    <w:rsid w:val="00031EC1"/>
    <w:rsid w:val="00032746"/>
    <w:rsid w:val="0003278D"/>
    <w:rsid w:val="0003296E"/>
    <w:rsid w:val="000345D0"/>
    <w:rsid w:val="00035509"/>
    <w:rsid w:val="0003559F"/>
    <w:rsid w:val="00035A8B"/>
    <w:rsid w:val="000364B4"/>
    <w:rsid w:val="00037B1E"/>
    <w:rsid w:val="00037C71"/>
    <w:rsid w:val="000401C2"/>
    <w:rsid w:val="0004036F"/>
    <w:rsid w:val="000408DD"/>
    <w:rsid w:val="000430A0"/>
    <w:rsid w:val="00046D57"/>
    <w:rsid w:val="0004792A"/>
    <w:rsid w:val="00047ACB"/>
    <w:rsid w:val="00050ACB"/>
    <w:rsid w:val="0005116E"/>
    <w:rsid w:val="00051CD7"/>
    <w:rsid w:val="00053DE1"/>
    <w:rsid w:val="00053E07"/>
    <w:rsid w:val="00054391"/>
    <w:rsid w:val="00055C3E"/>
    <w:rsid w:val="00056154"/>
    <w:rsid w:val="000564F5"/>
    <w:rsid w:val="00056D7F"/>
    <w:rsid w:val="0006046D"/>
    <w:rsid w:val="0006087B"/>
    <w:rsid w:val="00060B4B"/>
    <w:rsid w:val="00061A12"/>
    <w:rsid w:val="00062F52"/>
    <w:rsid w:val="000636FF"/>
    <w:rsid w:val="00063BF8"/>
    <w:rsid w:val="00067A88"/>
    <w:rsid w:val="00071E8E"/>
    <w:rsid w:val="0007222B"/>
    <w:rsid w:val="00073831"/>
    <w:rsid w:val="00075CD1"/>
    <w:rsid w:val="0007611A"/>
    <w:rsid w:val="000802EA"/>
    <w:rsid w:val="00080766"/>
    <w:rsid w:val="00081A02"/>
    <w:rsid w:val="00081BAC"/>
    <w:rsid w:val="00082828"/>
    <w:rsid w:val="00083BB6"/>
    <w:rsid w:val="00084928"/>
    <w:rsid w:val="000865D3"/>
    <w:rsid w:val="00086BD3"/>
    <w:rsid w:val="00086DBF"/>
    <w:rsid w:val="0009094D"/>
    <w:rsid w:val="00093294"/>
    <w:rsid w:val="0009347C"/>
    <w:rsid w:val="000941BF"/>
    <w:rsid w:val="00094961"/>
    <w:rsid w:val="0009530E"/>
    <w:rsid w:val="000953FC"/>
    <w:rsid w:val="00095A9F"/>
    <w:rsid w:val="00095AA3"/>
    <w:rsid w:val="000973DC"/>
    <w:rsid w:val="000A0703"/>
    <w:rsid w:val="000A0F48"/>
    <w:rsid w:val="000A15AA"/>
    <w:rsid w:val="000A47B9"/>
    <w:rsid w:val="000A51FB"/>
    <w:rsid w:val="000A5263"/>
    <w:rsid w:val="000A55C7"/>
    <w:rsid w:val="000A6873"/>
    <w:rsid w:val="000A774F"/>
    <w:rsid w:val="000A7832"/>
    <w:rsid w:val="000A79E5"/>
    <w:rsid w:val="000B06CE"/>
    <w:rsid w:val="000B1B96"/>
    <w:rsid w:val="000B2FEB"/>
    <w:rsid w:val="000B3705"/>
    <w:rsid w:val="000B43C4"/>
    <w:rsid w:val="000B4C08"/>
    <w:rsid w:val="000B4C8E"/>
    <w:rsid w:val="000B5104"/>
    <w:rsid w:val="000B597B"/>
    <w:rsid w:val="000B668C"/>
    <w:rsid w:val="000B688B"/>
    <w:rsid w:val="000C0F73"/>
    <w:rsid w:val="000C112C"/>
    <w:rsid w:val="000C1716"/>
    <w:rsid w:val="000C1BCE"/>
    <w:rsid w:val="000C69CE"/>
    <w:rsid w:val="000C7BDD"/>
    <w:rsid w:val="000D04F3"/>
    <w:rsid w:val="000D2A8C"/>
    <w:rsid w:val="000D3C75"/>
    <w:rsid w:val="000D453B"/>
    <w:rsid w:val="000D542E"/>
    <w:rsid w:val="000E0828"/>
    <w:rsid w:val="000E1049"/>
    <w:rsid w:val="000E2209"/>
    <w:rsid w:val="000E2DAF"/>
    <w:rsid w:val="000E4A17"/>
    <w:rsid w:val="000E729D"/>
    <w:rsid w:val="000E74AA"/>
    <w:rsid w:val="000E7BD5"/>
    <w:rsid w:val="000E7F87"/>
    <w:rsid w:val="000F02EB"/>
    <w:rsid w:val="000F2738"/>
    <w:rsid w:val="000F4A95"/>
    <w:rsid w:val="000F4C7D"/>
    <w:rsid w:val="000F5468"/>
    <w:rsid w:val="000F5EB5"/>
    <w:rsid w:val="000F63E9"/>
    <w:rsid w:val="000F6641"/>
    <w:rsid w:val="001013D7"/>
    <w:rsid w:val="001024D0"/>
    <w:rsid w:val="001027F1"/>
    <w:rsid w:val="00102C43"/>
    <w:rsid w:val="0010405C"/>
    <w:rsid w:val="00105057"/>
    <w:rsid w:val="00107490"/>
    <w:rsid w:val="001075BE"/>
    <w:rsid w:val="0011061C"/>
    <w:rsid w:val="00111E11"/>
    <w:rsid w:val="0011225C"/>
    <w:rsid w:val="0011357A"/>
    <w:rsid w:val="00113C97"/>
    <w:rsid w:val="00114379"/>
    <w:rsid w:val="001152BF"/>
    <w:rsid w:val="00115622"/>
    <w:rsid w:val="0011567C"/>
    <w:rsid w:val="00116DC3"/>
    <w:rsid w:val="00123C03"/>
    <w:rsid w:val="001272FE"/>
    <w:rsid w:val="001273CF"/>
    <w:rsid w:val="001305AE"/>
    <w:rsid w:val="00131EDE"/>
    <w:rsid w:val="0013210B"/>
    <w:rsid w:val="00133431"/>
    <w:rsid w:val="001354D5"/>
    <w:rsid w:val="001368E9"/>
    <w:rsid w:val="00136C75"/>
    <w:rsid w:val="00140CA9"/>
    <w:rsid w:val="00140DE8"/>
    <w:rsid w:val="0014112B"/>
    <w:rsid w:val="00141405"/>
    <w:rsid w:val="0014281F"/>
    <w:rsid w:val="00145BDB"/>
    <w:rsid w:val="001467AA"/>
    <w:rsid w:val="00153CA1"/>
    <w:rsid w:val="00154FD5"/>
    <w:rsid w:val="00155DF6"/>
    <w:rsid w:val="00156AE9"/>
    <w:rsid w:val="0015731F"/>
    <w:rsid w:val="00157E13"/>
    <w:rsid w:val="00157E6F"/>
    <w:rsid w:val="00160C6F"/>
    <w:rsid w:val="001625DF"/>
    <w:rsid w:val="00163656"/>
    <w:rsid w:val="00164FF0"/>
    <w:rsid w:val="00165B0B"/>
    <w:rsid w:val="0016612E"/>
    <w:rsid w:val="00166C7D"/>
    <w:rsid w:val="0016735D"/>
    <w:rsid w:val="00173D76"/>
    <w:rsid w:val="00174A14"/>
    <w:rsid w:val="0017518E"/>
    <w:rsid w:val="0017546A"/>
    <w:rsid w:val="00176051"/>
    <w:rsid w:val="00177069"/>
    <w:rsid w:val="00177346"/>
    <w:rsid w:val="00180682"/>
    <w:rsid w:val="00181911"/>
    <w:rsid w:val="00181CA0"/>
    <w:rsid w:val="00182824"/>
    <w:rsid w:val="00184CA3"/>
    <w:rsid w:val="00184D54"/>
    <w:rsid w:val="00184EB5"/>
    <w:rsid w:val="0018577F"/>
    <w:rsid w:val="00186DBD"/>
    <w:rsid w:val="00187157"/>
    <w:rsid w:val="00187CDE"/>
    <w:rsid w:val="00190BE4"/>
    <w:rsid w:val="001969E0"/>
    <w:rsid w:val="001A0FAE"/>
    <w:rsid w:val="001A1F40"/>
    <w:rsid w:val="001A2BE6"/>
    <w:rsid w:val="001A2DF5"/>
    <w:rsid w:val="001A35F6"/>
    <w:rsid w:val="001A425C"/>
    <w:rsid w:val="001A7B9F"/>
    <w:rsid w:val="001B0583"/>
    <w:rsid w:val="001B3212"/>
    <w:rsid w:val="001B5575"/>
    <w:rsid w:val="001B5FBF"/>
    <w:rsid w:val="001B6035"/>
    <w:rsid w:val="001B61EC"/>
    <w:rsid w:val="001C03B4"/>
    <w:rsid w:val="001C0AAB"/>
    <w:rsid w:val="001C1423"/>
    <w:rsid w:val="001C1EA2"/>
    <w:rsid w:val="001C24E9"/>
    <w:rsid w:val="001C3F70"/>
    <w:rsid w:val="001C4734"/>
    <w:rsid w:val="001C4BD5"/>
    <w:rsid w:val="001C4F18"/>
    <w:rsid w:val="001C4F2D"/>
    <w:rsid w:val="001C713D"/>
    <w:rsid w:val="001C78F2"/>
    <w:rsid w:val="001D0B67"/>
    <w:rsid w:val="001D1A1C"/>
    <w:rsid w:val="001D1A3C"/>
    <w:rsid w:val="001D1EA8"/>
    <w:rsid w:val="001D419C"/>
    <w:rsid w:val="001D6001"/>
    <w:rsid w:val="001D6D1F"/>
    <w:rsid w:val="001D707D"/>
    <w:rsid w:val="001D7112"/>
    <w:rsid w:val="001E14DD"/>
    <w:rsid w:val="001E26B8"/>
    <w:rsid w:val="001E504F"/>
    <w:rsid w:val="001E6920"/>
    <w:rsid w:val="001E6963"/>
    <w:rsid w:val="001E6D9B"/>
    <w:rsid w:val="001E72EE"/>
    <w:rsid w:val="001F09C0"/>
    <w:rsid w:val="001F0B6B"/>
    <w:rsid w:val="001F0C4C"/>
    <w:rsid w:val="001F186E"/>
    <w:rsid w:val="001F26CF"/>
    <w:rsid w:val="001F2786"/>
    <w:rsid w:val="001F28FA"/>
    <w:rsid w:val="001F2B15"/>
    <w:rsid w:val="001F3521"/>
    <w:rsid w:val="001F561E"/>
    <w:rsid w:val="001F5640"/>
    <w:rsid w:val="001F6C17"/>
    <w:rsid w:val="00200D9D"/>
    <w:rsid w:val="002021E2"/>
    <w:rsid w:val="002028BE"/>
    <w:rsid w:val="00202AF9"/>
    <w:rsid w:val="00202CA5"/>
    <w:rsid w:val="00203540"/>
    <w:rsid w:val="002059A1"/>
    <w:rsid w:val="00205B68"/>
    <w:rsid w:val="00205FE6"/>
    <w:rsid w:val="00206008"/>
    <w:rsid w:val="0020750C"/>
    <w:rsid w:val="002076E9"/>
    <w:rsid w:val="002079FB"/>
    <w:rsid w:val="00207E36"/>
    <w:rsid w:val="00211287"/>
    <w:rsid w:val="00211436"/>
    <w:rsid w:val="00211B60"/>
    <w:rsid w:val="00211BD5"/>
    <w:rsid w:val="00212369"/>
    <w:rsid w:val="002124D0"/>
    <w:rsid w:val="002124FF"/>
    <w:rsid w:val="0021254B"/>
    <w:rsid w:val="002129AD"/>
    <w:rsid w:val="00214358"/>
    <w:rsid w:val="002148CA"/>
    <w:rsid w:val="00214D6F"/>
    <w:rsid w:val="00216592"/>
    <w:rsid w:val="00216A73"/>
    <w:rsid w:val="00216A86"/>
    <w:rsid w:val="00216C06"/>
    <w:rsid w:val="00217DAD"/>
    <w:rsid w:val="00217E54"/>
    <w:rsid w:val="00220285"/>
    <w:rsid w:val="00220471"/>
    <w:rsid w:val="0022095C"/>
    <w:rsid w:val="0022147E"/>
    <w:rsid w:val="002219D7"/>
    <w:rsid w:val="00221C43"/>
    <w:rsid w:val="00223D1B"/>
    <w:rsid w:val="00224749"/>
    <w:rsid w:val="002262D7"/>
    <w:rsid w:val="00226DF4"/>
    <w:rsid w:val="00227C5C"/>
    <w:rsid w:val="0023256B"/>
    <w:rsid w:val="00232576"/>
    <w:rsid w:val="002330DC"/>
    <w:rsid w:val="002361C8"/>
    <w:rsid w:val="00236C7D"/>
    <w:rsid w:val="002412FC"/>
    <w:rsid w:val="00241402"/>
    <w:rsid w:val="0024148C"/>
    <w:rsid w:val="00243903"/>
    <w:rsid w:val="00244001"/>
    <w:rsid w:val="002445B5"/>
    <w:rsid w:val="00245D7D"/>
    <w:rsid w:val="00246B9C"/>
    <w:rsid w:val="00246C1C"/>
    <w:rsid w:val="00251E50"/>
    <w:rsid w:val="002527EE"/>
    <w:rsid w:val="00252C56"/>
    <w:rsid w:val="00252EA1"/>
    <w:rsid w:val="00253F2A"/>
    <w:rsid w:val="0025457B"/>
    <w:rsid w:val="0025508E"/>
    <w:rsid w:val="00255690"/>
    <w:rsid w:val="00257FC2"/>
    <w:rsid w:val="00261AB3"/>
    <w:rsid w:val="00262E1C"/>
    <w:rsid w:val="00262E25"/>
    <w:rsid w:val="002641BF"/>
    <w:rsid w:val="00265272"/>
    <w:rsid w:val="002669F1"/>
    <w:rsid w:val="00266A68"/>
    <w:rsid w:val="00266D16"/>
    <w:rsid w:val="002714DE"/>
    <w:rsid w:val="0027261C"/>
    <w:rsid w:val="00272F27"/>
    <w:rsid w:val="0027380C"/>
    <w:rsid w:val="00273BF5"/>
    <w:rsid w:val="0027452D"/>
    <w:rsid w:val="002749B8"/>
    <w:rsid w:val="002749BF"/>
    <w:rsid w:val="00276CC6"/>
    <w:rsid w:val="00282127"/>
    <w:rsid w:val="002855F7"/>
    <w:rsid w:val="00285AFD"/>
    <w:rsid w:val="00286BDC"/>
    <w:rsid w:val="00287123"/>
    <w:rsid w:val="00290545"/>
    <w:rsid w:val="00290FF0"/>
    <w:rsid w:val="002919D6"/>
    <w:rsid w:val="00294448"/>
    <w:rsid w:val="00295FFE"/>
    <w:rsid w:val="00297B0E"/>
    <w:rsid w:val="00297EDB"/>
    <w:rsid w:val="002A0DBC"/>
    <w:rsid w:val="002A11B4"/>
    <w:rsid w:val="002A14B2"/>
    <w:rsid w:val="002A16DC"/>
    <w:rsid w:val="002A1E2D"/>
    <w:rsid w:val="002A3407"/>
    <w:rsid w:val="002A3776"/>
    <w:rsid w:val="002A3E0B"/>
    <w:rsid w:val="002A3E62"/>
    <w:rsid w:val="002A40B4"/>
    <w:rsid w:val="002A537B"/>
    <w:rsid w:val="002A6E4A"/>
    <w:rsid w:val="002A6FB3"/>
    <w:rsid w:val="002A7DCF"/>
    <w:rsid w:val="002B06A4"/>
    <w:rsid w:val="002B0D60"/>
    <w:rsid w:val="002B10F1"/>
    <w:rsid w:val="002B1FD0"/>
    <w:rsid w:val="002B21D1"/>
    <w:rsid w:val="002B2442"/>
    <w:rsid w:val="002B2E18"/>
    <w:rsid w:val="002B317C"/>
    <w:rsid w:val="002B3453"/>
    <w:rsid w:val="002B44E5"/>
    <w:rsid w:val="002B4F2B"/>
    <w:rsid w:val="002B56B3"/>
    <w:rsid w:val="002B7ED8"/>
    <w:rsid w:val="002C052A"/>
    <w:rsid w:val="002C3AF3"/>
    <w:rsid w:val="002C7F50"/>
    <w:rsid w:val="002D014E"/>
    <w:rsid w:val="002D0573"/>
    <w:rsid w:val="002D181D"/>
    <w:rsid w:val="002D4EBF"/>
    <w:rsid w:val="002D589A"/>
    <w:rsid w:val="002D5AA3"/>
    <w:rsid w:val="002D7153"/>
    <w:rsid w:val="002D77D2"/>
    <w:rsid w:val="002D7856"/>
    <w:rsid w:val="002E1BB3"/>
    <w:rsid w:val="002E635B"/>
    <w:rsid w:val="002E67D7"/>
    <w:rsid w:val="002E717F"/>
    <w:rsid w:val="002F047A"/>
    <w:rsid w:val="002F09D6"/>
    <w:rsid w:val="002F1252"/>
    <w:rsid w:val="002F1289"/>
    <w:rsid w:val="002F1C95"/>
    <w:rsid w:val="002F2A82"/>
    <w:rsid w:val="002F3C9A"/>
    <w:rsid w:val="002F4AE7"/>
    <w:rsid w:val="002F580A"/>
    <w:rsid w:val="002F703D"/>
    <w:rsid w:val="0030119C"/>
    <w:rsid w:val="00302DFB"/>
    <w:rsid w:val="003032E8"/>
    <w:rsid w:val="0030349E"/>
    <w:rsid w:val="00303B38"/>
    <w:rsid w:val="003042C8"/>
    <w:rsid w:val="003053A0"/>
    <w:rsid w:val="00305594"/>
    <w:rsid w:val="00305CA6"/>
    <w:rsid w:val="0030609C"/>
    <w:rsid w:val="0030765B"/>
    <w:rsid w:val="00307FE4"/>
    <w:rsid w:val="0031114A"/>
    <w:rsid w:val="00311E98"/>
    <w:rsid w:val="003120F9"/>
    <w:rsid w:val="00314A0F"/>
    <w:rsid w:val="00314B91"/>
    <w:rsid w:val="003175AD"/>
    <w:rsid w:val="003202D5"/>
    <w:rsid w:val="00321B26"/>
    <w:rsid w:val="003228E2"/>
    <w:rsid w:val="003242DA"/>
    <w:rsid w:val="00324FBC"/>
    <w:rsid w:val="003252AE"/>
    <w:rsid w:val="003253CF"/>
    <w:rsid w:val="0032552A"/>
    <w:rsid w:val="00325FB0"/>
    <w:rsid w:val="003268C9"/>
    <w:rsid w:val="003354BC"/>
    <w:rsid w:val="0033619F"/>
    <w:rsid w:val="00337C51"/>
    <w:rsid w:val="003404DE"/>
    <w:rsid w:val="00342CC1"/>
    <w:rsid w:val="00350476"/>
    <w:rsid w:val="003508AF"/>
    <w:rsid w:val="003519A7"/>
    <w:rsid w:val="00352137"/>
    <w:rsid w:val="00352474"/>
    <w:rsid w:val="00353890"/>
    <w:rsid w:val="00360F4D"/>
    <w:rsid w:val="00361E35"/>
    <w:rsid w:val="00362440"/>
    <w:rsid w:val="003629E4"/>
    <w:rsid w:val="00364295"/>
    <w:rsid w:val="00364DBC"/>
    <w:rsid w:val="00366727"/>
    <w:rsid w:val="00367519"/>
    <w:rsid w:val="003708C0"/>
    <w:rsid w:val="00371950"/>
    <w:rsid w:val="00372D98"/>
    <w:rsid w:val="00373EA2"/>
    <w:rsid w:val="00374791"/>
    <w:rsid w:val="00375380"/>
    <w:rsid w:val="003753D3"/>
    <w:rsid w:val="00376AA0"/>
    <w:rsid w:val="00377185"/>
    <w:rsid w:val="0037720E"/>
    <w:rsid w:val="00380FBC"/>
    <w:rsid w:val="00381DF2"/>
    <w:rsid w:val="00381E08"/>
    <w:rsid w:val="00382E28"/>
    <w:rsid w:val="00382EFB"/>
    <w:rsid w:val="00384431"/>
    <w:rsid w:val="003855A9"/>
    <w:rsid w:val="0038602B"/>
    <w:rsid w:val="00386B14"/>
    <w:rsid w:val="00387B24"/>
    <w:rsid w:val="003931A3"/>
    <w:rsid w:val="00393292"/>
    <w:rsid w:val="00393B5C"/>
    <w:rsid w:val="003953CA"/>
    <w:rsid w:val="00396890"/>
    <w:rsid w:val="003A322F"/>
    <w:rsid w:val="003A3BFC"/>
    <w:rsid w:val="003A5502"/>
    <w:rsid w:val="003A681B"/>
    <w:rsid w:val="003A6A62"/>
    <w:rsid w:val="003A7AC6"/>
    <w:rsid w:val="003B3900"/>
    <w:rsid w:val="003B4A94"/>
    <w:rsid w:val="003B4DD7"/>
    <w:rsid w:val="003B62FB"/>
    <w:rsid w:val="003B7181"/>
    <w:rsid w:val="003B74AF"/>
    <w:rsid w:val="003C03E0"/>
    <w:rsid w:val="003C1BAC"/>
    <w:rsid w:val="003C33B4"/>
    <w:rsid w:val="003C563B"/>
    <w:rsid w:val="003C665D"/>
    <w:rsid w:val="003C6EAE"/>
    <w:rsid w:val="003D0FFF"/>
    <w:rsid w:val="003D1B71"/>
    <w:rsid w:val="003D39DB"/>
    <w:rsid w:val="003D3D5A"/>
    <w:rsid w:val="003D58A9"/>
    <w:rsid w:val="003D5A32"/>
    <w:rsid w:val="003D6AC5"/>
    <w:rsid w:val="003D6FDD"/>
    <w:rsid w:val="003E1C20"/>
    <w:rsid w:val="003E25A0"/>
    <w:rsid w:val="003E37CB"/>
    <w:rsid w:val="003E3FDA"/>
    <w:rsid w:val="003E400D"/>
    <w:rsid w:val="003E5B04"/>
    <w:rsid w:val="003E6060"/>
    <w:rsid w:val="003E6453"/>
    <w:rsid w:val="003E6FD0"/>
    <w:rsid w:val="003E70DD"/>
    <w:rsid w:val="003F1785"/>
    <w:rsid w:val="003F1E17"/>
    <w:rsid w:val="003F2393"/>
    <w:rsid w:val="003F2F8C"/>
    <w:rsid w:val="003F3AF5"/>
    <w:rsid w:val="003F3D74"/>
    <w:rsid w:val="003F4A5F"/>
    <w:rsid w:val="003F6679"/>
    <w:rsid w:val="003F67BA"/>
    <w:rsid w:val="003F73E3"/>
    <w:rsid w:val="0040059D"/>
    <w:rsid w:val="004020D7"/>
    <w:rsid w:val="004024E2"/>
    <w:rsid w:val="00403E8A"/>
    <w:rsid w:val="0040410D"/>
    <w:rsid w:val="00404304"/>
    <w:rsid w:val="0040589B"/>
    <w:rsid w:val="0040654F"/>
    <w:rsid w:val="004068C5"/>
    <w:rsid w:val="00407159"/>
    <w:rsid w:val="00407274"/>
    <w:rsid w:val="00410354"/>
    <w:rsid w:val="004104DF"/>
    <w:rsid w:val="004110B8"/>
    <w:rsid w:val="004119E8"/>
    <w:rsid w:val="00416B53"/>
    <w:rsid w:val="00416CEF"/>
    <w:rsid w:val="00417044"/>
    <w:rsid w:val="0041760D"/>
    <w:rsid w:val="004207B3"/>
    <w:rsid w:val="00420D42"/>
    <w:rsid w:val="00422265"/>
    <w:rsid w:val="004266BD"/>
    <w:rsid w:val="00426E71"/>
    <w:rsid w:val="004275BE"/>
    <w:rsid w:val="004308CF"/>
    <w:rsid w:val="00430AD8"/>
    <w:rsid w:val="00431415"/>
    <w:rsid w:val="00432334"/>
    <w:rsid w:val="00432675"/>
    <w:rsid w:val="0043417B"/>
    <w:rsid w:val="00434284"/>
    <w:rsid w:val="0043529E"/>
    <w:rsid w:val="004356D5"/>
    <w:rsid w:val="00435779"/>
    <w:rsid w:val="00435914"/>
    <w:rsid w:val="0043641B"/>
    <w:rsid w:val="00436699"/>
    <w:rsid w:val="0043714F"/>
    <w:rsid w:val="00437F90"/>
    <w:rsid w:val="004408EE"/>
    <w:rsid w:val="0044105D"/>
    <w:rsid w:val="004414DE"/>
    <w:rsid w:val="004422BA"/>
    <w:rsid w:val="00443BAC"/>
    <w:rsid w:val="00443D5E"/>
    <w:rsid w:val="0044455F"/>
    <w:rsid w:val="00444D6E"/>
    <w:rsid w:val="00445811"/>
    <w:rsid w:val="004464AC"/>
    <w:rsid w:val="00446884"/>
    <w:rsid w:val="00446F4B"/>
    <w:rsid w:val="00447019"/>
    <w:rsid w:val="004512D8"/>
    <w:rsid w:val="00451640"/>
    <w:rsid w:val="004519FF"/>
    <w:rsid w:val="00452F10"/>
    <w:rsid w:val="00454392"/>
    <w:rsid w:val="00455935"/>
    <w:rsid w:val="004560D6"/>
    <w:rsid w:val="00461274"/>
    <w:rsid w:val="00461910"/>
    <w:rsid w:val="004637B6"/>
    <w:rsid w:val="00463AE2"/>
    <w:rsid w:val="00463C52"/>
    <w:rsid w:val="00463C89"/>
    <w:rsid w:val="00464ADD"/>
    <w:rsid w:val="00465342"/>
    <w:rsid w:val="00466E31"/>
    <w:rsid w:val="004670CA"/>
    <w:rsid w:val="00473E1A"/>
    <w:rsid w:val="00476B11"/>
    <w:rsid w:val="00482830"/>
    <w:rsid w:val="0048466E"/>
    <w:rsid w:val="004852DA"/>
    <w:rsid w:val="00485A3E"/>
    <w:rsid w:val="00486383"/>
    <w:rsid w:val="004869D5"/>
    <w:rsid w:val="004879F6"/>
    <w:rsid w:val="004903D8"/>
    <w:rsid w:val="00490E81"/>
    <w:rsid w:val="00490F45"/>
    <w:rsid w:val="0049180A"/>
    <w:rsid w:val="004922B7"/>
    <w:rsid w:val="00493832"/>
    <w:rsid w:val="00493E11"/>
    <w:rsid w:val="00494ACF"/>
    <w:rsid w:val="00494D05"/>
    <w:rsid w:val="00496317"/>
    <w:rsid w:val="00496E31"/>
    <w:rsid w:val="004970CA"/>
    <w:rsid w:val="004A0455"/>
    <w:rsid w:val="004A0D39"/>
    <w:rsid w:val="004A139D"/>
    <w:rsid w:val="004A31CF"/>
    <w:rsid w:val="004A36CC"/>
    <w:rsid w:val="004A3AEB"/>
    <w:rsid w:val="004A417A"/>
    <w:rsid w:val="004A4599"/>
    <w:rsid w:val="004A45C5"/>
    <w:rsid w:val="004A6381"/>
    <w:rsid w:val="004A645A"/>
    <w:rsid w:val="004A7B17"/>
    <w:rsid w:val="004B05D0"/>
    <w:rsid w:val="004B0DA5"/>
    <w:rsid w:val="004B2A3D"/>
    <w:rsid w:val="004B3E0B"/>
    <w:rsid w:val="004B4DCC"/>
    <w:rsid w:val="004B4F91"/>
    <w:rsid w:val="004B5196"/>
    <w:rsid w:val="004B5A21"/>
    <w:rsid w:val="004B6B40"/>
    <w:rsid w:val="004C14E9"/>
    <w:rsid w:val="004C1AA1"/>
    <w:rsid w:val="004C1EDC"/>
    <w:rsid w:val="004C215D"/>
    <w:rsid w:val="004C32E6"/>
    <w:rsid w:val="004C597F"/>
    <w:rsid w:val="004C5B1E"/>
    <w:rsid w:val="004C5BD7"/>
    <w:rsid w:val="004C70C8"/>
    <w:rsid w:val="004C7D87"/>
    <w:rsid w:val="004D297B"/>
    <w:rsid w:val="004D3D65"/>
    <w:rsid w:val="004D4FB2"/>
    <w:rsid w:val="004D53D6"/>
    <w:rsid w:val="004D587B"/>
    <w:rsid w:val="004D702B"/>
    <w:rsid w:val="004E029A"/>
    <w:rsid w:val="004E09F6"/>
    <w:rsid w:val="004E28F7"/>
    <w:rsid w:val="004E638F"/>
    <w:rsid w:val="004F1451"/>
    <w:rsid w:val="004F40E8"/>
    <w:rsid w:val="004F4C54"/>
    <w:rsid w:val="004F4D29"/>
    <w:rsid w:val="005028FA"/>
    <w:rsid w:val="00503438"/>
    <w:rsid w:val="00503D69"/>
    <w:rsid w:val="00504041"/>
    <w:rsid w:val="005043D8"/>
    <w:rsid w:val="005056DD"/>
    <w:rsid w:val="0051199A"/>
    <w:rsid w:val="00511BEB"/>
    <w:rsid w:val="00512B7C"/>
    <w:rsid w:val="00514808"/>
    <w:rsid w:val="00514B55"/>
    <w:rsid w:val="00515F54"/>
    <w:rsid w:val="00516C37"/>
    <w:rsid w:val="005170D2"/>
    <w:rsid w:val="005176BC"/>
    <w:rsid w:val="0052002B"/>
    <w:rsid w:val="00520EE8"/>
    <w:rsid w:val="0052143B"/>
    <w:rsid w:val="00523BA6"/>
    <w:rsid w:val="00524156"/>
    <w:rsid w:val="0052503D"/>
    <w:rsid w:val="00525F0A"/>
    <w:rsid w:val="00526195"/>
    <w:rsid w:val="0052641B"/>
    <w:rsid w:val="0052733F"/>
    <w:rsid w:val="00527546"/>
    <w:rsid w:val="00530EF0"/>
    <w:rsid w:val="00531C1D"/>
    <w:rsid w:val="00533B3E"/>
    <w:rsid w:val="00533D91"/>
    <w:rsid w:val="00533F47"/>
    <w:rsid w:val="0053439F"/>
    <w:rsid w:val="005351DD"/>
    <w:rsid w:val="00536664"/>
    <w:rsid w:val="00537378"/>
    <w:rsid w:val="005402A5"/>
    <w:rsid w:val="00541162"/>
    <w:rsid w:val="00542884"/>
    <w:rsid w:val="00543199"/>
    <w:rsid w:val="00543EE3"/>
    <w:rsid w:val="00545FCB"/>
    <w:rsid w:val="005468F6"/>
    <w:rsid w:val="005476A2"/>
    <w:rsid w:val="00547C28"/>
    <w:rsid w:val="005507CF"/>
    <w:rsid w:val="005510D7"/>
    <w:rsid w:val="00552877"/>
    <w:rsid w:val="00552DA5"/>
    <w:rsid w:val="00552FE9"/>
    <w:rsid w:val="005537B1"/>
    <w:rsid w:val="00553D38"/>
    <w:rsid w:val="00554353"/>
    <w:rsid w:val="00554BEE"/>
    <w:rsid w:val="00554D62"/>
    <w:rsid w:val="00556E7B"/>
    <w:rsid w:val="00557266"/>
    <w:rsid w:val="00557A43"/>
    <w:rsid w:val="00557E17"/>
    <w:rsid w:val="00560251"/>
    <w:rsid w:val="00560C5B"/>
    <w:rsid w:val="0056153A"/>
    <w:rsid w:val="00562E0E"/>
    <w:rsid w:val="00563D20"/>
    <w:rsid w:val="00564D67"/>
    <w:rsid w:val="00564E9D"/>
    <w:rsid w:val="00564F53"/>
    <w:rsid w:val="00566CC2"/>
    <w:rsid w:val="005700B0"/>
    <w:rsid w:val="00572764"/>
    <w:rsid w:val="00572FB1"/>
    <w:rsid w:val="0057380A"/>
    <w:rsid w:val="00573DD8"/>
    <w:rsid w:val="00574EA8"/>
    <w:rsid w:val="00581449"/>
    <w:rsid w:val="005821D3"/>
    <w:rsid w:val="00583477"/>
    <w:rsid w:val="00584947"/>
    <w:rsid w:val="005853DC"/>
    <w:rsid w:val="00586347"/>
    <w:rsid w:val="00586DEF"/>
    <w:rsid w:val="0059031E"/>
    <w:rsid w:val="005909D4"/>
    <w:rsid w:val="00590EF7"/>
    <w:rsid w:val="005912DF"/>
    <w:rsid w:val="005940E6"/>
    <w:rsid w:val="0059425B"/>
    <w:rsid w:val="005942C0"/>
    <w:rsid w:val="0059487E"/>
    <w:rsid w:val="00597F78"/>
    <w:rsid w:val="00597F95"/>
    <w:rsid w:val="00597FF5"/>
    <w:rsid w:val="005A00F0"/>
    <w:rsid w:val="005A02D5"/>
    <w:rsid w:val="005A1D84"/>
    <w:rsid w:val="005A2627"/>
    <w:rsid w:val="005A346A"/>
    <w:rsid w:val="005A45B9"/>
    <w:rsid w:val="005A4DEE"/>
    <w:rsid w:val="005A4F4C"/>
    <w:rsid w:val="005A6E0C"/>
    <w:rsid w:val="005B4281"/>
    <w:rsid w:val="005B4D08"/>
    <w:rsid w:val="005B5196"/>
    <w:rsid w:val="005B57E4"/>
    <w:rsid w:val="005B793C"/>
    <w:rsid w:val="005B7B23"/>
    <w:rsid w:val="005C1868"/>
    <w:rsid w:val="005C1984"/>
    <w:rsid w:val="005C2BFA"/>
    <w:rsid w:val="005C2C79"/>
    <w:rsid w:val="005C35F2"/>
    <w:rsid w:val="005C37E7"/>
    <w:rsid w:val="005C3BF2"/>
    <w:rsid w:val="005C41D6"/>
    <w:rsid w:val="005C43C5"/>
    <w:rsid w:val="005C592E"/>
    <w:rsid w:val="005C6297"/>
    <w:rsid w:val="005C7A90"/>
    <w:rsid w:val="005D10C3"/>
    <w:rsid w:val="005D1C0B"/>
    <w:rsid w:val="005D1F5D"/>
    <w:rsid w:val="005D4090"/>
    <w:rsid w:val="005D43E3"/>
    <w:rsid w:val="005D4483"/>
    <w:rsid w:val="005D4E37"/>
    <w:rsid w:val="005D4E7F"/>
    <w:rsid w:val="005D5581"/>
    <w:rsid w:val="005D55C9"/>
    <w:rsid w:val="005D5F8E"/>
    <w:rsid w:val="005D6024"/>
    <w:rsid w:val="005D67FC"/>
    <w:rsid w:val="005D6A86"/>
    <w:rsid w:val="005D7A9A"/>
    <w:rsid w:val="005D7BD9"/>
    <w:rsid w:val="005E0DF3"/>
    <w:rsid w:val="005E1462"/>
    <w:rsid w:val="005E3F15"/>
    <w:rsid w:val="005E6BEF"/>
    <w:rsid w:val="005E6F96"/>
    <w:rsid w:val="005E7CDC"/>
    <w:rsid w:val="005F0AC2"/>
    <w:rsid w:val="005F11EC"/>
    <w:rsid w:val="005F130C"/>
    <w:rsid w:val="005F17F8"/>
    <w:rsid w:val="005F28C9"/>
    <w:rsid w:val="005F2BC4"/>
    <w:rsid w:val="005F33D4"/>
    <w:rsid w:val="005F5BC7"/>
    <w:rsid w:val="005F6A3E"/>
    <w:rsid w:val="005F6A91"/>
    <w:rsid w:val="005F7512"/>
    <w:rsid w:val="0060327A"/>
    <w:rsid w:val="00603673"/>
    <w:rsid w:val="0060617C"/>
    <w:rsid w:val="006068A1"/>
    <w:rsid w:val="00607995"/>
    <w:rsid w:val="00610185"/>
    <w:rsid w:val="00611353"/>
    <w:rsid w:val="00612AA6"/>
    <w:rsid w:val="006130C7"/>
    <w:rsid w:val="00614232"/>
    <w:rsid w:val="0061444F"/>
    <w:rsid w:val="00614D47"/>
    <w:rsid w:val="00615003"/>
    <w:rsid w:val="00616431"/>
    <w:rsid w:val="00617448"/>
    <w:rsid w:val="00617584"/>
    <w:rsid w:val="00617B1A"/>
    <w:rsid w:val="006206F7"/>
    <w:rsid w:val="00621E21"/>
    <w:rsid w:val="00621EDB"/>
    <w:rsid w:val="006227ED"/>
    <w:rsid w:val="00622811"/>
    <w:rsid w:val="0062407C"/>
    <w:rsid w:val="00625538"/>
    <w:rsid w:val="006269CC"/>
    <w:rsid w:val="006278D9"/>
    <w:rsid w:val="00627CF6"/>
    <w:rsid w:val="006307BE"/>
    <w:rsid w:val="00630BC7"/>
    <w:rsid w:val="0063192B"/>
    <w:rsid w:val="00634EB8"/>
    <w:rsid w:val="00634F65"/>
    <w:rsid w:val="00634FB2"/>
    <w:rsid w:val="00635421"/>
    <w:rsid w:val="00637D8D"/>
    <w:rsid w:val="00640922"/>
    <w:rsid w:val="00640DBE"/>
    <w:rsid w:val="00643168"/>
    <w:rsid w:val="0064316B"/>
    <w:rsid w:val="0064488E"/>
    <w:rsid w:val="00645132"/>
    <w:rsid w:val="00647C8E"/>
    <w:rsid w:val="00652F77"/>
    <w:rsid w:val="006544E9"/>
    <w:rsid w:val="006548D7"/>
    <w:rsid w:val="00654E30"/>
    <w:rsid w:val="00660D6D"/>
    <w:rsid w:val="00661001"/>
    <w:rsid w:val="00662714"/>
    <w:rsid w:val="006631ED"/>
    <w:rsid w:val="006634DD"/>
    <w:rsid w:val="00664BEC"/>
    <w:rsid w:val="00666AF7"/>
    <w:rsid w:val="00666C74"/>
    <w:rsid w:val="006708CE"/>
    <w:rsid w:val="0067230D"/>
    <w:rsid w:val="00672AB9"/>
    <w:rsid w:val="006753D7"/>
    <w:rsid w:val="00675F00"/>
    <w:rsid w:val="006811E8"/>
    <w:rsid w:val="006812FB"/>
    <w:rsid w:val="006828A8"/>
    <w:rsid w:val="00683F8B"/>
    <w:rsid w:val="00683FD6"/>
    <w:rsid w:val="006860A3"/>
    <w:rsid w:val="0069072F"/>
    <w:rsid w:val="00692E26"/>
    <w:rsid w:val="00692FE0"/>
    <w:rsid w:val="00694C20"/>
    <w:rsid w:val="00695F7E"/>
    <w:rsid w:val="006963AE"/>
    <w:rsid w:val="0069690D"/>
    <w:rsid w:val="0069730C"/>
    <w:rsid w:val="0069745A"/>
    <w:rsid w:val="006975CB"/>
    <w:rsid w:val="00697F5F"/>
    <w:rsid w:val="006A0170"/>
    <w:rsid w:val="006A0BD8"/>
    <w:rsid w:val="006A634B"/>
    <w:rsid w:val="006A684B"/>
    <w:rsid w:val="006A7936"/>
    <w:rsid w:val="006A7F79"/>
    <w:rsid w:val="006B0530"/>
    <w:rsid w:val="006B0654"/>
    <w:rsid w:val="006B0B83"/>
    <w:rsid w:val="006B0BF6"/>
    <w:rsid w:val="006B1DB0"/>
    <w:rsid w:val="006B43A0"/>
    <w:rsid w:val="006B4635"/>
    <w:rsid w:val="006B6AB0"/>
    <w:rsid w:val="006C1693"/>
    <w:rsid w:val="006C314E"/>
    <w:rsid w:val="006C3307"/>
    <w:rsid w:val="006C3B33"/>
    <w:rsid w:val="006C54EB"/>
    <w:rsid w:val="006C5527"/>
    <w:rsid w:val="006C6A0C"/>
    <w:rsid w:val="006D0113"/>
    <w:rsid w:val="006D01C1"/>
    <w:rsid w:val="006D124F"/>
    <w:rsid w:val="006D133B"/>
    <w:rsid w:val="006D223F"/>
    <w:rsid w:val="006D398B"/>
    <w:rsid w:val="006D3DA7"/>
    <w:rsid w:val="006D5AF5"/>
    <w:rsid w:val="006D609B"/>
    <w:rsid w:val="006D71B2"/>
    <w:rsid w:val="006E0C82"/>
    <w:rsid w:val="006E1C34"/>
    <w:rsid w:val="006E1F42"/>
    <w:rsid w:val="006E22DD"/>
    <w:rsid w:val="006E34C7"/>
    <w:rsid w:val="006E3FBD"/>
    <w:rsid w:val="006E491D"/>
    <w:rsid w:val="006E4EBC"/>
    <w:rsid w:val="006E5ABD"/>
    <w:rsid w:val="006E62C3"/>
    <w:rsid w:val="006E63AE"/>
    <w:rsid w:val="006E6C40"/>
    <w:rsid w:val="006F0824"/>
    <w:rsid w:val="006F0D18"/>
    <w:rsid w:val="006F102E"/>
    <w:rsid w:val="006F1309"/>
    <w:rsid w:val="006F360B"/>
    <w:rsid w:val="006F3BFC"/>
    <w:rsid w:val="006F57D4"/>
    <w:rsid w:val="006F6690"/>
    <w:rsid w:val="006F6E45"/>
    <w:rsid w:val="006F6EDA"/>
    <w:rsid w:val="006F6F89"/>
    <w:rsid w:val="006F739F"/>
    <w:rsid w:val="007016C1"/>
    <w:rsid w:val="007024B2"/>
    <w:rsid w:val="00705241"/>
    <w:rsid w:val="00705A84"/>
    <w:rsid w:val="00706596"/>
    <w:rsid w:val="00707C90"/>
    <w:rsid w:val="00710644"/>
    <w:rsid w:val="00711854"/>
    <w:rsid w:val="007125AF"/>
    <w:rsid w:val="0071299A"/>
    <w:rsid w:val="007158A2"/>
    <w:rsid w:val="00715DF5"/>
    <w:rsid w:val="00716E5B"/>
    <w:rsid w:val="00717543"/>
    <w:rsid w:val="00720335"/>
    <w:rsid w:val="00720E89"/>
    <w:rsid w:val="00722BC8"/>
    <w:rsid w:val="007235E8"/>
    <w:rsid w:val="007238EF"/>
    <w:rsid w:val="007245A1"/>
    <w:rsid w:val="00725F54"/>
    <w:rsid w:val="007265CA"/>
    <w:rsid w:val="00726692"/>
    <w:rsid w:val="00727D7E"/>
    <w:rsid w:val="00727EAE"/>
    <w:rsid w:val="007307D3"/>
    <w:rsid w:val="00731F91"/>
    <w:rsid w:val="007324CD"/>
    <w:rsid w:val="00735544"/>
    <w:rsid w:val="00735AD5"/>
    <w:rsid w:val="0073606D"/>
    <w:rsid w:val="00736316"/>
    <w:rsid w:val="00736430"/>
    <w:rsid w:val="0073662D"/>
    <w:rsid w:val="007370AD"/>
    <w:rsid w:val="0073741F"/>
    <w:rsid w:val="0073780C"/>
    <w:rsid w:val="00737B71"/>
    <w:rsid w:val="00742143"/>
    <w:rsid w:val="00742895"/>
    <w:rsid w:val="00742DD8"/>
    <w:rsid w:val="00743869"/>
    <w:rsid w:val="0074400E"/>
    <w:rsid w:val="0074758B"/>
    <w:rsid w:val="00751626"/>
    <w:rsid w:val="0075163B"/>
    <w:rsid w:val="0075287D"/>
    <w:rsid w:val="0075472D"/>
    <w:rsid w:val="0075513D"/>
    <w:rsid w:val="00755DA2"/>
    <w:rsid w:val="00756179"/>
    <w:rsid w:val="00760135"/>
    <w:rsid w:val="00760D33"/>
    <w:rsid w:val="00761316"/>
    <w:rsid w:val="007615B6"/>
    <w:rsid w:val="00762F08"/>
    <w:rsid w:val="00763399"/>
    <w:rsid w:val="00763C9A"/>
    <w:rsid w:val="00763F48"/>
    <w:rsid w:val="00764A52"/>
    <w:rsid w:val="00765146"/>
    <w:rsid w:val="00766577"/>
    <w:rsid w:val="00767F6B"/>
    <w:rsid w:val="0077009A"/>
    <w:rsid w:val="00770640"/>
    <w:rsid w:val="007714FD"/>
    <w:rsid w:val="00772FF3"/>
    <w:rsid w:val="00773945"/>
    <w:rsid w:val="00774692"/>
    <w:rsid w:val="007748C2"/>
    <w:rsid w:val="00775C96"/>
    <w:rsid w:val="007777ED"/>
    <w:rsid w:val="00777BB6"/>
    <w:rsid w:val="00777E16"/>
    <w:rsid w:val="00781074"/>
    <w:rsid w:val="00781214"/>
    <w:rsid w:val="00782AAC"/>
    <w:rsid w:val="00783AEF"/>
    <w:rsid w:val="00784AAD"/>
    <w:rsid w:val="00786A07"/>
    <w:rsid w:val="00790689"/>
    <w:rsid w:val="007915B7"/>
    <w:rsid w:val="00793D5F"/>
    <w:rsid w:val="007941B7"/>
    <w:rsid w:val="00794CF2"/>
    <w:rsid w:val="00795C1D"/>
    <w:rsid w:val="00795CFA"/>
    <w:rsid w:val="00795E8D"/>
    <w:rsid w:val="007A14E1"/>
    <w:rsid w:val="007A382D"/>
    <w:rsid w:val="007A42C6"/>
    <w:rsid w:val="007A4646"/>
    <w:rsid w:val="007A5F1B"/>
    <w:rsid w:val="007A6F72"/>
    <w:rsid w:val="007B0821"/>
    <w:rsid w:val="007B1651"/>
    <w:rsid w:val="007B2B57"/>
    <w:rsid w:val="007B39C2"/>
    <w:rsid w:val="007B3EBD"/>
    <w:rsid w:val="007B460E"/>
    <w:rsid w:val="007B486F"/>
    <w:rsid w:val="007B6232"/>
    <w:rsid w:val="007C0A0E"/>
    <w:rsid w:val="007C2D96"/>
    <w:rsid w:val="007C40A7"/>
    <w:rsid w:val="007C42EE"/>
    <w:rsid w:val="007C52F3"/>
    <w:rsid w:val="007C5E90"/>
    <w:rsid w:val="007C64FA"/>
    <w:rsid w:val="007C64FF"/>
    <w:rsid w:val="007C7C04"/>
    <w:rsid w:val="007D0C48"/>
    <w:rsid w:val="007D37F2"/>
    <w:rsid w:val="007D591D"/>
    <w:rsid w:val="007D6A08"/>
    <w:rsid w:val="007D712A"/>
    <w:rsid w:val="007D75E8"/>
    <w:rsid w:val="007D7765"/>
    <w:rsid w:val="007D7F6C"/>
    <w:rsid w:val="007E16B8"/>
    <w:rsid w:val="007E2AA8"/>
    <w:rsid w:val="007E36DA"/>
    <w:rsid w:val="007E4015"/>
    <w:rsid w:val="007E4ED2"/>
    <w:rsid w:val="007E5107"/>
    <w:rsid w:val="007E6C81"/>
    <w:rsid w:val="007E6E2E"/>
    <w:rsid w:val="007E73D4"/>
    <w:rsid w:val="007E7629"/>
    <w:rsid w:val="007F2386"/>
    <w:rsid w:val="007F2CC3"/>
    <w:rsid w:val="007F34D9"/>
    <w:rsid w:val="007F519C"/>
    <w:rsid w:val="007F52F8"/>
    <w:rsid w:val="007F5791"/>
    <w:rsid w:val="007F5DBD"/>
    <w:rsid w:val="007F5EF8"/>
    <w:rsid w:val="007F7499"/>
    <w:rsid w:val="00800BE3"/>
    <w:rsid w:val="00800EDE"/>
    <w:rsid w:val="00801191"/>
    <w:rsid w:val="00802852"/>
    <w:rsid w:val="008053E6"/>
    <w:rsid w:val="008058E4"/>
    <w:rsid w:val="00806005"/>
    <w:rsid w:val="00807110"/>
    <w:rsid w:val="0081029F"/>
    <w:rsid w:val="008109C2"/>
    <w:rsid w:val="00812A60"/>
    <w:rsid w:val="00814E8D"/>
    <w:rsid w:val="0081501B"/>
    <w:rsid w:val="0081658A"/>
    <w:rsid w:val="00820E2A"/>
    <w:rsid w:val="008219C9"/>
    <w:rsid w:val="00822624"/>
    <w:rsid w:val="008226B2"/>
    <w:rsid w:val="008233AA"/>
    <w:rsid w:val="00824200"/>
    <w:rsid w:val="00824A7B"/>
    <w:rsid w:val="00824F08"/>
    <w:rsid w:val="0082504D"/>
    <w:rsid w:val="00825CCA"/>
    <w:rsid w:val="00827428"/>
    <w:rsid w:val="008274AD"/>
    <w:rsid w:val="00827950"/>
    <w:rsid w:val="00830416"/>
    <w:rsid w:val="00831ECC"/>
    <w:rsid w:val="00832347"/>
    <w:rsid w:val="00832706"/>
    <w:rsid w:val="00832C94"/>
    <w:rsid w:val="00832F33"/>
    <w:rsid w:val="0083326D"/>
    <w:rsid w:val="008333C5"/>
    <w:rsid w:val="00834747"/>
    <w:rsid w:val="008355D8"/>
    <w:rsid w:val="0083657D"/>
    <w:rsid w:val="00837809"/>
    <w:rsid w:val="00843487"/>
    <w:rsid w:val="00843603"/>
    <w:rsid w:val="008445A6"/>
    <w:rsid w:val="0084496A"/>
    <w:rsid w:val="00844E03"/>
    <w:rsid w:val="00845120"/>
    <w:rsid w:val="0084541F"/>
    <w:rsid w:val="008458A0"/>
    <w:rsid w:val="008458CE"/>
    <w:rsid w:val="00846760"/>
    <w:rsid w:val="00847EC0"/>
    <w:rsid w:val="008510C5"/>
    <w:rsid w:val="008512DE"/>
    <w:rsid w:val="0085307B"/>
    <w:rsid w:val="0085551B"/>
    <w:rsid w:val="00856172"/>
    <w:rsid w:val="0085638C"/>
    <w:rsid w:val="00857A9A"/>
    <w:rsid w:val="008610B5"/>
    <w:rsid w:val="00862B2C"/>
    <w:rsid w:val="0086415B"/>
    <w:rsid w:val="008667F0"/>
    <w:rsid w:val="00867457"/>
    <w:rsid w:val="008675BA"/>
    <w:rsid w:val="008677DC"/>
    <w:rsid w:val="00867C13"/>
    <w:rsid w:val="0087178A"/>
    <w:rsid w:val="00872429"/>
    <w:rsid w:val="008732AB"/>
    <w:rsid w:val="008741E4"/>
    <w:rsid w:val="00874DB9"/>
    <w:rsid w:val="00877367"/>
    <w:rsid w:val="008778BB"/>
    <w:rsid w:val="008803A0"/>
    <w:rsid w:val="00880518"/>
    <w:rsid w:val="00880B93"/>
    <w:rsid w:val="0088112B"/>
    <w:rsid w:val="008811C6"/>
    <w:rsid w:val="00882CCB"/>
    <w:rsid w:val="00885ADF"/>
    <w:rsid w:val="00886B48"/>
    <w:rsid w:val="00887EA3"/>
    <w:rsid w:val="008903E7"/>
    <w:rsid w:val="008905A6"/>
    <w:rsid w:val="00890D86"/>
    <w:rsid w:val="00891188"/>
    <w:rsid w:val="00893154"/>
    <w:rsid w:val="0089317F"/>
    <w:rsid w:val="008938D4"/>
    <w:rsid w:val="00894835"/>
    <w:rsid w:val="008A004B"/>
    <w:rsid w:val="008A09AA"/>
    <w:rsid w:val="008A1DB3"/>
    <w:rsid w:val="008A2326"/>
    <w:rsid w:val="008A3E54"/>
    <w:rsid w:val="008A444E"/>
    <w:rsid w:val="008A5BEE"/>
    <w:rsid w:val="008A5E0E"/>
    <w:rsid w:val="008A701F"/>
    <w:rsid w:val="008B1D50"/>
    <w:rsid w:val="008B48B4"/>
    <w:rsid w:val="008B5449"/>
    <w:rsid w:val="008B75BF"/>
    <w:rsid w:val="008C16F5"/>
    <w:rsid w:val="008C1B23"/>
    <w:rsid w:val="008C1EFC"/>
    <w:rsid w:val="008C1F6F"/>
    <w:rsid w:val="008C28A7"/>
    <w:rsid w:val="008C34CF"/>
    <w:rsid w:val="008C4AD3"/>
    <w:rsid w:val="008C4B4A"/>
    <w:rsid w:val="008C53F1"/>
    <w:rsid w:val="008C5540"/>
    <w:rsid w:val="008C55A5"/>
    <w:rsid w:val="008C60D6"/>
    <w:rsid w:val="008C7BC3"/>
    <w:rsid w:val="008D1231"/>
    <w:rsid w:val="008D321E"/>
    <w:rsid w:val="008D4082"/>
    <w:rsid w:val="008D41A7"/>
    <w:rsid w:val="008D4441"/>
    <w:rsid w:val="008D4546"/>
    <w:rsid w:val="008D49AA"/>
    <w:rsid w:val="008D5C8D"/>
    <w:rsid w:val="008E020A"/>
    <w:rsid w:val="008E0406"/>
    <w:rsid w:val="008E0869"/>
    <w:rsid w:val="008E0C71"/>
    <w:rsid w:val="008E2AE1"/>
    <w:rsid w:val="008E2F7A"/>
    <w:rsid w:val="008E3171"/>
    <w:rsid w:val="008E6AEF"/>
    <w:rsid w:val="008E70A9"/>
    <w:rsid w:val="008E78E4"/>
    <w:rsid w:val="008F0251"/>
    <w:rsid w:val="008F04AA"/>
    <w:rsid w:val="008F099E"/>
    <w:rsid w:val="008F0C69"/>
    <w:rsid w:val="008F15C0"/>
    <w:rsid w:val="008F170F"/>
    <w:rsid w:val="008F33E3"/>
    <w:rsid w:val="008F3F46"/>
    <w:rsid w:val="008F51A9"/>
    <w:rsid w:val="008F5BCE"/>
    <w:rsid w:val="008F6674"/>
    <w:rsid w:val="00900D2A"/>
    <w:rsid w:val="00901066"/>
    <w:rsid w:val="0090118C"/>
    <w:rsid w:val="00901A0F"/>
    <w:rsid w:val="009047EF"/>
    <w:rsid w:val="00904A42"/>
    <w:rsid w:val="009054DD"/>
    <w:rsid w:val="00905772"/>
    <w:rsid w:val="009060EC"/>
    <w:rsid w:val="00906852"/>
    <w:rsid w:val="00910D85"/>
    <w:rsid w:val="009119D1"/>
    <w:rsid w:val="0091247F"/>
    <w:rsid w:val="00912D88"/>
    <w:rsid w:val="00913AE3"/>
    <w:rsid w:val="00915DD8"/>
    <w:rsid w:val="00920335"/>
    <w:rsid w:val="00922EB8"/>
    <w:rsid w:val="00930590"/>
    <w:rsid w:val="00930C37"/>
    <w:rsid w:val="00932D48"/>
    <w:rsid w:val="009334BF"/>
    <w:rsid w:val="009353BB"/>
    <w:rsid w:val="009354AA"/>
    <w:rsid w:val="00941BAB"/>
    <w:rsid w:val="00942658"/>
    <w:rsid w:val="00942DEB"/>
    <w:rsid w:val="00942F82"/>
    <w:rsid w:val="009440EF"/>
    <w:rsid w:val="00944409"/>
    <w:rsid w:val="00944512"/>
    <w:rsid w:val="00945B1F"/>
    <w:rsid w:val="009460E5"/>
    <w:rsid w:val="009461F4"/>
    <w:rsid w:val="00947031"/>
    <w:rsid w:val="00951179"/>
    <w:rsid w:val="0095154B"/>
    <w:rsid w:val="0095373A"/>
    <w:rsid w:val="00955824"/>
    <w:rsid w:val="009563EE"/>
    <w:rsid w:val="0095715D"/>
    <w:rsid w:val="009571AC"/>
    <w:rsid w:val="00960A38"/>
    <w:rsid w:val="009611D5"/>
    <w:rsid w:val="009612C6"/>
    <w:rsid w:val="009637FF"/>
    <w:rsid w:val="00967025"/>
    <w:rsid w:val="009701EB"/>
    <w:rsid w:val="0097116E"/>
    <w:rsid w:val="00971FF1"/>
    <w:rsid w:val="00971FFA"/>
    <w:rsid w:val="009722FB"/>
    <w:rsid w:val="00973708"/>
    <w:rsid w:val="0097372B"/>
    <w:rsid w:val="00974AE0"/>
    <w:rsid w:val="00975EC0"/>
    <w:rsid w:val="009765F9"/>
    <w:rsid w:val="00976BC8"/>
    <w:rsid w:val="00976BCC"/>
    <w:rsid w:val="00977FD6"/>
    <w:rsid w:val="009807F9"/>
    <w:rsid w:val="00983185"/>
    <w:rsid w:val="00983A68"/>
    <w:rsid w:val="00984743"/>
    <w:rsid w:val="00985244"/>
    <w:rsid w:val="009856DB"/>
    <w:rsid w:val="00985979"/>
    <w:rsid w:val="00986AFE"/>
    <w:rsid w:val="009872A3"/>
    <w:rsid w:val="009874FC"/>
    <w:rsid w:val="009879CF"/>
    <w:rsid w:val="009905B2"/>
    <w:rsid w:val="009928B9"/>
    <w:rsid w:val="00992D48"/>
    <w:rsid w:val="00992DBE"/>
    <w:rsid w:val="00994856"/>
    <w:rsid w:val="00996C13"/>
    <w:rsid w:val="00997298"/>
    <w:rsid w:val="009A0049"/>
    <w:rsid w:val="009A0D65"/>
    <w:rsid w:val="009A388D"/>
    <w:rsid w:val="009A4734"/>
    <w:rsid w:val="009A6DFF"/>
    <w:rsid w:val="009A7855"/>
    <w:rsid w:val="009B0085"/>
    <w:rsid w:val="009B06DF"/>
    <w:rsid w:val="009B1AB5"/>
    <w:rsid w:val="009B204C"/>
    <w:rsid w:val="009B3A18"/>
    <w:rsid w:val="009B4798"/>
    <w:rsid w:val="009B4CE1"/>
    <w:rsid w:val="009B5D9E"/>
    <w:rsid w:val="009B64EF"/>
    <w:rsid w:val="009C2CA1"/>
    <w:rsid w:val="009C2D94"/>
    <w:rsid w:val="009C4D60"/>
    <w:rsid w:val="009C5805"/>
    <w:rsid w:val="009D09FE"/>
    <w:rsid w:val="009D0F0B"/>
    <w:rsid w:val="009D1427"/>
    <w:rsid w:val="009D1B9D"/>
    <w:rsid w:val="009D2C04"/>
    <w:rsid w:val="009D2FE1"/>
    <w:rsid w:val="009D31B9"/>
    <w:rsid w:val="009D44D9"/>
    <w:rsid w:val="009D5C0E"/>
    <w:rsid w:val="009D6281"/>
    <w:rsid w:val="009D631A"/>
    <w:rsid w:val="009D65F1"/>
    <w:rsid w:val="009D6A29"/>
    <w:rsid w:val="009E0B30"/>
    <w:rsid w:val="009E0F28"/>
    <w:rsid w:val="009E1607"/>
    <w:rsid w:val="009E2061"/>
    <w:rsid w:val="009E457E"/>
    <w:rsid w:val="009E54F0"/>
    <w:rsid w:val="009E5573"/>
    <w:rsid w:val="009E6C65"/>
    <w:rsid w:val="009E6E74"/>
    <w:rsid w:val="009E7AF4"/>
    <w:rsid w:val="009E7E9D"/>
    <w:rsid w:val="009F05D5"/>
    <w:rsid w:val="009F18B6"/>
    <w:rsid w:val="009F209D"/>
    <w:rsid w:val="009F3BB5"/>
    <w:rsid w:val="009F3EA3"/>
    <w:rsid w:val="009F47ED"/>
    <w:rsid w:val="009F4E06"/>
    <w:rsid w:val="009F5B44"/>
    <w:rsid w:val="009F628D"/>
    <w:rsid w:val="00A00BE4"/>
    <w:rsid w:val="00A01857"/>
    <w:rsid w:val="00A02035"/>
    <w:rsid w:val="00A035E7"/>
    <w:rsid w:val="00A0480B"/>
    <w:rsid w:val="00A071E1"/>
    <w:rsid w:val="00A079DA"/>
    <w:rsid w:val="00A122F2"/>
    <w:rsid w:val="00A12C23"/>
    <w:rsid w:val="00A132CB"/>
    <w:rsid w:val="00A15C48"/>
    <w:rsid w:val="00A15ED2"/>
    <w:rsid w:val="00A16469"/>
    <w:rsid w:val="00A16AA3"/>
    <w:rsid w:val="00A17A25"/>
    <w:rsid w:val="00A20841"/>
    <w:rsid w:val="00A214E5"/>
    <w:rsid w:val="00A2301E"/>
    <w:rsid w:val="00A231A5"/>
    <w:rsid w:val="00A23BC5"/>
    <w:rsid w:val="00A25698"/>
    <w:rsid w:val="00A26309"/>
    <w:rsid w:val="00A27449"/>
    <w:rsid w:val="00A27998"/>
    <w:rsid w:val="00A3080E"/>
    <w:rsid w:val="00A31F0A"/>
    <w:rsid w:val="00A326D0"/>
    <w:rsid w:val="00A32785"/>
    <w:rsid w:val="00A33D55"/>
    <w:rsid w:val="00A37073"/>
    <w:rsid w:val="00A375BB"/>
    <w:rsid w:val="00A4010C"/>
    <w:rsid w:val="00A40BC5"/>
    <w:rsid w:val="00A417A0"/>
    <w:rsid w:val="00A42A68"/>
    <w:rsid w:val="00A42D6F"/>
    <w:rsid w:val="00A44E34"/>
    <w:rsid w:val="00A46C14"/>
    <w:rsid w:val="00A46F86"/>
    <w:rsid w:val="00A51A46"/>
    <w:rsid w:val="00A52DD5"/>
    <w:rsid w:val="00A5475B"/>
    <w:rsid w:val="00A5484A"/>
    <w:rsid w:val="00A56565"/>
    <w:rsid w:val="00A612A7"/>
    <w:rsid w:val="00A61AE0"/>
    <w:rsid w:val="00A61FC7"/>
    <w:rsid w:val="00A621FB"/>
    <w:rsid w:val="00A62249"/>
    <w:rsid w:val="00A63455"/>
    <w:rsid w:val="00A63CC8"/>
    <w:rsid w:val="00A70E27"/>
    <w:rsid w:val="00A719F0"/>
    <w:rsid w:val="00A72DE0"/>
    <w:rsid w:val="00A73DFE"/>
    <w:rsid w:val="00A7470E"/>
    <w:rsid w:val="00A75787"/>
    <w:rsid w:val="00A770F0"/>
    <w:rsid w:val="00A77730"/>
    <w:rsid w:val="00A80041"/>
    <w:rsid w:val="00A8023F"/>
    <w:rsid w:val="00A80D41"/>
    <w:rsid w:val="00A817BA"/>
    <w:rsid w:val="00A8344B"/>
    <w:rsid w:val="00A84094"/>
    <w:rsid w:val="00A857A3"/>
    <w:rsid w:val="00A85A0D"/>
    <w:rsid w:val="00A86265"/>
    <w:rsid w:val="00A865E7"/>
    <w:rsid w:val="00A86A37"/>
    <w:rsid w:val="00A86CB2"/>
    <w:rsid w:val="00A87276"/>
    <w:rsid w:val="00A90F4C"/>
    <w:rsid w:val="00A92093"/>
    <w:rsid w:val="00A92A5E"/>
    <w:rsid w:val="00A93C5D"/>
    <w:rsid w:val="00A942D5"/>
    <w:rsid w:val="00A94472"/>
    <w:rsid w:val="00A95B68"/>
    <w:rsid w:val="00A96267"/>
    <w:rsid w:val="00AA1595"/>
    <w:rsid w:val="00AA2721"/>
    <w:rsid w:val="00AA328C"/>
    <w:rsid w:val="00AA36B0"/>
    <w:rsid w:val="00AA71C9"/>
    <w:rsid w:val="00AA76E7"/>
    <w:rsid w:val="00AA79BC"/>
    <w:rsid w:val="00AB02E0"/>
    <w:rsid w:val="00AB5D00"/>
    <w:rsid w:val="00AB6A9A"/>
    <w:rsid w:val="00AB6D86"/>
    <w:rsid w:val="00AB76D8"/>
    <w:rsid w:val="00AC1DF6"/>
    <w:rsid w:val="00AC40E6"/>
    <w:rsid w:val="00AC444D"/>
    <w:rsid w:val="00AC5AF5"/>
    <w:rsid w:val="00AC7A5A"/>
    <w:rsid w:val="00AD0F87"/>
    <w:rsid w:val="00AD1C24"/>
    <w:rsid w:val="00AD3292"/>
    <w:rsid w:val="00AD3A30"/>
    <w:rsid w:val="00AD4AB6"/>
    <w:rsid w:val="00AD5021"/>
    <w:rsid w:val="00AE0416"/>
    <w:rsid w:val="00AE1037"/>
    <w:rsid w:val="00AE27AB"/>
    <w:rsid w:val="00AE3287"/>
    <w:rsid w:val="00AE4955"/>
    <w:rsid w:val="00AE597A"/>
    <w:rsid w:val="00AE7631"/>
    <w:rsid w:val="00AE7B34"/>
    <w:rsid w:val="00AE7E4C"/>
    <w:rsid w:val="00AF0D80"/>
    <w:rsid w:val="00AF0F96"/>
    <w:rsid w:val="00AF1002"/>
    <w:rsid w:val="00AF5072"/>
    <w:rsid w:val="00AF664B"/>
    <w:rsid w:val="00AF6AE9"/>
    <w:rsid w:val="00AF6C21"/>
    <w:rsid w:val="00AF70D4"/>
    <w:rsid w:val="00AF731B"/>
    <w:rsid w:val="00B00EA8"/>
    <w:rsid w:val="00B0176A"/>
    <w:rsid w:val="00B0190C"/>
    <w:rsid w:val="00B024A4"/>
    <w:rsid w:val="00B03745"/>
    <w:rsid w:val="00B10A25"/>
    <w:rsid w:val="00B11F53"/>
    <w:rsid w:val="00B125CB"/>
    <w:rsid w:val="00B1288E"/>
    <w:rsid w:val="00B12C18"/>
    <w:rsid w:val="00B12E5B"/>
    <w:rsid w:val="00B141DA"/>
    <w:rsid w:val="00B21481"/>
    <w:rsid w:val="00B21A92"/>
    <w:rsid w:val="00B224C8"/>
    <w:rsid w:val="00B23108"/>
    <w:rsid w:val="00B234F5"/>
    <w:rsid w:val="00B235D0"/>
    <w:rsid w:val="00B23687"/>
    <w:rsid w:val="00B23AE9"/>
    <w:rsid w:val="00B24C7F"/>
    <w:rsid w:val="00B256D0"/>
    <w:rsid w:val="00B2605D"/>
    <w:rsid w:val="00B26178"/>
    <w:rsid w:val="00B27E4F"/>
    <w:rsid w:val="00B30685"/>
    <w:rsid w:val="00B3242E"/>
    <w:rsid w:val="00B32458"/>
    <w:rsid w:val="00B32806"/>
    <w:rsid w:val="00B33122"/>
    <w:rsid w:val="00B33196"/>
    <w:rsid w:val="00B33B0D"/>
    <w:rsid w:val="00B349B4"/>
    <w:rsid w:val="00B379C8"/>
    <w:rsid w:val="00B408C7"/>
    <w:rsid w:val="00B40B0E"/>
    <w:rsid w:val="00B41A61"/>
    <w:rsid w:val="00B42E2D"/>
    <w:rsid w:val="00B43707"/>
    <w:rsid w:val="00B45D55"/>
    <w:rsid w:val="00B47137"/>
    <w:rsid w:val="00B477AE"/>
    <w:rsid w:val="00B50451"/>
    <w:rsid w:val="00B504AD"/>
    <w:rsid w:val="00B522A1"/>
    <w:rsid w:val="00B537E6"/>
    <w:rsid w:val="00B54DD8"/>
    <w:rsid w:val="00B555D9"/>
    <w:rsid w:val="00B55D88"/>
    <w:rsid w:val="00B55F8E"/>
    <w:rsid w:val="00B563C4"/>
    <w:rsid w:val="00B56A01"/>
    <w:rsid w:val="00B57AE1"/>
    <w:rsid w:val="00B57D02"/>
    <w:rsid w:val="00B60BED"/>
    <w:rsid w:val="00B6296B"/>
    <w:rsid w:val="00B63E87"/>
    <w:rsid w:val="00B643EA"/>
    <w:rsid w:val="00B65B17"/>
    <w:rsid w:val="00B673D5"/>
    <w:rsid w:val="00B67AD7"/>
    <w:rsid w:val="00B7034E"/>
    <w:rsid w:val="00B72FDC"/>
    <w:rsid w:val="00B74DED"/>
    <w:rsid w:val="00B83818"/>
    <w:rsid w:val="00B8383F"/>
    <w:rsid w:val="00B86E2E"/>
    <w:rsid w:val="00B90E9B"/>
    <w:rsid w:val="00B91914"/>
    <w:rsid w:val="00B96037"/>
    <w:rsid w:val="00B96444"/>
    <w:rsid w:val="00B97DA9"/>
    <w:rsid w:val="00BA069B"/>
    <w:rsid w:val="00BA2533"/>
    <w:rsid w:val="00BA4789"/>
    <w:rsid w:val="00BA4B59"/>
    <w:rsid w:val="00BA5282"/>
    <w:rsid w:val="00BA600B"/>
    <w:rsid w:val="00BA62DB"/>
    <w:rsid w:val="00BB0F0D"/>
    <w:rsid w:val="00BB1343"/>
    <w:rsid w:val="00BB1498"/>
    <w:rsid w:val="00BB1AD0"/>
    <w:rsid w:val="00BB33A4"/>
    <w:rsid w:val="00BB393E"/>
    <w:rsid w:val="00BB422E"/>
    <w:rsid w:val="00BB4EE3"/>
    <w:rsid w:val="00BB55BB"/>
    <w:rsid w:val="00BB5D8C"/>
    <w:rsid w:val="00BB630A"/>
    <w:rsid w:val="00BB6956"/>
    <w:rsid w:val="00BB6E17"/>
    <w:rsid w:val="00BB6F9C"/>
    <w:rsid w:val="00BC1354"/>
    <w:rsid w:val="00BC16E9"/>
    <w:rsid w:val="00BC19A0"/>
    <w:rsid w:val="00BC1B38"/>
    <w:rsid w:val="00BC262E"/>
    <w:rsid w:val="00BC2D06"/>
    <w:rsid w:val="00BC44B3"/>
    <w:rsid w:val="00BC5608"/>
    <w:rsid w:val="00BC5A1D"/>
    <w:rsid w:val="00BC5E9D"/>
    <w:rsid w:val="00BC626A"/>
    <w:rsid w:val="00BD0B4B"/>
    <w:rsid w:val="00BD1447"/>
    <w:rsid w:val="00BD1F48"/>
    <w:rsid w:val="00BD3018"/>
    <w:rsid w:val="00BD3AE8"/>
    <w:rsid w:val="00BD497C"/>
    <w:rsid w:val="00BD5744"/>
    <w:rsid w:val="00BE0ABD"/>
    <w:rsid w:val="00BE102C"/>
    <w:rsid w:val="00BE2822"/>
    <w:rsid w:val="00BE37DE"/>
    <w:rsid w:val="00BE5C70"/>
    <w:rsid w:val="00BE7160"/>
    <w:rsid w:val="00BE7241"/>
    <w:rsid w:val="00BE79D7"/>
    <w:rsid w:val="00BE7EED"/>
    <w:rsid w:val="00BF037F"/>
    <w:rsid w:val="00BF09E0"/>
    <w:rsid w:val="00BF552A"/>
    <w:rsid w:val="00BF5A4D"/>
    <w:rsid w:val="00BF620E"/>
    <w:rsid w:val="00BF6DC4"/>
    <w:rsid w:val="00BF74A1"/>
    <w:rsid w:val="00C00749"/>
    <w:rsid w:val="00C01380"/>
    <w:rsid w:val="00C01F5F"/>
    <w:rsid w:val="00C021F5"/>
    <w:rsid w:val="00C04281"/>
    <w:rsid w:val="00C045E8"/>
    <w:rsid w:val="00C046CF"/>
    <w:rsid w:val="00C060A7"/>
    <w:rsid w:val="00C07F31"/>
    <w:rsid w:val="00C10CB4"/>
    <w:rsid w:val="00C11876"/>
    <w:rsid w:val="00C120BE"/>
    <w:rsid w:val="00C1266D"/>
    <w:rsid w:val="00C14A09"/>
    <w:rsid w:val="00C165BF"/>
    <w:rsid w:val="00C16672"/>
    <w:rsid w:val="00C16E96"/>
    <w:rsid w:val="00C174A4"/>
    <w:rsid w:val="00C21F3B"/>
    <w:rsid w:val="00C23DB2"/>
    <w:rsid w:val="00C2440E"/>
    <w:rsid w:val="00C24E3A"/>
    <w:rsid w:val="00C25C29"/>
    <w:rsid w:val="00C260FF"/>
    <w:rsid w:val="00C3507F"/>
    <w:rsid w:val="00C3561E"/>
    <w:rsid w:val="00C35B8B"/>
    <w:rsid w:val="00C35B92"/>
    <w:rsid w:val="00C36CAF"/>
    <w:rsid w:val="00C4072F"/>
    <w:rsid w:val="00C40A2F"/>
    <w:rsid w:val="00C41988"/>
    <w:rsid w:val="00C41FFF"/>
    <w:rsid w:val="00C422C6"/>
    <w:rsid w:val="00C422EA"/>
    <w:rsid w:val="00C430EC"/>
    <w:rsid w:val="00C438F5"/>
    <w:rsid w:val="00C44610"/>
    <w:rsid w:val="00C4573E"/>
    <w:rsid w:val="00C462D9"/>
    <w:rsid w:val="00C46CBE"/>
    <w:rsid w:val="00C515F6"/>
    <w:rsid w:val="00C5169C"/>
    <w:rsid w:val="00C52C0A"/>
    <w:rsid w:val="00C53C73"/>
    <w:rsid w:val="00C542FD"/>
    <w:rsid w:val="00C543E5"/>
    <w:rsid w:val="00C54F65"/>
    <w:rsid w:val="00C60F68"/>
    <w:rsid w:val="00C61105"/>
    <w:rsid w:val="00C61349"/>
    <w:rsid w:val="00C65CA4"/>
    <w:rsid w:val="00C66ADC"/>
    <w:rsid w:val="00C67A88"/>
    <w:rsid w:val="00C67F5B"/>
    <w:rsid w:val="00C72B17"/>
    <w:rsid w:val="00C73C2B"/>
    <w:rsid w:val="00C769C9"/>
    <w:rsid w:val="00C77FDD"/>
    <w:rsid w:val="00C8104D"/>
    <w:rsid w:val="00C831A7"/>
    <w:rsid w:val="00C8387B"/>
    <w:rsid w:val="00C83EAE"/>
    <w:rsid w:val="00C841F6"/>
    <w:rsid w:val="00C8421F"/>
    <w:rsid w:val="00C858C1"/>
    <w:rsid w:val="00C85963"/>
    <w:rsid w:val="00C85B08"/>
    <w:rsid w:val="00C861C6"/>
    <w:rsid w:val="00C861FA"/>
    <w:rsid w:val="00C865CA"/>
    <w:rsid w:val="00C86622"/>
    <w:rsid w:val="00C868CD"/>
    <w:rsid w:val="00C86D4B"/>
    <w:rsid w:val="00C87A4E"/>
    <w:rsid w:val="00C90B52"/>
    <w:rsid w:val="00C916AE"/>
    <w:rsid w:val="00C92855"/>
    <w:rsid w:val="00C936CE"/>
    <w:rsid w:val="00C9432F"/>
    <w:rsid w:val="00C9457E"/>
    <w:rsid w:val="00CA0E84"/>
    <w:rsid w:val="00CA102C"/>
    <w:rsid w:val="00CA132D"/>
    <w:rsid w:val="00CA184C"/>
    <w:rsid w:val="00CA1B0C"/>
    <w:rsid w:val="00CA1EF4"/>
    <w:rsid w:val="00CA32D4"/>
    <w:rsid w:val="00CA4FBD"/>
    <w:rsid w:val="00CA612C"/>
    <w:rsid w:val="00CA712E"/>
    <w:rsid w:val="00CB07B0"/>
    <w:rsid w:val="00CB1769"/>
    <w:rsid w:val="00CB25C5"/>
    <w:rsid w:val="00CB2B20"/>
    <w:rsid w:val="00CB3074"/>
    <w:rsid w:val="00CB316B"/>
    <w:rsid w:val="00CB389C"/>
    <w:rsid w:val="00CB3BBB"/>
    <w:rsid w:val="00CB466F"/>
    <w:rsid w:val="00CC00A5"/>
    <w:rsid w:val="00CC08B0"/>
    <w:rsid w:val="00CC1A88"/>
    <w:rsid w:val="00CC2C47"/>
    <w:rsid w:val="00CC3EFA"/>
    <w:rsid w:val="00CC401A"/>
    <w:rsid w:val="00CC42A9"/>
    <w:rsid w:val="00CC43F6"/>
    <w:rsid w:val="00CC5025"/>
    <w:rsid w:val="00CC5517"/>
    <w:rsid w:val="00CC7AB4"/>
    <w:rsid w:val="00CD0065"/>
    <w:rsid w:val="00CD1D9C"/>
    <w:rsid w:val="00CD27C1"/>
    <w:rsid w:val="00CD2D3B"/>
    <w:rsid w:val="00CD3E76"/>
    <w:rsid w:val="00CD54E8"/>
    <w:rsid w:val="00CD638E"/>
    <w:rsid w:val="00CE1594"/>
    <w:rsid w:val="00CE289B"/>
    <w:rsid w:val="00CE2CCC"/>
    <w:rsid w:val="00CE2D97"/>
    <w:rsid w:val="00CE2F20"/>
    <w:rsid w:val="00CE5BA4"/>
    <w:rsid w:val="00CE6714"/>
    <w:rsid w:val="00CE6D5D"/>
    <w:rsid w:val="00CE7ABF"/>
    <w:rsid w:val="00CE7D56"/>
    <w:rsid w:val="00CF030F"/>
    <w:rsid w:val="00CF0667"/>
    <w:rsid w:val="00CF0DF1"/>
    <w:rsid w:val="00CF1F98"/>
    <w:rsid w:val="00CF26CD"/>
    <w:rsid w:val="00CF3BC1"/>
    <w:rsid w:val="00CF42DB"/>
    <w:rsid w:val="00CF5EC3"/>
    <w:rsid w:val="00CF77C7"/>
    <w:rsid w:val="00D0112A"/>
    <w:rsid w:val="00D01DB8"/>
    <w:rsid w:val="00D0292D"/>
    <w:rsid w:val="00D03E0B"/>
    <w:rsid w:val="00D03ECA"/>
    <w:rsid w:val="00D0495F"/>
    <w:rsid w:val="00D052DD"/>
    <w:rsid w:val="00D06D28"/>
    <w:rsid w:val="00D0706E"/>
    <w:rsid w:val="00D07320"/>
    <w:rsid w:val="00D077C8"/>
    <w:rsid w:val="00D07F62"/>
    <w:rsid w:val="00D10233"/>
    <w:rsid w:val="00D10A24"/>
    <w:rsid w:val="00D113DB"/>
    <w:rsid w:val="00D12563"/>
    <w:rsid w:val="00D12EE5"/>
    <w:rsid w:val="00D132D2"/>
    <w:rsid w:val="00D135E8"/>
    <w:rsid w:val="00D139DB"/>
    <w:rsid w:val="00D15CFC"/>
    <w:rsid w:val="00D20E0F"/>
    <w:rsid w:val="00D20E68"/>
    <w:rsid w:val="00D23A16"/>
    <w:rsid w:val="00D24223"/>
    <w:rsid w:val="00D24F3A"/>
    <w:rsid w:val="00D269A3"/>
    <w:rsid w:val="00D26ABD"/>
    <w:rsid w:val="00D2756A"/>
    <w:rsid w:val="00D31F6E"/>
    <w:rsid w:val="00D33129"/>
    <w:rsid w:val="00D332B4"/>
    <w:rsid w:val="00D34292"/>
    <w:rsid w:val="00D34BB8"/>
    <w:rsid w:val="00D35F5F"/>
    <w:rsid w:val="00D36647"/>
    <w:rsid w:val="00D372FB"/>
    <w:rsid w:val="00D373FB"/>
    <w:rsid w:val="00D45873"/>
    <w:rsid w:val="00D47EAC"/>
    <w:rsid w:val="00D50C3C"/>
    <w:rsid w:val="00D51F7E"/>
    <w:rsid w:val="00D524A2"/>
    <w:rsid w:val="00D54280"/>
    <w:rsid w:val="00D5457E"/>
    <w:rsid w:val="00D5464A"/>
    <w:rsid w:val="00D54C38"/>
    <w:rsid w:val="00D54C4A"/>
    <w:rsid w:val="00D564DC"/>
    <w:rsid w:val="00D607C5"/>
    <w:rsid w:val="00D60DAA"/>
    <w:rsid w:val="00D633F4"/>
    <w:rsid w:val="00D640E8"/>
    <w:rsid w:val="00D647AB"/>
    <w:rsid w:val="00D6534D"/>
    <w:rsid w:val="00D65CE1"/>
    <w:rsid w:val="00D71BCC"/>
    <w:rsid w:val="00D71DA2"/>
    <w:rsid w:val="00D72D1C"/>
    <w:rsid w:val="00D7351D"/>
    <w:rsid w:val="00D7394C"/>
    <w:rsid w:val="00D753F5"/>
    <w:rsid w:val="00D80059"/>
    <w:rsid w:val="00D80314"/>
    <w:rsid w:val="00D80341"/>
    <w:rsid w:val="00D81AEF"/>
    <w:rsid w:val="00D85371"/>
    <w:rsid w:val="00D857BE"/>
    <w:rsid w:val="00D85E35"/>
    <w:rsid w:val="00D935E9"/>
    <w:rsid w:val="00D9389C"/>
    <w:rsid w:val="00D93C0D"/>
    <w:rsid w:val="00D93ECF"/>
    <w:rsid w:val="00D94D15"/>
    <w:rsid w:val="00D94D62"/>
    <w:rsid w:val="00D9646C"/>
    <w:rsid w:val="00D966E8"/>
    <w:rsid w:val="00D97323"/>
    <w:rsid w:val="00DA2E47"/>
    <w:rsid w:val="00DA3355"/>
    <w:rsid w:val="00DA33A2"/>
    <w:rsid w:val="00DA358B"/>
    <w:rsid w:val="00DB03F4"/>
    <w:rsid w:val="00DB10FF"/>
    <w:rsid w:val="00DB115E"/>
    <w:rsid w:val="00DB2ED7"/>
    <w:rsid w:val="00DB33E7"/>
    <w:rsid w:val="00DB4545"/>
    <w:rsid w:val="00DB4F16"/>
    <w:rsid w:val="00DB5418"/>
    <w:rsid w:val="00DB57F6"/>
    <w:rsid w:val="00DB6CB5"/>
    <w:rsid w:val="00DB740E"/>
    <w:rsid w:val="00DB7E36"/>
    <w:rsid w:val="00DC186F"/>
    <w:rsid w:val="00DC193B"/>
    <w:rsid w:val="00DC376B"/>
    <w:rsid w:val="00DC3A10"/>
    <w:rsid w:val="00DC5D2F"/>
    <w:rsid w:val="00DC663C"/>
    <w:rsid w:val="00DC74D0"/>
    <w:rsid w:val="00DC7C9D"/>
    <w:rsid w:val="00DD1F9B"/>
    <w:rsid w:val="00DD33E3"/>
    <w:rsid w:val="00DD4E1D"/>
    <w:rsid w:val="00DD55AF"/>
    <w:rsid w:val="00DD7D3D"/>
    <w:rsid w:val="00DD7DBB"/>
    <w:rsid w:val="00DE16FC"/>
    <w:rsid w:val="00DE17C9"/>
    <w:rsid w:val="00DE3660"/>
    <w:rsid w:val="00DE4318"/>
    <w:rsid w:val="00DE62D9"/>
    <w:rsid w:val="00DE6931"/>
    <w:rsid w:val="00DE6FF2"/>
    <w:rsid w:val="00DF2281"/>
    <w:rsid w:val="00DF2EF2"/>
    <w:rsid w:val="00DF7230"/>
    <w:rsid w:val="00DF7526"/>
    <w:rsid w:val="00E02094"/>
    <w:rsid w:val="00E02196"/>
    <w:rsid w:val="00E026A1"/>
    <w:rsid w:val="00E03A4E"/>
    <w:rsid w:val="00E04316"/>
    <w:rsid w:val="00E04879"/>
    <w:rsid w:val="00E05B08"/>
    <w:rsid w:val="00E06E57"/>
    <w:rsid w:val="00E0774E"/>
    <w:rsid w:val="00E10748"/>
    <w:rsid w:val="00E107C8"/>
    <w:rsid w:val="00E1102C"/>
    <w:rsid w:val="00E11DE3"/>
    <w:rsid w:val="00E123CC"/>
    <w:rsid w:val="00E12BC9"/>
    <w:rsid w:val="00E12F9A"/>
    <w:rsid w:val="00E13566"/>
    <w:rsid w:val="00E14372"/>
    <w:rsid w:val="00E14596"/>
    <w:rsid w:val="00E14E4F"/>
    <w:rsid w:val="00E15379"/>
    <w:rsid w:val="00E15456"/>
    <w:rsid w:val="00E20537"/>
    <w:rsid w:val="00E20B2E"/>
    <w:rsid w:val="00E20E0C"/>
    <w:rsid w:val="00E2208D"/>
    <w:rsid w:val="00E23AC1"/>
    <w:rsid w:val="00E23DE5"/>
    <w:rsid w:val="00E2449A"/>
    <w:rsid w:val="00E24741"/>
    <w:rsid w:val="00E268FF"/>
    <w:rsid w:val="00E26F2C"/>
    <w:rsid w:val="00E2706F"/>
    <w:rsid w:val="00E30DFC"/>
    <w:rsid w:val="00E31BE4"/>
    <w:rsid w:val="00E34876"/>
    <w:rsid w:val="00E350F2"/>
    <w:rsid w:val="00E41233"/>
    <w:rsid w:val="00E417B1"/>
    <w:rsid w:val="00E41CF9"/>
    <w:rsid w:val="00E42248"/>
    <w:rsid w:val="00E43C37"/>
    <w:rsid w:val="00E443E6"/>
    <w:rsid w:val="00E44B7F"/>
    <w:rsid w:val="00E45154"/>
    <w:rsid w:val="00E45586"/>
    <w:rsid w:val="00E465C3"/>
    <w:rsid w:val="00E46AAE"/>
    <w:rsid w:val="00E509CB"/>
    <w:rsid w:val="00E5293C"/>
    <w:rsid w:val="00E52B6A"/>
    <w:rsid w:val="00E532AD"/>
    <w:rsid w:val="00E53351"/>
    <w:rsid w:val="00E542F6"/>
    <w:rsid w:val="00E55974"/>
    <w:rsid w:val="00E56C9C"/>
    <w:rsid w:val="00E574E1"/>
    <w:rsid w:val="00E57985"/>
    <w:rsid w:val="00E603E1"/>
    <w:rsid w:val="00E60754"/>
    <w:rsid w:val="00E60B33"/>
    <w:rsid w:val="00E61D8B"/>
    <w:rsid w:val="00E62995"/>
    <w:rsid w:val="00E6316C"/>
    <w:rsid w:val="00E64982"/>
    <w:rsid w:val="00E67F2A"/>
    <w:rsid w:val="00E71784"/>
    <w:rsid w:val="00E72337"/>
    <w:rsid w:val="00E723BA"/>
    <w:rsid w:val="00E72A46"/>
    <w:rsid w:val="00E72B8F"/>
    <w:rsid w:val="00E7422E"/>
    <w:rsid w:val="00E74A6D"/>
    <w:rsid w:val="00E750DC"/>
    <w:rsid w:val="00E75885"/>
    <w:rsid w:val="00E77846"/>
    <w:rsid w:val="00E802C3"/>
    <w:rsid w:val="00E806AF"/>
    <w:rsid w:val="00E8111D"/>
    <w:rsid w:val="00E811E0"/>
    <w:rsid w:val="00E81E79"/>
    <w:rsid w:val="00E82899"/>
    <w:rsid w:val="00E82AB2"/>
    <w:rsid w:val="00E836B2"/>
    <w:rsid w:val="00E84E24"/>
    <w:rsid w:val="00E85534"/>
    <w:rsid w:val="00E901D8"/>
    <w:rsid w:val="00E90CCB"/>
    <w:rsid w:val="00E92C5B"/>
    <w:rsid w:val="00E9379C"/>
    <w:rsid w:val="00E937B2"/>
    <w:rsid w:val="00E93992"/>
    <w:rsid w:val="00E93DC6"/>
    <w:rsid w:val="00E94AF2"/>
    <w:rsid w:val="00E95D30"/>
    <w:rsid w:val="00E9637D"/>
    <w:rsid w:val="00E96B2F"/>
    <w:rsid w:val="00EA1DF9"/>
    <w:rsid w:val="00EA1EC1"/>
    <w:rsid w:val="00EA208E"/>
    <w:rsid w:val="00EA211C"/>
    <w:rsid w:val="00EA3600"/>
    <w:rsid w:val="00EA373C"/>
    <w:rsid w:val="00EA4ED2"/>
    <w:rsid w:val="00EA5091"/>
    <w:rsid w:val="00EA5382"/>
    <w:rsid w:val="00EA5986"/>
    <w:rsid w:val="00EA7F79"/>
    <w:rsid w:val="00EB0175"/>
    <w:rsid w:val="00EB04DA"/>
    <w:rsid w:val="00EB13BE"/>
    <w:rsid w:val="00EB1C3F"/>
    <w:rsid w:val="00EB1E2F"/>
    <w:rsid w:val="00EB47E6"/>
    <w:rsid w:val="00EB4BBC"/>
    <w:rsid w:val="00EB5956"/>
    <w:rsid w:val="00EB628C"/>
    <w:rsid w:val="00EB7698"/>
    <w:rsid w:val="00EC0262"/>
    <w:rsid w:val="00EC1D9A"/>
    <w:rsid w:val="00EC389F"/>
    <w:rsid w:val="00EC4460"/>
    <w:rsid w:val="00EC5D83"/>
    <w:rsid w:val="00EC631D"/>
    <w:rsid w:val="00EC66ED"/>
    <w:rsid w:val="00EC67BB"/>
    <w:rsid w:val="00EC7AB2"/>
    <w:rsid w:val="00ED0DB2"/>
    <w:rsid w:val="00ED135B"/>
    <w:rsid w:val="00ED1CDC"/>
    <w:rsid w:val="00ED1E16"/>
    <w:rsid w:val="00ED2422"/>
    <w:rsid w:val="00ED3771"/>
    <w:rsid w:val="00ED6A61"/>
    <w:rsid w:val="00ED7CB7"/>
    <w:rsid w:val="00EE129A"/>
    <w:rsid w:val="00EE341F"/>
    <w:rsid w:val="00EE4015"/>
    <w:rsid w:val="00EE4284"/>
    <w:rsid w:val="00EE487F"/>
    <w:rsid w:val="00EE4C03"/>
    <w:rsid w:val="00EE5704"/>
    <w:rsid w:val="00EE613C"/>
    <w:rsid w:val="00EF0F34"/>
    <w:rsid w:val="00EF16A2"/>
    <w:rsid w:val="00EF2F73"/>
    <w:rsid w:val="00EF33D4"/>
    <w:rsid w:val="00EF3439"/>
    <w:rsid w:val="00EF4309"/>
    <w:rsid w:val="00EF599F"/>
    <w:rsid w:val="00EF67FE"/>
    <w:rsid w:val="00EF6ED2"/>
    <w:rsid w:val="00F0044C"/>
    <w:rsid w:val="00F00FA5"/>
    <w:rsid w:val="00F0137D"/>
    <w:rsid w:val="00F01824"/>
    <w:rsid w:val="00F01DA5"/>
    <w:rsid w:val="00F03AA7"/>
    <w:rsid w:val="00F0449E"/>
    <w:rsid w:val="00F05128"/>
    <w:rsid w:val="00F05A88"/>
    <w:rsid w:val="00F0679E"/>
    <w:rsid w:val="00F06F98"/>
    <w:rsid w:val="00F07918"/>
    <w:rsid w:val="00F107E7"/>
    <w:rsid w:val="00F10CF8"/>
    <w:rsid w:val="00F10DC2"/>
    <w:rsid w:val="00F12042"/>
    <w:rsid w:val="00F1460D"/>
    <w:rsid w:val="00F14EBE"/>
    <w:rsid w:val="00F15B17"/>
    <w:rsid w:val="00F15EE6"/>
    <w:rsid w:val="00F20073"/>
    <w:rsid w:val="00F20C77"/>
    <w:rsid w:val="00F20CF5"/>
    <w:rsid w:val="00F21F94"/>
    <w:rsid w:val="00F22AA1"/>
    <w:rsid w:val="00F24C47"/>
    <w:rsid w:val="00F26F32"/>
    <w:rsid w:val="00F2741D"/>
    <w:rsid w:val="00F27950"/>
    <w:rsid w:val="00F279D4"/>
    <w:rsid w:val="00F304A2"/>
    <w:rsid w:val="00F31711"/>
    <w:rsid w:val="00F319F5"/>
    <w:rsid w:val="00F31D22"/>
    <w:rsid w:val="00F32185"/>
    <w:rsid w:val="00F33902"/>
    <w:rsid w:val="00F34C04"/>
    <w:rsid w:val="00F35722"/>
    <w:rsid w:val="00F35755"/>
    <w:rsid w:val="00F3628E"/>
    <w:rsid w:val="00F37921"/>
    <w:rsid w:val="00F37A73"/>
    <w:rsid w:val="00F4156C"/>
    <w:rsid w:val="00F42488"/>
    <w:rsid w:val="00F44F23"/>
    <w:rsid w:val="00F466FB"/>
    <w:rsid w:val="00F47268"/>
    <w:rsid w:val="00F47730"/>
    <w:rsid w:val="00F50330"/>
    <w:rsid w:val="00F50C53"/>
    <w:rsid w:val="00F50FD2"/>
    <w:rsid w:val="00F514A0"/>
    <w:rsid w:val="00F52A1A"/>
    <w:rsid w:val="00F532C2"/>
    <w:rsid w:val="00F53E41"/>
    <w:rsid w:val="00F567CB"/>
    <w:rsid w:val="00F57244"/>
    <w:rsid w:val="00F613B7"/>
    <w:rsid w:val="00F616BD"/>
    <w:rsid w:val="00F65041"/>
    <w:rsid w:val="00F66CB4"/>
    <w:rsid w:val="00F70189"/>
    <w:rsid w:val="00F708C0"/>
    <w:rsid w:val="00F71D84"/>
    <w:rsid w:val="00F72A97"/>
    <w:rsid w:val="00F76CA3"/>
    <w:rsid w:val="00F77E54"/>
    <w:rsid w:val="00F80DE7"/>
    <w:rsid w:val="00F80F64"/>
    <w:rsid w:val="00F81635"/>
    <w:rsid w:val="00F827BC"/>
    <w:rsid w:val="00F84383"/>
    <w:rsid w:val="00F85AB1"/>
    <w:rsid w:val="00F875AD"/>
    <w:rsid w:val="00F90EB4"/>
    <w:rsid w:val="00F90FB8"/>
    <w:rsid w:val="00F9145F"/>
    <w:rsid w:val="00F9236E"/>
    <w:rsid w:val="00F94C55"/>
    <w:rsid w:val="00F9783C"/>
    <w:rsid w:val="00FA20C4"/>
    <w:rsid w:val="00FA579A"/>
    <w:rsid w:val="00FA6C59"/>
    <w:rsid w:val="00FA780F"/>
    <w:rsid w:val="00FA7E10"/>
    <w:rsid w:val="00FB0988"/>
    <w:rsid w:val="00FB2656"/>
    <w:rsid w:val="00FB4D48"/>
    <w:rsid w:val="00FB54AC"/>
    <w:rsid w:val="00FB56EE"/>
    <w:rsid w:val="00FB57F8"/>
    <w:rsid w:val="00FB58E3"/>
    <w:rsid w:val="00FB69A8"/>
    <w:rsid w:val="00FB7672"/>
    <w:rsid w:val="00FC0BC6"/>
    <w:rsid w:val="00FC2A5E"/>
    <w:rsid w:val="00FC3E17"/>
    <w:rsid w:val="00FC4E84"/>
    <w:rsid w:val="00FC52D0"/>
    <w:rsid w:val="00FC556E"/>
    <w:rsid w:val="00FC5952"/>
    <w:rsid w:val="00FC60FA"/>
    <w:rsid w:val="00FC6201"/>
    <w:rsid w:val="00FC6644"/>
    <w:rsid w:val="00FC7093"/>
    <w:rsid w:val="00FD01CD"/>
    <w:rsid w:val="00FD0C92"/>
    <w:rsid w:val="00FD0D35"/>
    <w:rsid w:val="00FD1A29"/>
    <w:rsid w:val="00FD2A38"/>
    <w:rsid w:val="00FD2E18"/>
    <w:rsid w:val="00FD3262"/>
    <w:rsid w:val="00FD39D2"/>
    <w:rsid w:val="00FD5BE1"/>
    <w:rsid w:val="00FD74AA"/>
    <w:rsid w:val="00FD797F"/>
    <w:rsid w:val="00FE1442"/>
    <w:rsid w:val="00FE3B4C"/>
    <w:rsid w:val="00FE3B8B"/>
    <w:rsid w:val="00FE48C3"/>
    <w:rsid w:val="00FE48EC"/>
    <w:rsid w:val="00FE50D8"/>
    <w:rsid w:val="00FE50DD"/>
    <w:rsid w:val="00FE5439"/>
    <w:rsid w:val="00FE5878"/>
    <w:rsid w:val="00FE5C50"/>
    <w:rsid w:val="00FE5EDD"/>
    <w:rsid w:val="00FF0193"/>
    <w:rsid w:val="00FF0797"/>
    <w:rsid w:val="00FF19CD"/>
    <w:rsid w:val="00FF217A"/>
    <w:rsid w:val="00FF4088"/>
    <w:rsid w:val="00FF571E"/>
    <w:rsid w:val="00FF6031"/>
    <w:rsid w:val="00FF6640"/>
    <w:rsid w:val="00FF6975"/>
    <w:rsid w:val="00FF7168"/>
    <w:rsid w:val="00FF7A35"/>
    <w:rsid w:val="00FF7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A460096"/>
  <w15:docId w15:val="{CA301E48-0303-4125-8805-72334016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638F"/>
    <w:pPr>
      <w:widowControl w:val="0"/>
      <w:suppressAutoHyphens/>
    </w:pPr>
    <w:rPr>
      <w:rFonts w:eastAsia="SimSun" w:cs="Lucida Sans"/>
      <w:kern w:val="1"/>
      <w:sz w:val="24"/>
      <w:szCs w:val="24"/>
      <w:lang w:eastAsia="zh-CN" w:bidi="hi-IN"/>
    </w:rPr>
  </w:style>
  <w:style w:type="paragraph" w:styleId="Ttulo1">
    <w:name w:val="heading 1"/>
    <w:basedOn w:val="Ttulo10"/>
    <w:next w:val="Corpodetexto"/>
    <w:link w:val="Ttulo1Char"/>
    <w:uiPriority w:val="9"/>
    <w:qFormat/>
    <w:rsid w:val="004E638F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Ttulo10"/>
    <w:next w:val="Corpodetexto"/>
    <w:link w:val="Ttulo2Char"/>
    <w:uiPriority w:val="9"/>
    <w:qFormat/>
    <w:rsid w:val="004E638F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Ttulo10"/>
    <w:next w:val="Corpodetexto"/>
    <w:link w:val="Ttulo3Char"/>
    <w:uiPriority w:val="9"/>
    <w:qFormat/>
    <w:rsid w:val="004E638F"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racteresdenotaderodap">
    <w:name w:val="Caracteres de nota de rodapé"/>
    <w:rsid w:val="004E638F"/>
  </w:style>
  <w:style w:type="character" w:styleId="Refdenotaderodap">
    <w:name w:val="footnote reference"/>
    <w:rsid w:val="004E638F"/>
    <w:rPr>
      <w:vertAlign w:val="superscript"/>
    </w:rPr>
  </w:style>
  <w:style w:type="character" w:customStyle="1" w:styleId="Marcas">
    <w:name w:val="Marcas"/>
    <w:rsid w:val="004E638F"/>
    <w:rPr>
      <w:rFonts w:ascii="OpenSymbol" w:eastAsia="OpenSymbol" w:hAnsi="OpenSymbol" w:cs="OpenSymbol"/>
    </w:rPr>
  </w:style>
  <w:style w:type="character" w:customStyle="1" w:styleId="Smbolosdenumerao">
    <w:name w:val="Símbolos de numeração"/>
    <w:rsid w:val="004E638F"/>
  </w:style>
  <w:style w:type="character" w:customStyle="1" w:styleId="CITE">
    <w:name w:val="CITE"/>
    <w:rsid w:val="004E638F"/>
    <w:rPr>
      <w:i/>
    </w:rPr>
  </w:style>
  <w:style w:type="character" w:customStyle="1" w:styleId="CODE">
    <w:name w:val="CODE"/>
    <w:rsid w:val="004E638F"/>
    <w:rPr>
      <w:rFonts w:ascii="Courier New" w:hAnsi="Courier New"/>
      <w:sz w:val="20"/>
    </w:rPr>
  </w:style>
  <w:style w:type="character" w:customStyle="1" w:styleId="HiperlinkVisitado1">
    <w:name w:val="HiperlinkVisitado1"/>
    <w:rsid w:val="004E638F"/>
    <w:rPr>
      <w:color w:val="800080"/>
      <w:u w:val="single"/>
    </w:rPr>
  </w:style>
  <w:style w:type="character" w:customStyle="1" w:styleId="Keyboard">
    <w:name w:val="Keyboard"/>
    <w:rsid w:val="004E638F"/>
    <w:rPr>
      <w:rFonts w:ascii="Courier New" w:hAnsi="Courier New"/>
      <w:b/>
      <w:sz w:val="20"/>
    </w:rPr>
  </w:style>
  <w:style w:type="character" w:customStyle="1" w:styleId="Sample">
    <w:name w:val="Sample"/>
    <w:rsid w:val="004E638F"/>
    <w:rPr>
      <w:rFonts w:ascii="Courier New" w:hAnsi="Courier New"/>
    </w:rPr>
  </w:style>
  <w:style w:type="character" w:customStyle="1" w:styleId="Forte1">
    <w:name w:val="Forte1"/>
    <w:rsid w:val="004E638F"/>
    <w:rPr>
      <w:b/>
    </w:rPr>
  </w:style>
  <w:style w:type="character" w:customStyle="1" w:styleId="Typewriter">
    <w:name w:val="Typewriter"/>
    <w:rsid w:val="004E638F"/>
    <w:rPr>
      <w:rFonts w:ascii="Courier New" w:hAnsi="Courier New"/>
      <w:sz w:val="20"/>
    </w:rPr>
  </w:style>
  <w:style w:type="character" w:customStyle="1" w:styleId="HTMLMarkup">
    <w:name w:val="HTML Markup"/>
    <w:rsid w:val="004E638F"/>
    <w:rPr>
      <w:vanish/>
      <w:color w:val="FF0000"/>
    </w:rPr>
  </w:style>
  <w:style w:type="character" w:customStyle="1" w:styleId="Comment">
    <w:name w:val="Comment"/>
    <w:rsid w:val="004E638F"/>
    <w:rPr>
      <w:vanish/>
    </w:rPr>
  </w:style>
  <w:style w:type="character" w:styleId="nfase">
    <w:name w:val="Emphasis"/>
    <w:uiPriority w:val="20"/>
    <w:qFormat/>
    <w:rsid w:val="004E638F"/>
    <w:rPr>
      <w:i/>
      <w:iCs/>
    </w:rPr>
  </w:style>
  <w:style w:type="paragraph" w:customStyle="1" w:styleId="Ttulo10">
    <w:name w:val="Título1"/>
    <w:basedOn w:val="Normal"/>
    <w:next w:val="Corpodetexto"/>
    <w:rsid w:val="004E638F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link w:val="CorpodetextoChar"/>
    <w:rsid w:val="004E638F"/>
    <w:pPr>
      <w:spacing w:after="140" w:line="288" w:lineRule="auto"/>
    </w:pPr>
  </w:style>
  <w:style w:type="paragraph" w:styleId="Lista">
    <w:name w:val="List"/>
    <w:basedOn w:val="Corpodetexto"/>
    <w:rsid w:val="004E638F"/>
  </w:style>
  <w:style w:type="paragraph" w:styleId="Legenda">
    <w:name w:val="caption"/>
    <w:basedOn w:val="Normal"/>
    <w:qFormat/>
    <w:rsid w:val="004E638F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4E638F"/>
    <w:pPr>
      <w:suppressLineNumbers/>
    </w:pPr>
  </w:style>
  <w:style w:type="paragraph" w:customStyle="1" w:styleId="Citaes">
    <w:name w:val="Citações"/>
    <w:basedOn w:val="Normal"/>
    <w:rsid w:val="004E638F"/>
    <w:pPr>
      <w:spacing w:after="283"/>
      <w:ind w:left="567" w:right="567"/>
    </w:pPr>
  </w:style>
  <w:style w:type="paragraph" w:styleId="Ttulo">
    <w:name w:val="Title"/>
    <w:basedOn w:val="Ttulo10"/>
    <w:next w:val="Corpodetexto"/>
    <w:qFormat/>
    <w:rsid w:val="004E638F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Ttulo10"/>
    <w:next w:val="Corpodetexto"/>
    <w:qFormat/>
    <w:rsid w:val="004E638F"/>
    <w:pPr>
      <w:spacing w:before="60"/>
      <w:jc w:val="center"/>
    </w:pPr>
    <w:rPr>
      <w:sz w:val="36"/>
      <w:szCs w:val="36"/>
    </w:rPr>
  </w:style>
  <w:style w:type="paragraph" w:styleId="Cabealho">
    <w:name w:val="header"/>
    <w:basedOn w:val="Normal"/>
    <w:rsid w:val="004E638F"/>
    <w:pPr>
      <w:suppressLineNumbers/>
      <w:tabs>
        <w:tab w:val="center" w:pos="4819"/>
        <w:tab w:val="right" w:pos="9638"/>
      </w:tabs>
    </w:pPr>
  </w:style>
  <w:style w:type="paragraph" w:customStyle="1" w:styleId="Contedodatabela">
    <w:name w:val="Conteúdo da tabela"/>
    <w:basedOn w:val="Normal"/>
    <w:rsid w:val="004E638F"/>
    <w:pPr>
      <w:suppressLineNumbers/>
    </w:pPr>
  </w:style>
  <w:style w:type="paragraph" w:styleId="Rodap">
    <w:name w:val="footer"/>
    <w:basedOn w:val="Normal"/>
    <w:link w:val="RodapChar"/>
    <w:uiPriority w:val="99"/>
    <w:rsid w:val="004E638F"/>
    <w:pPr>
      <w:suppressLineNumbers/>
      <w:tabs>
        <w:tab w:val="center" w:pos="4677"/>
        <w:tab w:val="right" w:pos="9355"/>
      </w:tabs>
    </w:pPr>
  </w:style>
  <w:style w:type="paragraph" w:styleId="Textodenotaderodap">
    <w:name w:val="footnote text"/>
    <w:basedOn w:val="Normal"/>
    <w:rsid w:val="004E638F"/>
    <w:pPr>
      <w:suppressLineNumbers/>
      <w:ind w:left="339" w:hanging="339"/>
    </w:pPr>
    <w:rPr>
      <w:sz w:val="20"/>
      <w:szCs w:val="20"/>
    </w:rPr>
  </w:style>
  <w:style w:type="paragraph" w:customStyle="1" w:styleId="Imagem">
    <w:name w:val="Imagem"/>
    <w:basedOn w:val="Legenda"/>
    <w:rsid w:val="004E638F"/>
    <w:rPr>
      <w:i w:val="0"/>
      <w:sz w:val="22"/>
    </w:rPr>
  </w:style>
  <w:style w:type="paragraph" w:styleId="Assinatura">
    <w:name w:val="Signature"/>
    <w:basedOn w:val="Normal"/>
    <w:rsid w:val="004E638F"/>
    <w:pPr>
      <w:suppressLineNumbers/>
    </w:pPr>
  </w:style>
  <w:style w:type="paragraph" w:customStyle="1" w:styleId="Cabealhodireita">
    <w:name w:val="Cabeçalho à direita"/>
    <w:basedOn w:val="Normal"/>
    <w:rsid w:val="004E638F"/>
    <w:pPr>
      <w:suppressLineNumbers/>
      <w:tabs>
        <w:tab w:val="center" w:pos="4677"/>
        <w:tab w:val="right" w:pos="9355"/>
      </w:tabs>
    </w:pPr>
  </w:style>
  <w:style w:type="paragraph" w:customStyle="1" w:styleId="Cabealhoesquerda">
    <w:name w:val="Cabeçalho à esquerda"/>
    <w:basedOn w:val="Normal"/>
    <w:rsid w:val="004E638F"/>
    <w:pPr>
      <w:suppressLineNumbers/>
      <w:tabs>
        <w:tab w:val="center" w:pos="4677"/>
        <w:tab w:val="right" w:pos="9355"/>
      </w:tabs>
    </w:pPr>
  </w:style>
  <w:style w:type="paragraph" w:customStyle="1" w:styleId="Contedodalista">
    <w:name w:val="Conteúdo da lista"/>
    <w:basedOn w:val="Normal"/>
    <w:rsid w:val="004E638F"/>
    <w:pPr>
      <w:ind w:left="567"/>
    </w:pPr>
  </w:style>
  <w:style w:type="paragraph" w:customStyle="1" w:styleId="Contedodoquadro">
    <w:name w:val="Conteúdo do quadro"/>
    <w:basedOn w:val="Normal"/>
    <w:rsid w:val="004E638F"/>
  </w:style>
  <w:style w:type="paragraph" w:styleId="Destinatrio">
    <w:name w:val="envelope address"/>
    <w:basedOn w:val="Normal"/>
    <w:rsid w:val="004E638F"/>
    <w:pPr>
      <w:suppressLineNumbers/>
      <w:spacing w:after="60"/>
    </w:pPr>
  </w:style>
  <w:style w:type="paragraph" w:customStyle="1" w:styleId="Linhahorizontal">
    <w:name w:val="Linha horizontal"/>
    <w:basedOn w:val="Normal"/>
    <w:next w:val="Corpodetexto"/>
    <w:rsid w:val="004E638F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styleId="Textodenotadefim">
    <w:name w:val="endnote text"/>
    <w:basedOn w:val="Normal"/>
    <w:rsid w:val="004E638F"/>
    <w:pPr>
      <w:suppressLineNumbers/>
      <w:ind w:left="339" w:hanging="339"/>
    </w:pPr>
    <w:rPr>
      <w:sz w:val="20"/>
      <w:szCs w:val="20"/>
    </w:rPr>
  </w:style>
  <w:style w:type="paragraph" w:styleId="Remetente">
    <w:name w:val="envelope return"/>
    <w:basedOn w:val="Normal"/>
    <w:rsid w:val="004E638F"/>
    <w:pPr>
      <w:suppressLineNumbers/>
      <w:spacing w:after="60"/>
    </w:pPr>
  </w:style>
  <w:style w:type="paragraph" w:customStyle="1" w:styleId="Rodapdireita">
    <w:name w:val="Rodapé à direita"/>
    <w:basedOn w:val="Normal"/>
    <w:rsid w:val="004E638F"/>
    <w:pPr>
      <w:suppressLineNumbers/>
      <w:tabs>
        <w:tab w:val="center" w:pos="4677"/>
        <w:tab w:val="right" w:pos="9355"/>
      </w:tabs>
    </w:pPr>
  </w:style>
  <w:style w:type="paragraph" w:customStyle="1" w:styleId="Rodapesquerda">
    <w:name w:val="Rodapé à esquerda"/>
    <w:basedOn w:val="Normal"/>
    <w:rsid w:val="004E638F"/>
    <w:pPr>
      <w:suppressLineNumbers/>
      <w:tabs>
        <w:tab w:val="center" w:pos="4677"/>
        <w:tab w:val="right" w:pos="9355"/>
      </w:tabs>
    </w:pPr>
  </w:style>
  <w:style w:type="paragraph" w:styleId="Saudao">
    <w:name w:val="Salutation"/>
    <w:basedOn w:val="Normal"/>
    <w:rsid w:val="004E638F"/>
    <w:pPr>
      <w:suppressLineNumbers/>
    </w:pPr>
  </w:style>
  <w:style w:type="paragraph" w:customStyle="1" w:styleId="Textoprformatado">
    <w:name w:val="Texto préformatado"/>
    <w:basedOn w:val="Normal"/>
    <w:rsid w:val="004E638F"/>
    <w:rPr>
      <w:rFonts w:ascii="Liberation Mono" w:eastAsia="NSimSun" w:hAnsi="Liberation Mono" w:cs="Liberation Mono"/>
      <w:sz w:val="20"/>
      <w:szCs w:val="20"/>
    </w:rPr>
  </w:style>
  <w:style w:type="paragraph" w:customStyle="1" w:styleId="Ttulodalista">
    <w:name w:val="Título da lista"/>
    <w:basedOn w:val="Normal"/>
    <w:next w:val="Contedodalista"/>
    <w:rsid w:val="004E638F"/>
  </w:style>
  <w:style w:type="paragraph" w:customStyle="1" w:styleId="DefinitionTerm">
    <w:name w:val="Definition Term"/>
    <w:basedOn w:val="Normal"/>
    <w:rsid w:val="004E638F"/>
  </w:style>
  <w:style w:type="paragraph" w:customStyle="1" w:styleId="DefinitionList">
    <w:name w:val="Definition List"/>
    <w:basedOn w:val="Normal"/>
    <w:rsid w:val="004E638F"/>
    <w:pPr>
      <w:ind w:left="360"/>
    </w:pPr>
  </w:style>
  <w:style w:type="paragraph" w:customStyle="1" w:styleId="H1">
    <w:name w:val="H1"/>
    <w:basedOn w:val="Normal"/>
    <w:rsid w:val="004E638F"/>
    <w:pPr>
      <w:keepNext/>
      <w:spacing w:before="100" w:after="100"/>
    </w:pPr>
    <w:rPr>
      <w:b/>
      <w:sz w:val="48"/>
    </w:rPr>
  </w:style>
  <w:style w:type="paragraph" w:customStyle="1" w:styleId="H2">
    <w:name w:val="H2"/>
    <w:basedOn w:val="Normal"/>
    <w:rsid w:val="004E638F"/>
    <w:pPr>
      <w:keepNext/>
      <w:spacing w:before="100" w:after="100"/>
    </w:pPr>
    <w:rPr>
      <w:b/>
      <w:sz w:val="36"/>
    </w:rPr>
  </w:style>
  <w:style w:type="paragraph" w:customStyle="1" w:styleId="H3">
    <w:name w:val="H3"/>
    <w:basedOn w:val="Normal"/>
    <w:rsid w:val="004E638F"/>
    <w:pPr>
      <w:keepNext/>
      <w:spacing w:before="100" w:after="100"/>
    </w:pPr>
    <w:rPr>
      <w:b/>
      <w:sz w:val="28"/>
    </w:rPr>
  </w:style>
  <w:style w:type="paragraph" w:customStyle="1" w:styleId="H4">
    <w:name w:val="H4"/>
    <w:basedOn w:val="Normal"/>
    <w:rsid w:val="004E638F"/>
    <w:pPr>
      <w:keepNext/>
      <w:spacing w:before="100" w:after="100"/>
    </w:pPr>
    <w:rPr>
      <w:b/>
    </w:rPr>
  </w:style>
  <w:style w:type="paragraph" w:customStyle="1" w:styleId="H5">
    <w:name w:val="H5"/>
    <w:basedOn w:val="Normal"/>
    <w:rsid w:val="004E638F"/>
    <w:pPr>
      <w:keepNext/>
      <w:spacing w:before="100" w:after="100"/>
    </w:pPr>
    <w:rPr>
      <w:b/>
      <w:sz w:val="20"/>
    </w:rPr>
  </w:style>
  <w:style w:type="paragraph" w:customStyle="1" w:styleId="H6">
    <w:name w:val="H6"/>
    <w:basedOn w:val="Normal"/>
    <w:rsid w:val="004E638F"/>
    <w:pPr>
      <w:keepNext/>
      <w:spacing w:before="100" w:after="100"/>
    </w:pPr>
    <w:rPr>
      <w:b/>
      <w:sz w:val="16"/>
    </w:rPr>
  </w:style>
  <w:style w:type="paragraph" w:customStyle="1" w:styleId="Address">
    <w:name w:val="Address"/>
    <w:basedOn w:val="Normal"/>
    <w:rsid w:val="004E638F"/>
    <w:rPr>
      <w:i/>
    </w:rPr>
  </w:style>
  <w:style w:type="paragraph" w:customStyle="1" w:styleId="Blockquote">
    <w:name w:val="Blockquote"/>
    <w:basedOn w:val="Normal"/>
    <w:rsid w:val="004E638F"/>
    <w:pPr>
      <w:spacing w:before="100" w:after="100"/>
      <w:ind w:left="360" w:right="360"/>
    </w:pPr>
  </w:style>
  <w:style w:type="paragraph" w:customStyle="1" w:styleId="Preformatted">
    <w:name w:val="Preformatted"/>
    <w:basedOn w:val="Normal"/>
    <w:rsid w:val="004E638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customStyle="1" w:styleId="z-BottomofForm">
    <w:name w:val="z-Bottom of Form"/>
    <w:rsid w:val="004E638F"/>
    <w:pPr>
      <w:pBdr>
        <w:top w:val="double" w:sz="2" w:space="0" w:color="000001"/>
        <w:left w:val="none" w:sz="0" w:space="0" w:color="000000"/>
        <w:bottom w:val="none" w:sz="0" w:space="0" w:color="000000"/>
        <w:right w:val="none" w:sz="0" w:space="0" w:color="000000"/>
      </w:pBdr>
      <w:suppressAutoHyphens/>
      <w:jc w:val="center"/>
    </w:pPr>
    <w:rPr>
      <w:rFonts w:ascii="Arial" w:eastAsia="Arial" w:hAnsi="Arial" w:cs="Courier New"/>
      <w:vanish/>
      <w:kern w:val="1"/>
      <w:sz w:val="16"/>
      <w:szCs w:val="24"/>
      <w:lang w:eastAsia="zh-CN" w:bidi="hi-IN"/>
    </w:rPr>
  </w:style>
  <w:style w:type="paragraph" w:customStyle="1" w:styleId="z-TopofForm">
    <w:name w:val="z-Top of Form"/>
    <w:rsid w:val="004E638F"/>
    <w:pPr>
      <w:pBdr>
        <w:top w:val="none" w:sz="0" w:space="0" w:color="000000"/>
        <w:left w:val="none" w:sz="0" w:space="0" w:color="000000"/>
        <w:bottom w:val="double" w:sz="2" w:space="0" w:color="000001"/>
        <w:right w:val="none" w:sz="0" w:space="0" w:color="000000"/>
      </w:pBdr>
      <w:suppressAutoHyphens/>
      <w:jc w:val="center"/>
    </w:pPr>
    <w:rPr>
      <w:rFonts w:ascii="Arial" w:eastAsia="Arial" w:hAnsi="Arial" w:cs="Courier New"/>
      <w:vanish/>
      <w:kern w:val="1"/>
      <w:sz w:val="16"/>
      <w:szCs w:val="24"/>
      <w:lang w:eastAsia="zh-CN" w:bidi="hi-IN"/>
    </w:rPr>
  </w:style>
  <w:style w:type="paragraph" w:styleId="ndicedeilustraes">
    <w:name w:val="table of figures"/>
    <w:basedOn w:val="Legenda"/>
    <w:rsid w:val="004E638F"/>
  </w:style>
  <w:style w:type="paragraph" w:customStyle="1" w:styleId="Figura">
    <w:name w:val="Figura"/>
    <w:basedOn w:val="Legenda"/>
    <w:rsid w:val="004E638F"/>
  </w:style>
  <w:style w:type="paragraph" w:customStyle="1" w:styleId="Tabela">
    <w:name w:val="Tabela"/>
    <w:basedOn w:val="Legenda"/>
    <w:rsid w:val="004E638F"/>
  </w:style>
  <w:style w:type="paragraph" w:customStyle="1" w:styleId="Texto">
    <w:name w:val="Texto"/>
    <w:basedOn w:val="Legenda"/>
    <w:rsid w:val="004E638F"/>
  </w:style>
  <w:style w:type="paragraph" w:customStyle="1" w:styleId="western">
    <w:name w:val="western"/>
    <w:basedOn w:val="Normal"/>
    <w:rsid w:val="00B2605D"/>
    <w:pPr>
      <w:widowControl/>
      <w:suppressAutoHyphens w:val="0"/>
      <w:spacing w:before="100" w:beforeAutospacing="1" w:after="119"/>
    </w:pPr>
    <w:rPr>
      <w:rFonts w:eastAsia="Times New Roman" w:cs="Times New Roman"/>
      <w:kern w:val="0"/>
      <w:lang w:eastAsia="pt-BR" w:bidi="ar-SA"/>
    </w:rPr>
  </w:style>
  <w:style w:type="character" w:customStyle="1" w:styleId="CorpodetextoChar">
    <w:name w:val="Corpo de texto Char"/>
    <w:basedOn w:val="Fontepargpadro"/>
    <w:link w:val="Corpodetexto"/>
    <w:rsid w:val="00D647AB"/>
    <w:rPr>
      <w:rFonts w:eastAsia="SimSun" w:cs="Lucida Sans"/>
      <w:kern w:val="1"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004434"/>
    <w:rPr>
      <w:rFonts w:ascii="Liberation Sans" w:eastAsia="Microsoft YaHei" w:hAnsi="Liberation Sans" w:cs="Lucida Sans"/>
      <w:b/>
      <w:bCs/>
      <w:kern w:val="1"/>
      <w:sz w:val="28"/>
      <w:szCs w:val="28"/>
      <w:lang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2617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26178"/>
    <w:rPr>
      <w:rFonts w:cs="Mangal"/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26178"/>
    <w:rPr>
      <w:rFonts w:eastAsia="SimSun" w:cs="Mangal"/>
      <w:kern w:val="1"/>
      <w:szCs w:val="18"/>
      <w:lang w:eastAsia="zh-C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2617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26178"/>
    <w:rPr>
      <w:rFonts w:eastAsia="SimSun" w:cs="Mangal"/>
      <w:b/>
      <w:bCs/>
      <w:kern w:val="1"/>
      <w:szCs w:val="18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6178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6178"/>
    <w:rPr>
      <w:rFonts w:ascii="Tahoma" w:eastAsia="SimSun" w:hAnsi="Tahoma" w:cs="Mangal"/>
      <w:kern w:val="1"/>
      <w:sz w:val="16"/>
      <w:szCs w:val="14"/>
      <w:lang w:eastAsia="zh-CN" w:bidi="hi-IN"/>
    </w:rPr>
  </w:style>
  <w:style w:type="character" w:styleId="TextodoEspaoReservado">
    <w:name w:val="Placeholder Text"/>
    <w:basedOn w:val="Fontepargpadro"/>
    <w:uiPriority w:val="99"/>
    <w:semiHidden/>
    <w:rsid w:val="004670CA"/>
    <w:rPr>
      <w:color w:val="808080"/>
    </w:rPr>
  </w:style>
  <w:style w:type="table" w:styleId="Tabelacomgrade">
    <w:name w:val="Table Grid"/>
    <w:basedOn w:val="Tabelanormal"/>
    <w:uiPriority w:val="59"/>
    <w:rsid w:val="00A52D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52DD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PargrafodaLista">
    <w:name w:val="List Paragraph"/>
    <w:basedOn w:val="Normal"/>
    <w:qFormat/>
    <w:rsid w:val="00A84094"/>
    <w:pPr>
      <w:ind w:left="720"/>
      <w:contextualSpacing/>
    </w:pPr>
    <w:rPr>
      <w:rFonts w:cs="Mangal"/>
      <w:szCs w:val="21"/>
    </w:rPr>
  </w:style>
  <w:style w:type="table" w:styleId="TabeladeGradeClara">
    <w:name w:val="Grid Table Light"/>
    <w:basedOn w:val="Tabelanormal"/>
    <w:uiPriority w:val="40"/>
    <w:rsid w:val="008E086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41"/>
    <w:rsid w:val="0033619F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RodapChar">
    <w:name w:val="Rodapé Char"/>
    <w:basedOn w:val="Fontepargpadro"/>
    <w:link w:val="Rodap"/>
    <w:uiPriority w:val="99"/>
    <w:rsid w:val="007C40A7"/>
    <w:rPr>
      <w:rFonts w:eastAsia="SimSun" w:cs="Lucida Sans"/>
      <w:kern w:val="1"/>
      <w:sz w:val="24"/>
      <w:szCs w:val="24"/>
      <w:lang w:eastAsia="zh-CN" w:bidi="hi-IN"/>
    </w:rPr>
  </w:style>
  <w:style w:type="character" w:styleId="Forte">
    <w:name w:val="Strong"/>
    <w:basedOn w:val="Fontepargpadro"/>
    <w:uiPriority w:val="22"/>
    <w:qFormat/>
    <w:rsid w:val="00CC5517"/>
    <w:rPr>
      <w:b/>
      <w:bCs/>
    </w:rPr>
  </w:style>
  <w:style w:type="character" w:styleId="Hyperlink">
    <w:name w:val="Hyperlink"/>
    <w:basedOn w:val="Fontepargpadro"/>
    <w:uiPriority w:val="99"/>
    <w:unhideWhenUsed/>
    <w:rsid w:val="00A42A68"/>
    <w:rPr>
      <w:color w:val="0000FF"/>
      <w:u w:val="single"/>
    </w:rPr>
  </w:style>
  <w:style w:type="character" w:styleId="nfaseSutil">
    <w:name w:val="Subtle Emphasis"/>
    <w:basedOn w:val="Fontepargpadro"/>
    <w:uiPriority w:val="19"/>
    <w:qFormat/>
    <w:rsid w:val="004A0D39"/>
    <w:rPr>
      <w:i/>
      <w:iCs/>
      <w:color w:val="404040" w:themeColor="text1" w:themeTint="BF"/>
    </w:rPr>
  </w:style>
  <w:style w:type="paragraph" w:customStyle="1" w:styleId="undefined">
    <w:name w:val="undefined"/>
    <w:basedOn w:val="Normal"/>
    <w:rsid w:val="004A0D39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pt-BR" w:bidi="ar-SA"/>
    </w:rPr>
  </w:style>
  <w:style w:type="character" w:customStyle="1" w:styleId="topicparatopictextcub0d">
    <w:name w:val="topicpara_topictext__cub0d"/>
    <w:basedOn w:val="Fontepargpadro"/>
    <w:rsid w:val="004A0D39"/>
  </w:style>
  <w:style w:type="paragraph" w:styleId="SemEspaamento">
    <w:name w:val="No Spacing"/>
    <w:uiPriority w:val="1"/>
    <w:qFormat/>
    <w:rsid w:val="004A0D39"/>
    <w:pPr>
      <w:widowControl w:val="0"/>
      <w:suppressAutoHyphens/>
    </w:pPr>
    <w:rPr>
      <w:rFonts w:eastAsia="SimSun" w:cs="Mangal"/>
      <w:kern w:val="1"/>
      <w:sz w:val="24"/>
      <w:szCs w:val="21"/>
      <w:lang w:eastAsia="zh-CN" w:bidi="hi-IN"/>
    </w:rPr>
  </w:style>
  <w:style w:type="paragraph" w:styleId="NormalWeb">
    <w:name w:val="Normal (Web)"/>
    <w:basedOn w:val="Normal"/>
    <w:uiPriority w:val="99"/>
    <w:unhideWhenUsed/>
    <w:rsid w:val="00951179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pt-BR" w:bidi="ar-SA"/>
    </w:rPr>
  </w:style>
  <w:style w:type="character" w:customStyle="1" w:styleId="chemf">
    <w:name w:val="chemf"/>
    <w:basedOn w:val="Fontepargpadro"/>
    <w:rsid w:val="00F07918"/>
  </w:style>
  <w:style w:type="table" w:styleId="TabeladeGrade6Colorida">
    <w:name w:val="Grid Table 6 Colorful"/>
    <w:basedOn w:val="Tabelanormal"/>
    <w:uiPriority w:val="51"/>
    <w:rsid w:val="0093059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D65CE1"/>
    <w:rPr>
      <w:rFonts w:ascii="Liberation Sans" w:eastAsia="Microsoft YaHei" w:hAnsi="Liberation Sans" w:cs="Lucida Sans"/>
      <w:b/>
      <w:bCs/>
      <w:kern w:val="1"/>
      <w:sz w:val="36"/>
      <w:szCs w:val="36"/>
      <w:lang w:eastAsia="zh-CN" w:bidi="hi-IN"/>
    </w:rPr>
  </w:style>
  <w:style w:type="character" w:customStyle="1" w:styleId="Ttulo2Char">
    <w:name w:val="Título 2 Char"/>
    <w:basedOn w:val="Fontepargpadro"/>
    <w:link w:val="Ttulo2"/>
    <w:uiPriority w:val="9"/>
    <w:rsid w:val="00D65CE1"/>
    <w:rPr>
      <w:rFonts w:ascii="Liberation Sans" w:eastAsia="Microsoft YaHei" w:hAnsi="Liberation Sans" w:cs="Lucida Sans"/>
      <w:b/>
      <w:bCs/>
      <w:kern w:val="1"/>
      <w:sz w:val="32"/>
      <w:szCs w:val="32"/>
      <w:lang w:eastAsia="zh-CN" w:bidi="hi-IN"/>
    </w:rPr>
  </w:style>
  <w:style w:type="character" w:customStyle="1" w:styleId="relative">
    <w:name w:val="relative"/>
    <w:basedOn w:val="Fontepargpadro"/>
    <w:rsid w:val="00D65CE1"/>
  </w:style>
  <w:style w:type="paragraph" w:customStyle="1" w:styleId="not-prose">
    <w:name w:val="not-prose"/>
    <w:basedOn w:val="Normal"/>
    <w:rsid w:val="00D65CE1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pt-BR" w:bidi="ar-SA"/>
    </w:rPr>
  </w:style>
  <w:style w:type="table" w:customStyle="1" w:styleId="EstiloClaude">
    <w:name w:val="Estilo Claude"/>
    <w:basedOn w:val="Tabelanormal"/>
    <w:uiPriority w:val="99"/>
    <w:rsid w:val="0064488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196FC0-5E84-4504-8C43-2A541E712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8</Pages>
  <Words>2402</Words>
  <Characters>12973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DEMANDA 00145425-05</vt:lpstr>
    </vt:vector>
  </TitlesOfParts>
  <Company>NÚCLEO REGIONAL DE POLÍCIA CIENTÍFICA - PARNAÍBA</Company>
  <LinksUpToDate>false</LinksUpToDate>
  <CharactersWithSpaces>15345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00145425-05</dc:title>
  <dc:subject>LAUDO DE EXAME PERICIAL</dc:subject>
  <dc:creator>DEMANDAS DA RECEPÇAO</dc:creator>
  <cp:keywords>PROTOCOLO Nº. LAB224</cp:keywords>
  <dc:description/>
  <cp:lastModifiedBy>Conta da Microsoft</cp:lastModifiedBy>
  <cp:revision>51</cp:revision>
  <cp:lastPrinted>2026-05-08T09:51:00Z</cp:lastPrinted>
  <dcterms:created xsi:type="dcterms:W3CDTF">2026-05-07T10:51:00Z</dcterms:created>
  <dcterms:modified xsi:type="dcterms:W3CDTF">2026-05-15T17:35:00Z</dcterms:modified>
  <cp:category>QUÍMICA FORENSE</cp:category>
  <cp:contentStatus>FAUSTO RODRIGO PINTO DE VASCONCELOS</cp:contentStatus>
</cp:coreProperties>
</file>