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516DBC" w14:textId="77777777" w:rsidR="008A04DC" w:rsidRPr="004F66B9" w:rsidRDefault="00660ACE">
      <w:pPr>
        <w:spacing w:after="200"/>
        <w:jc w:val="center"/>
        <w:rPr>
          <w:sz w:val="32"/>
          <w:szCs w:val="32"/>
        </w:rPr>
      </w:pPr>
      <w:r w:rsidRPr="004F66B9">
        <w:rPr>
          <w:b/>
          <w:bCs/>
          <w:sz w:val="32"/>
          <w:szCs w:val="32"/>
        </w:rPr>
        <w:t>Procedimento Operacional Padrão (POP)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80"/>
        <w:gridCol w:w="1800"/>
        <w:gridCol w:w="2280"/>
      </w:tblGrid>
      <w:tr w:rsidR="008A04DC" w14:paraId="12D610F9" w14:textId="77777777" w:rsidTr="00E63590">
        <w:trPr>
          <w:trHeight w:val="449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B8549" w14:textId="77777777" w:rsidR="008A04DC" w:rsidRDefault="00660ACE">
            <w:r>
              <w:rPr>
                <w:b/>
                <w:bCs/>
              </w:rPr>
              <w:t>Código: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52002" w14:textId="77777777" w:rsidR="008A04DC" w:rsidRDefault="00660ACE">
            <w:r>
              <w:t>POP-QF-PHB-003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9A214" w14:textId="77777777" w:rsidR="008A04DC" w:rsidRDefault="00660ACE">
            <w:r>
              <w:rPr>
                <w:b/>
                <w:bCs/>
              </w:rPr>
              <w:t>Versão:</w:t>
            </w:r>
          </w:p>
        </w:tc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B9954" w14:textId="77777777" w:rsidR="008A04DC" w:rsidRDefault="00660ACE">
            <w:r>
              <w:t>1.0</w:t>
            </w:r>
          </w:p>
        </w:tc>
      </w:tr>
      <w:tr w:rsidR="008A04DC" w14:paraId="0E3240C1" w14:textId="77777777" w:rsidTr="00E63590">
        <w:trPr>
          <w:trHeight w:val="469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5D1B0" w14:textId="77777777" w:rsidR="008A04DC" w:rsidRDefault="00660ACE">
            <w:r>
              <w:rPr>
                <w:b/>
                <w:bCs/>
              </w:rPr>
              <w:t>Data de Emissão:</w:t>
            </w:r>
          </w:p>
        </w:tc>
        <w:tc>
          <w:tcPr>
            <w:tcW w:w="30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A0D61" w14:textId="77777777" w:rsidR="008A04DC" w:rsidRDefault="00660ACE">
            <w:r>
              <w:t>29/06/2026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FFDCF" w14:textId="77777777" w:rsidR="008A04DC" w:rsidRDefault="00660ACE">
            <w:r>
              <w:rPr>
                <w:b/>
                <w:bCs/>
              </w:rPr>
              <w:t>Página:</w:t>
            </w:r>
          </w:p>
        </w:tc>
        <w:tc>
          <w:tcPr>
            <w:tcW w:w="2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8B130" w14:textId="56BBC66D" w:rsidR="008A04DC" w:rsidRDefault="00660ACE">
            <w:r>
              <w:t xml:space="preserve">1 de </w:t>
            </w:r>
            <w:r w:rsidR="00E63590">
              <w:t>5</w:t>
            </w:r>
          </w:p>
        </w:tc>
      </w:tr>
      <w:tr w:rsidR="008A04DC" w14:paraId="7EC44980" w14:textId="77777777" w:rsidTr="00E63590">
        <w:trPr>
          <w:trHeight w:val="503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AD613" w14:textId="77777777" w:rsidR="008A04DC" w:rsidRDefault="00660ACE">
            <w:r>
              <w:rPr>
                <w:b/>
                <w:bCs/>
              </w:rPr>
              <w:t>Área Emitente:</w:t>
            </w:r>
          </w:p>
        </w:tc>
        <w:tc>
          <w:tcPr>
            <w:tcW w:w="71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37175" w14:textId="77777777" w:rsidR="008A04DC" w:rsidRDefault="00660ACE">
            <w:r>
              <w:t>Setor de Química Forense – NRPC/Parnaíba / DEPOC / PCPI</w:t>
            </w:r>
          </w:p>
        </w:tc>
      </w:tr>
      <w:tr w:rsidR="00E63590" w14:paraId="001216DD" w14:textId="77777777" w:rsidTr="003D50D5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C6A0A" w14:textId="4CB28EB7" w:rsidR="00E63590" w:rsidRDefault="00E63590" w:rsidP="00E63590">
            <w:pPr>
              <w:rPr>
                <w:b/>
                <w:bCs/>
              </w:rPr>
            </w:pPr>
            <w:r>
              <w:rPr>
                <w:b/>
                <w:bCs/>
                <w:sz w:val="22"/>
                <w:szCs w:val="22"/>
              </w:rPr>
              <w:t>Elaborado por</w:t>
            </w:r>
          </w:p>
        </w:tc>
        <w:tc>
          <w:tcPr>
            <w:tcW w:w="71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CE24A" w14:textId="7919DFB0" w:rsidR="00E63590" w:rsidRDefault="00E63590" w:rsidP="00E63590">
            <w:r>
              <w:rPr>
                <w:sz w:val="22"/>
                <w:szCs w:val="22"/>
              </w:rPr>
              <w:t>Perito Criminal FAUSTO RODRIGO PINTO DE VASCONCELOS – Matrícula 218.915-1</w:t>
            </w:r>
          </w:p>
        </w:tc>
      </w:tr>
      <w:tr w:rsidR="00E63590" w14:paraId="427A25A0" w14:textId="77777777" w:rsidTr="00E63590">
        <w:trPr>
          <w:trHeight w:val="447"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333AD" w14:textId="111AB3D3" w:rsidR="00E63590" w:rsidRDefault="00E63590" w:rsidP="00E6359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Aprovado por</w:t>
            </w:r>
          </w:p>
        </w:tc>
        <w:tc>
          <w:tcPr>
            <w:tcW w:w="71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275B3" w14:textId="67460F87" w:rsidR="00E63590" w:rsidRDefault="00E63590" w:rsidP="00E63590">
            <w:pPr>
              <w:rPr>
                <w:sz w:val="22"/>
                <w:szCs w:val="22"/>
              </w:rPr>
            </w:pPr>
          </w:p>
        </w:tc>
      </w:tr>
      <w:tr w:rsidR="00E63590" w14:paraId="2B00D1CB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ED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4B5F3" w14:textId="77777777" w:rsidR="00E63590" w:rsidRDefault="00E63590" w:rsidP="00E63590">
            <w:r>
              <w:rPr>
                <w:b/>
                <w:bCs/>
              </w:rPr>
              <w:t>Título:</w:t>
            </w:r>
          </w:p>
        </w:tc>
        <w:tc>
          <w:tcPr>
            <w:tcW w:w="71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50E42" w14:textId="77777777" w:rsidR="00E63590" w:rsidRDefault="00E63590" w:rsidP="00E63590">
            <w:r>
              <w:rPr>
                <w:b/>
                <w:bCs/>
              </w:rPr>
              <w:t>Ensaio Colorimétrico Presuntivo de Scott Modificado para Constatação de Cocaína (Base e Cloridrato)</w:t>
            </w:r>
          </w:p>
        </w:tc>
      </w:tr>
    </w:tbl>
    <w:p w14:paraId="597D2E17" w14:textId="77777777" w:rsidR="008A04DC" w:rsidRDefault="008A04DC">
      <w:pPr>
        <w:spacing w:before="200"/>
      </w:pPr>
    </w:p>
    <w:p w14:paraId="325DFDED" w14:textId="77777777" w:rsidR="008A04DC" w:rsidRDefault="00660ACE">
      <w:pPr>
        <w:pStyle w:val="Ttulo1"/>
        <w:spacing w:before="240" w:after="120"/>
      </w:pPr>
      <w:r>
        <w:rPr>
          <w:b/>
          <w:bCs/>
          <w:color w:val="1F4E79"/>
          <w:sz w:val="28"/>
          <w:szCs w:val="28"/>
        </w:rPr>
        <w:t>1. Objetivo</w:t>
      </w:r>
    </w:p>
    <w:p w14:paraId="5AE33135" w14:textId="77777777" w:rsidR="008A04DC" w:rsidRDefault="00660ACE">
      <w:pPr>
        <w:spacing w:before="80" w:after="80"/>
        <w:jc w:val="both"/>
      </w:pPr>
      <w:r>
        <w:t>Estabelecer o procedimento técnico padronizado para a execução do ensaio colorimétrico presuntivo de Scott Modificado, empregado na triagem de alcaloides tropânicos — notadamente coca</w:t>
      </w:r>
      <w:r>
        <w:t>ína base (crack) e cloridrato de cocaína — no Setor de Química Forense (QF) do NRPC/Parnaíba, em conformidade com o Informativo Técnico do Instituto de Criminalística do Estado do Piauí para Exame Preliminar de Constatação de Cocaína e com as recomendações</w:t>
      </w:r>
      <w:r>
        <w:t xml:space="preserve"> da SWGDRUG Rev. 8.1 (2022).</w:t>
      </w:r>
    </w:p>
    <w:p w14:paraId="58E39C5D" w14:textId="77777777" w:rsidR="008A04DC" w:rsidRDefault="00660ACE">
      <w:pPr>
        <w:pStyle w:val="Ttulo1"/>
        <w:spacing w:before="240" w:after="120"/>
      </w:pPr>
      <w:r>
        <w:rPr>
          <w:b/>
          <w:bCs/>
          <w:color w:val="1F4E79"/>
          <w:sz w:val="28"/>
          <w:szCs w:val="28"/>
        </w:rPr>
        <w:t>2. Abrangência</w:t>
      </w:r>
    </w:p>
    <w:p w14:paraId="2EF27B05" w14:textId="77777777" w:rsidR="008A04DC" w:rsidRDefault="00660ACE">
      <w:pPr>
        <w:spacing w:before="80" w:after="80"/>
        <w:jc w:val="both"/>
      </w:pPr>
      <w:r>
        <w:t xml:space="preserve">Este POP aplica-se a todos os servidores designados para a execução de exame preliminar ou definitivo envolvendo triagem presuntiva de alcaloides tropânicos em material suspeito de conter cocaína, na forma de pó </w:t>
      </w:r>
      <w:r>
        <w:t>branco, pasta, “crack” ou similar.</w:t>
      </w:r>
    </w:p>
    <w:p w14:paraId="2766437D" w14:textId="77777777" w:rsidR="008A04DC" w:rsidRDefault="00660ACE">
      <w:pPr>
        <w:pStyle w:val="Ttulo1"/>
        <w:spacing w:before="240" w:after="120"/>
      </w:pPr>
      <w:r>
        <w:rPr>
          <w:b/>
          <w:bCs/>
          <w:color w:val="1F4E79"/>
          <w:sz w:val="28"/>
          <w:szCs w:val="28"/>
        </w:rPr>
        <w:t>3. Fundamentos Legais e Técnicos</w:t>
      </w:r>
    </w:p>
    <w:p w14:paraId="1937CFA1" w14:textId="77777777" w:rsidR="008A04DC" w:rsidRDefault="00660ACE" w:rsidP="00E63590">
      <w:pPr>
        <w:pStyle w:val="PargrafodaLista"/>
        <w:numPr>
          <w:ilvl w:val="0"/>
          <w:numId w:val="4"/>
        </w:numPr>
        <w:spacing w:before="40" w:after="40"/>
        <w:jc w:val="both"/>
      </w:pPr>
      <w:r>
        <w:t>Código de Processo Penal (CPP) — arts. 158-A a 158-F (Cadeia de Custódia da Prova) e arts. 158 a 184 (Da Prova Pericial);</w:t>
      </w:r>
    </w:p>
    <w:p w14:paraId="0D251654" w14:textId="77777777" w:rsidR="008A04DC" w:rsidRDefault="00660ACE" w:rsidP="00E63590">
      <w:pPr>
        <w:pStyle w:val="PargrafodaLista"/>
        <w:numPr>
          <w:ilvl w:val="0"/>
          <w:numId w:val="4"/>
        </w:numPr>
        <w:spacing w:before="40" w:after="40"/>
        <w:jc w:val="both"/>
      </w:pPr>
      <w:r>
        <w:t>Portaria SVS/MS nº 344/1998 e atualizações posteriores — Listas de</w:t>
      </w:r>
      <w:r>
        <w:t xml:space="preserve"> substâncias entorpecentes e psicotrópicas (ANVISA);</w:t>
      </w:r>
    </w:p>
    <w:p w14:paraId="62D648E4" w14:textId="77777777" w:rsidR="008A04DC" w:rsidRDefault="00660ACE" w:rsidP="00E63590">
      <w:pPr>
        <w:pStyle w:val="PargrafodaLista"/>
        <w:numPr>
          <w:ilvl w:val="0"/>
          <w:numId w:val="4"/>
        </w:numPr>
        <w:spacing w:before="40" w:after="40"/>
        <w:jc w:val="both"/>
      </w:pPr>
      <w:r w:rsidRPr="00BB6A3A">
        <w:rPr>
          <w:lang w:val="en-US"/>
        </w:rPr>
        <w:t xml:space="preserve">SWGDRUG: Scientific Working Group for the Analysis of Seized Drugs. </w:t>
      </w:r>
      <w:proofErr w:type="spellStart"/>
      <w:r>
        <w:t>Recommendations</w:t>
      </w:r>
      <w:proofErr w:type="spellEnd"/>
      <w:r>
        <w:t>. Rev. 8.1, 2022 — Categoria C (ensaio de triagem/orientação);</w:t>
      </w:r>
    </w:p>
    <w:p w14:paraId="51B72B65" w14:textId="77777777" w:rsidR="008A04DC" w:rsidRDefault="00660ACE" w:rsidP="00E63590">
      <w:pPr>
        <w:pStyle w:val="PargrafodaLista"/>
        <w:numPr>
          <w:ilvl w:val="0"/>
          <w:numId w:val="4"/>
        </w:numPr>
        <w:spacing w:before="40" w:after="40"/>
        <w:jc w:val="both"/>
      </w:pPr>
      <w:r>
        <w:t>Informativo Técnico do Instituto de Criminalística do Est</w:t>
      </w:r>
      <w:r>
        <w:t>ado do Piauí (DEPOC/PCPI) — Exame Preliminar para Constatação de Cocaína, procedimento de Scott Modificado;</w:t>
      </w:r>
    </w:p>
    <w:p w14:paraId="7B088FFD" w14:textId="77777777" w:rsidR="008A04DC" w:rsidRDefault="00660ACE">
      <w:pPr>
        <w:pStyle w:val="Ttulo1"/>
        <w:spacing w:before="240" w:after="120"/>
      </w:pPr>
      <w:r>
        <w:rPr>
          <w:b/>
          <w:bCs/>
          <w:color w:val="1F4E79"/>
          <w:sz w:val="28"/>
          <w:szCs w:val="28"/>
        </w:rPr>
        <w:lastRenderedPageBreak/>
        <w:t>4. Fundamento Químico do Ensaio</w:t>
      </w:r>
    </w:p>
    <w:p w14:paraId="1288D5FF" w14:textId="77777777" w:rsidR="008A04DC" w:rsidRDefault="00660ACE">
      <w:pPr>
        <w:spacing w:before="80" w:after="80"/>
        <w:jc w:val="both"/>
      </w:pPr>
      <w:r>
        <w:t>O ensaio de Scott Modificado é um teste colorimétrico de orientação (triagem) baseado na reação entre a amina terciária da molécula de cocaína (base livre ou em sua forma protonada, cloridrato) e o tiocianato de cobalto (II) [Co(SCN)₂], com formação de com</w:t>
      </w:r>
      <w:r>
        <w:t>plexo de coordenação azul-turquesa característico. A adição sequencial de ácido clorídrico e clorofórmio permite confirmar a especificidade da reação por meio da observação do comportamento da coloração nas fases aquosa e orgânica, distinguindo o resultado</w:t>
      </w:r>
      <w:r>
        <w:t xml:space="preserve"> presuntivo positivo de interferências inespecíficas.</w:t>
      </w:r>
    </w:p>
    <w:p w14:paraId="26865F7F" w14:textId="77777777" w:rsidR="008A04DC" w:rsidRDefault="00660ACE">
      <w:pPr>
        <w:pStyle w:val="Ttulo1"/>
        <w:spacing w:before="240" w:after="120"/>
      </w:pPr>
      <w:r>
        <w:rPr>
          <w:b/>
          <w:bCs/>
          <w:color w:val="1F4E79"/>
          <w:sz w:val="28"/>
          <w:szCs w:val="28"/>
        </w:rPr>
        <w:t>5. Procedimento Analítico</w:t>
      </w:r>
    </w:p>
    <w:p w14:paraId="0C0A4609" w14:textId="77777777" w:rsidR="008A04DC" w:rsidRDefault="00660ACE">
      <w:pPr>
        <w:pStyle w:val="Ttulo2"/>
        <w:spacing w:before="160" w:after="80"/>
      </w:pPr>
      <w:r>
        <w:rPr>
          <w:b/>
          <w:bCs/>
          <w:color w:val="2E5C8A"/>
        </w:rPr>
        <w:t>5.1. Reagentes Utilizados</w:t>
      </w:r>
    </w:p>
    <w:p w14:paraId="012D71E8" w14:textId="77777777" w:rsidR="008A04DC" w:rsidRDefault="00660ACE">
      <w:pPr>
        <w:pStyle w:val="PargrafodaLista"/>
        <w:numPr>
          <w:ilvl w:val="0"/>
          <w:numId w:val="2"/>
        </w:numPr>
        <w:spacing w:before="40" w:after="40"/>
        <w:jc w:val="both"/>
      </w:pPr>
      <w:r>
        <w:t>Reagente 1: Tiocianato de Cobalto (II) [Co(SCN)₂] — solução de coloração rosa/avermelhada, acondicionada em frasco conta-gotas âmbar identificado;</w:t>
      </w:r>
    </w:p>
    <w:p w14:paraId="47779252" w14:textId="77777777" w:rsidR="008A04DC" w:rsidRDefault="00660ACE">
      <w:pPr>
        <w:pStyle w:val="PargrafodaLista"/>
        <w:numPr>
          <w:ilvl w:val="0"/>
          <w:numId w:val="2"/>
        </w:numPr>
        <w:spacing w:before="40" w:after="40"/>
        <w:jc w:val="both"/>
      </w:pPr>
      <w:r>
        <w:t>Rea</w:t>
      </w:r>
      <w:r>
        <w:t>gente 2: Solução de Ácido Clorídrico (HCl) 10% — acondicionada em frasco conta-gotas âmbar identificado como “HCl 10% (2)”;</w:t>
      </w:r>
    </w:p>
    <w:p w14:paraId="513520BE" w14:textId="77777777" w:rsidR="008A04DC" w:rsidRDefault="00660ACE">
      <w:pPr>
        <w:pStyle w:val="PargrafodaLista"/>
        <w:numPr>
          <w:ilvl w:val="0"/>
          <w:numId w:val="2"/>
        </w:numPr>
        <w:spacing w:before="40" w:after="40"/>
        <w:jc w:val="both"/>
      </w:pPr>
      <w:r>
        <w:t>Reagente 3: Clorofórmio (CHCl₃) p.a. — acondicionado em frasco conta-gotas âmbar identificado como “Clorofórmio (3)”.</w:t>
      </w:r>
    </w:p>
    <w:p w14:paraId="7E35ECDD" w14:textId="77777777" w:rsidR="008A04DC" w:rsidRDefault="00660ACE">
      <w:pPr>
        <w:pBdr>
          <w:left w:val="single" w:sz="18" w:space="8" w:color="BF8F00"/>
        </w:pBdr>
        <w:shd w:val="clear" w:color="auto" w:fill="FFF6E5"/>
        <w:spacing w:before="100" w:after="100"/>
        <w:jc w:val="both"/>
      </w:pPr>
      <w:r>
        <w:rPr>
          <w:b/>
          <w:bCs/>
        </w:rPr>
        <w:t>Nota de Restri</w:t>
      </w:r>
      <w:r>
        <w:rPr>
          <w:b/>
          <w:bCs/>
        </w:rPr>
        <w:t>ção:</w:t>
      </w:r>
      <w:r>
        <w:t xml:space="preserve"> o número de gotas indicado neste procedimento pode variar discretamente em função do conta-gotas utilizado, podendo ser necessário um maior ou menor número de gotas para reprodução fiel das proporções de reagente.</w:t>
      </w:r>
    </w:p>
    <w:p w14:paraId="75CCE44D" w14:textId="77777777" w:rsidR="008A04DC" w:rsidRDefault="00660ACE">
      <w:pPr>
        <w:pStyle w:val="Ttulo2"/>
        <w:spacing w:before="160" w:after="80"/>
      </w:pPr>
      <w:r>
        <w:rPr>
          <w:b/>
          <w:bCs/>
          <w:color w:val="2E5C8A"/>
        </w:rPr>
        <w:t>5.2. Material e Equipamentos</w:t>
      </w:r>
    </w:p>
    <w:p w14:paraId="505F4E4A" w14:textId="77777777" w:rsidR="008A04DC" w:rsidRDefault="00660ACE">
      <w:pPr>
        <w:pStyle w:val="PargrafodaLista"/>
        <w:numPr>
          <w:ilvl w:val="0"/>
          <w:numId w:val="2"/>
        </w:numPr>
        <w:spacing w:before="40" w:after="40"/>
        <w:jc w:val="both"/>
      </w:pPr>
      <w:r>
        <w:t>Tubo tip</w:t>
      </w:r>
      <w:r>
        <w:t>o eppendorf descartável (ou tubo de ensaio de pequeno volume);</w:t>
      </w:r>
    </w:p>
    <w:p w14:paraId="734B5182" w14:textId="77777777" w:rsidR="008A04DC" w:rsidRDefault="00660ACE">
      <w:pPr>
        <w:pStyle w:val="PargrafodaLista"/>
        <w:numPr>
          <w:ilvl w:val="0"/>
          <w:numId w:val="2"/>
        </w:numPr>
        <w:spacing w:before="40" w:after="40"/>
        <w:jc w:val="both"/>
      </w:pPr>
      <w:r>
        <w:t>Espátula descartável ou higienizada entre amostras, para evitar contaminação cruzada;</w:t>
      </w:r>
    </w:p>
    <w:p w14:paraId="2B82E642" w14:textId="3358DB51" w:rsidR="008A04DC" w:rsidRDefault="00660ACE">
      <w:pPr>
        <w:pStyle w:val="PargrafodaLista"/>
        <w:numPr>
          <w:ilvl w:val="0"/>
          <w:numId w:val="2"/>
        </w:numPr>
        <w:spacing w:before="40" w:after="40"/>
        <w:jc w:val="both"/>
      </w:pPr>
      <w:r>
        <w:t>Frascos conta-gotas dos Reagentes 1, 2 e 3, devidamente identificados e rotulados.</w:t>
      </w:r>
    </w:p>
    <w:p w14:paraId="72E271BD" w14:textId="55D8947C" w:rsidR="00BB6A3A" w:rsidRDefault="00BB6A3A" w:rsidP="00BB6A3A">
      <w:pPr>
        <w:spacing w:before="40" w:after="40"/>
        <w:jc w:val="both"/>
      </w:pPr>
    </w:p>
    <w:p w14:paraId="70C54372" w14:textId="5AB95A8F" w:rsidR="00BB6A3A" w:rsidRDefault="00BB6A3A" w:rsidP="00BB6A3A">
      <w:pPr>
        <w:spacing w:before="40" w:after="40"/>
        <w:jc w:val="center"/>
      </w:pPr>
      <w:r>
        <w:rPr>
          <w:b/>
          <w:bCs/>
          <w:i/>
          <w:iCs/>
          <w:noProof/>
        </w:rPr>
        <w:drawing>
          <wp:inline distT="0" distB="0" distL="0" distR="0" wp14:anchorId="13D3FA64" wp14:editId="64FBA02F">
            <wp:extent cx="3162277" cy="2209800"/>
            <wp:effectExtent l="0" t="0" r="63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26" b="3400"/>
                    <a:stretch/>
                  </pic:blipFill>
                  <pic:spPr bwMode="auto">
                    <a:xfrm>
                      <a:off x="0" y="0"/>
                      <a:ext cx="3164474" cy="2211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C83988" w14:textId="77777777" w:rsidR="008A04DC" w:rsidRDefault="00660ACE">
      <w:pPr>
        <w:pStyle w:val="Ttulo2"/>
        <w:spacing w:before="160" w:after="80"/>
      </w:pPr>
      <w:r>
        <w:rPr>
          <w:b/>
          <w:bCs/>
          <w:color w:val="2E5C8A"/>
        </w:rPr>
        <w:t>5</w:t>
      </w:r>
      <w:r>
        <w:rPr>
          <w:b/>
          <w:bCs/>
          <w:color w:val="2E5C8A"/>
        </w:rPr>
        <w:t>.3. Etapas do Ensaio</w:t>
      </w:r>
    </w:p>
    <w:p w14:paraId="37540227" w14:textId="048633DA" w:rsidR="008A04DC" w:rsidRDefault="00660ACE">
      <w:pPr>
        <w:spacing w:before="80" w:after="80"/>
        <w:jc w:val="both"/>
      </w:pPr>
      <w:r>
        <w:t xml:space="preserve">O </w:t>
      </w:r>
      <w:r>
        <w:t>ensaio é executado em 4 (quatro) passos sequenciais, conforme protocolo institucional do Instituto de Criminalística/PI, sintetizados no quadro a seguir.</w:t>
      </w:r>
    </w:p>
    <w:p w14:paraId="2B7FF076" w14:textId="4495CAD5" w:rsidR="00E63590" w:rsidRDefault="00E63590">
      <w:pPr>
        <w:spacing w:before="80" w:after="80"/>
        <w:jc w:val="both"/>
      </w:pPr>
    </w:p>
    <w:p w14:paraId="4193202D" w14:textId="44462D2C" w:rsidR="00064CEA" w:rsidRDefault="00064CEA">
      <w:pPr>
        <w:spacing w:before="80" w:after="80"/>
        <w:jc w:val="both"/>
      </w:pPr>
    </w:p>
    <w:p w14:paraId="533FCE1F" w14:textId="77777777" w:rsidR="00064CEA" w:rsidRDefault="00064CEA">
      <w:pPr>
        <w:spacing w:before="80" w:after="80"/>
        <w:jc w:val="both"/>
      </w:pP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3"/>
        <w:gridCol w:w="3572"/>
        <w:gridCol w:w="2531"/>
        <w:gridCol w:w="2480"/>
      </w:tblGrid>
      <w:tr w:rsidR="00BB6A3A" w:rsidRPr="00064CEA" w14:paraId="510DDC52" w14:textId="2AE765A9" w:rsidTr="00064CEA">
        <w:trPr>
          <w:trHeight w:val="500"/>
        </w:trPr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373A7" w14:textId="77777777" w:rsidR="00BB6A3A" w:rsidRPr="00064CEA" w:rsidRDefault="00BB6A3A" w:rsidP="00064CEA">
            <w:pPr>
              <w:jc w:val="center"/>
              <w:rPr>
                <w:b/>
                <w:bCs/>
                <w:sz w:val="20"/>
                <w:szCs w:val="20"/>
              </w:rPr>
            </w:pPr>
            <w:r w:rsidRPr="00064CEA">
              <w:rPr>
                <w:b/>
                <w:bCs/>
                <w:sz w:val="20"/>
                <w:szCs w:val="20"/>
              </w:rPr>
              <w:lastRenderedPageBreak/>
              <w:t>Passo</w:t>
            </w:r>
          </w:p>
        </w:tc>
        <w:tc>
          <w:tcPr>
            <w:tcW w:w="3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88D35" w14:textId="77777777" w:rsidR="00BB6A3A" w:rsidRPr="00064CEA" w:rsidRDefault="00BB6A3A" w:rsidP="00064CEA">
            <w:pPr>
              <w:jc w:val="center"/>
              <w:rPr>
                <w:sz w:val="20"/>
                <w:szCs w:val="20"/>
              </w:rPr>
            </w:pPr>
            <w:r w:rsidRPr="00064CEA">
              <w:rPr>
                <w:b/>
                <w:bCs/>
                <w:sz w:val="20"/>
                <w:szCs w:val="20"/>
              </w:rPr>
              <w:t>Ação / Reagente adicionado</w:t>
            </w:r>
          </w:p>
        </w:tc>
        <w:tc>
          <w:tcPr>
            <w:tcW w:w="2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E054C" w14:textId="77777777" w:rsidR="00BB6A3A" w:rsidRPr="00064CEA" w:rsidRDefault="00BB6A3A" w:rsidP="00064CEA">
            <w:pPr>
              <w:jc w:val="center"/>
              <w:rPr>
                <w:sz w:val="20"/>
                <w:szCs w:val="20"/>
              </w:rPr>
            </w:pPr>
            <w:r w:rsidRPr="00064CEA">
              <w:rPr>
                <w:b/>
                <w:bCs/>
                <w:sz w:val="20"/>
                <w:szCs w:val="20"/>
              </w:rPr>
              <w:t>Observação esperada</w:t>
            </w:r>
          </w:p>
        </w:tc>
        <w:tc>
          <w:tcPr>
            <w:tcW w:w="2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vAlign w:val="center"/>
          </w:tcPr>
          <w:p w14:paraId="75A3F60E" w14:textId="7AA62EEB" w:rsidR="00BB6A3A" w:rsidRPr="00064CEA" w:rsidRDefault="00BB6A3A" w:rsidP="00064CEA">
            <w:pPr>
              <w:jc w:val="center"/>
              <w:rPr>
                <w:b/>
                <w:bCs/>
                <w:sz w:val="20"/>
                <w:szCs w:val="20"/>
              </w:rPr>
            </w:pPr>
            <w:r w:rsidRPr="00064CEA">
              <w:rPr>
                <w:b/>
                <w:bCs/>
                <w:sz w:val="20"/>
                <w:szCs w:val="20"/>
              </w:rPr>
              <w:t>Imagens</w:t>
            </w:r>
          </w:p>
        </w:tc>
      </w:tr>
      <w:tr w:rsidR="00BB6A3A" w:rsidRPr="00064CEA" w14:paraId="722B8DB9" w14:textId="00A84F14" w:rsidTr="00064CEA"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A19F9" w14:textId="77777777" w:rsidR="00BB6A3A" w:rsidRPr="00064CEA" w:rsidRDefault="00BB6A3A" w:rsidP="00064CEA">
            <w:pPr>
              <w:jc w:val="center"/>
              <w:rPr>
                <w:b/>
                <w:bCs/>
                <w:sz w:val="20"/>
                <w:szCs w:val="20"/>
              </w:rPr>
            </w:pPr>
            <w:r w:rsidRPr="00064CEA">
              <w:rPr>
                <w:b/>
                <w:bCs/>
                <w:sz w:val="20"/>
                <w:szCs w:val="20"/>
              </w:rPr>
              <w:t>1º</w:t>
            </w:r>
          </w:p>
        </w:tc>
        <w:tc>
          <w:tcPr>
            <w:tcW w:w="3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31350" w14:textId="77777777" w:rsidR="00BB6A3A" w:rsidRPr="00064CEA" w:rsidRDefault="00BB6A3A" w:rsidP="00BB6A3A">
            <w:pPr>
              <w:rPr>
                <w:sz w:val="20"/>
                <w:szCs w:val="20"/>
              </w:rPr>
            </w:pPr>
            <w:r w:rsidRPr="00064CEA">
              <w:rPr>
                <w:sz w:val="20"/>
                <w:szCs w:val="20"/>
              </w:rPr>
              <w:t>Retirar pequena amostra (pó branco, “crack” ou similar) do material suspeito, entre 0,01–0,03 g (tamanho aproximado de uma cabeça de palito de fósforo), e adicionar a eppendorf descartável.</w:t>
            </w:r>
          </w:p>
        </w:tc>
        <w:tc>
          <w:tcPr>
            <w:tcW w:w="2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8C433" w14:textId="77777777" w:rsidR="00BB6A3A" w:rsidRPr="00064CEA" w:rsidRDefault="00BB6A3A" w:rsidP="00BB6A3A">
            <w:pPr>
              <w:rPr>
                <w:sz w:val="20"/>
                <w:szCs w:val="20"/>
              </w:rPr>
            </w:pPr>
            <w:r w:rsidRPr="00064CEA">
              <w:rPr>
                <w:sz w:val="20"/>
                <w:szCs w:val="20"/>
              </w:rPr>
              <w:t>Amostra depositada no fundo do tubo, sem coloração.</w:t>
            </w:r>
          </w:p>
        </w:tc>
        <w:tc>
          <w:tcPr>
            <w:tcW w:w="2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4B5EBC" w14:textId="5462F0A5" w:rsidR="00BB6A3A" w:rsidRPr="00064CEA" w:rsidRDefault="00BB6A3A" w:rsidP="00BB6A3A">
            <w:pPr>
              <w:rPr>
                <w:sz w:val="20"/>
                <w:szCs w:val="20"/>
              </w:rPr>
            </w:pPr>
            <w:r w:rsidRPr="00064CEA">
              <w:rPr>
                <w:noProof/>
                <w:sz w:val="20"/>
                <w:szCs w:val="20"/>
              </w:rPr>
              <w:drawing>
                <wp:inline distT="0" distB="0" distL="0" distR="0" wp14:anchorId="72B6CCC5" wp14:editId="3CAE90BE">
                  <wp:extent cx="1407725" cy="1767840"/>
                  <wp:effectExtent l="0" t="0" r="2540" b="381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693" t="20202" r="22333" b="17440"/>
                          <a:stretch/>
                        </pic:blipFill>
                        <pic:spPr bwMode="auto">
                          <a:xfrm>
                            <a:off x="0" y="0"/>
                            <a:ext cx="1444574" cy="1814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6A3A" w:rsidRPr="00064CEA" w14:paraId="7A8FC5E4" w14:textId="7D3D6A9F" w:rsidTr="00064CEA"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8F110" w14:textId="77777777" w:rsidR="00BB6A3A" w:rsidRPr="00064CEA" w:rsidRDefault="00BB6A3A" w:rsidP="00064CEA">
            <w:pPr>
              <w:jc w:val="center"/>
              <w:rPr>
                <w:b/>
                <w:bCs/>
                <w:sz w:val="20"/>
                <w:szCs w:val="20"/>
              </w:rPr>
            </w:pPr>
            <w:r w:rsidRPr="00064CEA">
              <w:rPr>
                <w:b/>
                <w:bCs/>
                <w:sz w:val="20"/>
                <w:szCs w:val="20"/>
              </w:rPr>
              <w:t>2º</w:t>
            </w:r>
          </w:p>
        </w:tc>
        <w:tc>
          <w:tcPr>
            <w:tcW w:w="3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4BA39" w14:textId="77777777" w:rsidR="00BB6A3A" w:rsidRPr="00064CEA" w:rsidRDefault="00BB6A3A" w:rsidP="00BB6A3A">
            <w:pPr>
              <w:rPr>
                <w:sz w:val="20"/>
                <w:szCs w:val="20"/>
              </w:rPr>
            </w:pPr>
            <w:r w:rsidRPr="00064CEA">
              <w:rPr>
                <w:sz w:val="20"/>
                <w:szCs w:val="20"/>
              </w:rPr>
              <w:t>Adicionar 4 (quatro) gotas do Reagente 1 — Tiocianato de Cobalto (II) [</w:t>
            </w:r>
            <w:proofErr w:type="gramStart"/>
            <w:r w:rsidRPr="00064CEA">
              <w:rPr>
                <w:sz w:val="20"/>
                <w:szCs w:val="20"/>
              </w:rPr>
              <w:t>Co(</w:t>
            </w:r>
            <w:proofErr w:type="gramEnd"/>
            <w:r w:rsidRPr="00064CEA">
              <w:rPr>
                <w:sz w:val="20"/>
                <w:szCs w:val="20"/>
              </w:rPr>
              <w:t>SCN)₂].</w:t>
            </w:r>
          </w:p>
        </w:tc>
        <w:tc>
          <w:tcPr>
            <w:tcW w:w="2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8D427" w14:textId="77777777" w:rsidR="00BB6A3A" w:rsidRPr="00064CEA" w:rsidRDefault="00BB6A3A" w:rsidP="00BB6A3A">
            <w:pPr>
              <w:rPr>
                <w:sz w:val="20"/>
                <w:szCs w:val="20"/>
              </w:rPr>
            </w:pPr>
            <w:r w:rsidRPr="00064CEA">
              <w:rPr>
                <w:sz w:val="20"/>
                <w:szCs w:val="20"/>
              </w:rPr>
              <w:t>Formação de coloração azul na base do tubo (complexo Co–alcaloide).</w:t>
            </w:r>
          </w:p>
        </w:tc>
        <w:tc>
          <w:tcPr>
            <w:tcW w:w="2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4DB972" w14:textId="01188FF0" w:rsidR="00BB6A3A" w:rsidRPr="00064CEA" w:rsidRDefault="00BB6A3A" w:rsidP="00BB6A3A">
            <w:pPr>
              <w:rPr>
                <w:sz w:val="20"/>
                <w:szCs w:val="20"/>
              </w:rPr>
            </w:pPr>
            <w:r w:rsidRPr="00064CEA">
              <w:rPr>
                <w:noProof/>
                <w:sz w:val="20"/>
                <w:szCs w:val="20"/>
              </w:rPr>
              <w:drawing>
                <wp:inline distT="0" distB="0" distL="0" distR="0" wp14:anchorId="2656A695" wp14:editId="4DA11CA9">
                  <wp:extent cx="1422400" cy="2001658"/>
                  <wp:effectExtent l="0" t="0" r="635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2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165" t="10766" r="18341" b="14832"/>
                          <a:stretch/>
                        </pic:blipFill>
                        <pic:spPr bwMode="auto">
                          <a:xfrm>
                            <a:off x="0" y="0"/>
                            <a:ext cx="1428442" cy="2010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6A3A" w:rsidRPr="00064CEA" w14:paraId="53228691" w14:textId="31FCCF71" w:rsidTr="00064CEA"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7B7FB" w14:textId="77777777" w:rsidR="00BB6A3A" w:rsidRPr="00064CEA" w:rsidRDefault="00BB6A3A" w:rsidP="00064CEA">
            <w:pPr>
              <w:jc w:val="center"/>
              <w:rPr>
                <w:b/>
                <w:bCs/>
                <w:sz w:val="20"/>
                <w:szCs w:val="20"/>
              </w:rPr>
            </w:pPr>
            <w:r w:rsidRPr="00064CEA">
              <w:rPr>
                <w:b/>
                <w:bCs/>
                <w:sz w:val="20"/>
                <w:szCs w:val="20"/>
              </w:rPr>
              <w:t>3º</w:t>
            </w:r>
          </w:p>
        </w:tc>
        <w:tc>
          <w:tcPr>
            <w:tcW w:w="3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A17A3" w14:textId="77777777" w:rsidR="00BB6A3A" w:rsidRPr="00064CEA" w:rsidRDefault="00BB6A3A" w:rsidP="00BB6A3A">
            <w:pPr>
              <w:rPr>
                <w:sz w:val="20"/>
                <w:szCs w:val="20"/>
              </w:rPr>
            </w:pPr>
            <w:r w:rsidRPr="00064CEA">
              <w:rPr>
                <w:sz w:val="20"/>
                <w:szCs w:val="20"/>
              </w:rPr>
              <w:t>Adicionar 3 (três) gotas do Reagente 2 — Solução de Ácido Clorídrico (HCl) 10%. Fechar o eppendorf e promover leve agitação.</w:t>
            </w:r>
          </w:p>
        </w:tc>
        <w:tc>
          <w:tcPr>
            <w:tcW w:w="2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9A102" w14:textId="77777777" w:rsidR="00BB6A3A" w:rsidRPr="00064CEA" w:rsidRDefault="00BB6A3A" w:rsidP="00BB6A3A">
            <w:pPr>
              <w:rPr>
                <w:sz w:val="20"/>
                <w:szCs w:val="20"/>
              </w:rPr>
            </w:pPr>
            <w:r w:rsidRPr="00064CEA">
              <w:rPr>
                <w:sz w:val="20"/>
                <w:szCs w:val="20"/>
              </w:rPr>
              <w:t>A coloração azul pode diminuir ou desaparecer, a depender da quantidade de ácido e de amostra; etapa de confirmação de especificidade.</w:t>
            </w:r>
          </w:p>
        </w:tc>
        <w:tc>
          <w:tcPr>
            <w:tcW w:w="2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DCCBCD" w14:textId="18CE1DD8" w:rsidR="00BB6A3A" w:rsidRPr="00064CEA" w:rsidRDefault="00BB6A3A" w:rsidP="00BB6A3A">
            <w:pPr>
              <w:rPr>
                <w:sz w:val="20"/>
                <w:szCs w:val="20"/>
              </w:rPr>
            </w:pPr>
            <w:r w:rsidRPr="00064CEA">
              <w:rPr>
                <w:noProof/>
                <w:sz w:val="20"/>
                <w:szCs w:val="20"/>
              </w:rPr>
              <w:drawing>
                <wp:inline distT="0" distB="0" distL="0" distR="0" wp14:anchorId="365BA429" wp14:editId="55D60A41">
                  <wp:extent cx="1437640" cy="2014407"/>
                  <wp:effectExtent l="0" t="0" r="0" b="508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3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002" r="33015"/>
                          <a:stretch/>
                        </pic:blipFill>
                        <pic:spPr bwMode="auto">
                          <a:xfrm>
                            <a:off x="0" y="0"/>
                            <a:ext cx="1447523" cy="2028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6A3A" w:rsidRPr="00064CEA" w14:paraId="3CEB5B04" w14:textId="32CEF05C" w:rsidTr="00064CEA">
        <w:tc>
          <w:tcPr>
            <w:tcW w:w="7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15565" w14:textId="77777777" w:rsidR="00BB6A3A" w:rsidRPr="00064CEA" w:rsidRDefault="00BB6A3A" w:rsidP="00064CEA">
            <w:pPr>
              <w:jc w:val="center"/>
              <w:rPr>
                <w:b/>
                <w:bCs/>
                <w:sz w:val="20"/>
                <w:szCs w:val="20"/>
              </w:rPr>
            </w:pPr>
            <w:r w:rsidRPr="00064CEA">
              <w:rPr>
                <w:b/>
                <w:bCs/>
                <w:sz w:val="20"/>
                <w:szCs w:val="20"/>
              </w:rPr>
              <w:t>4º</w:t>
            </w:r>
          </w:p>
        </w:tc>
        <w:tc>
          <w:tcPr>
            <w:tcW w:w="359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5F309" w14:textId="77777777" w:rsidR="00BB6A3A" w:rsidRPr="00064CEA" w:rsidRDefault="00BB6A3A" w:rsidP="00BB6A3A">
            <w:pPr>
              <w:rPr>
                <w:sz w:val="20"/>
                <w:szCs w:val="20"/>
              </w:rPr>
            </w:pPr>
            <w:r w:rsidRPr="00064CEA">
              <w:rPr>
                <w:sz w:val="20"/>
                <w:szCs w:val="20"/>
              </w:rPr>
              <w:t>Adicionar 9 (nove) gotas do Reagente 3 — Clorofórmio (CHCl₃). Fechar o eppendorf e promover leve agitação.</w:t>
            </w:r>
          </w:p>
        </w:tc>
        <w:tc>
          <w:tcPr>
            <w:tcW w:w="25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9771D" w14:textId="77777777" w:rsidR="00BB6A3A" w:rsidRPr="00064CEA" w:rsidRDefault="00BB6A3A" w:rsidP="00BB6A3A">
            <w:pPr>
              <w:rPr>
                <w:sz w:val="20"/>
                <w:szCs w:val="20"/>
              </w:rPr>
            </w:pPr>
            <w:r w:rsidRPr="00064CEA">
              <w:rPr>
                <w:sz w:val="20"/>
                <w:szCs w:val="20"/>
              </w:rPr>
              <w:t>Leitura definitiva após separação de fases (poucos segundos): ver critério no item 5.4.</w:t>
            </w:r>
          </w:p>
        </w:tc>
        <w:tc>
          <w:tcPr>
            <w:tcW w:w="2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062002" w14:textId="7588BF6E" w:rsidR="00BB6A3A" w:rsidRPr="00064CEA" w:rsidRDefault="00BB6A3A" w:rsidP="00BB6A3A">
            <w:pPr>
              <w:rPr>
                <w:sz w:val="20"/>
                <w:szCs w:val="20"/>
              </w:rPr>
            </w:pPr>
            <w:r w:rsidRPr="00064CEA">
              <w:rPr>
                <w:noProof/>
                <w:sz w:val="20"/>
                <w:szCs w:val="20"/>
              </w:rPr>
              <w:drawing>
                <wp:inline distT="0" distB="0" distL="0" distR="0" wp14:anchorId="1A24DB45" wp14:editId="46BD33CD">
                  <wp:extent cx="1425112" cy="1894840"/>
                  <wp:effectExtent l="0" t="0" r="381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 4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059" t="9883" r="21882" b="12000"/>
                          <a:stretch/>
                        </pic:blipFill>
                        <pic:spPr bwMode="auto">
                          <a:xfrm>
                            <a:off x="0" y="0"/>
                            <a:ext cx="1442549" cy="1918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0F8D3C" w14:textId="77777777" w:rsidR="008A04DC" w:rsidRDefault="008A04DC">
      <w:pPr>
        <w:spacing w:before="120" w:after="120"/>
      </w:pPr>
    </w:p>
    <w:p w14:paraId="6BA9F609" w14:textId="77777777" w:rsidR="008A04DC" w:rsidRDefault="00660ACE">
      <w:pPr>
        <w:pStyle w:val="Ttulo2"/>
        <w:spacing w:before="160" w:after="80"/>
      </w:pPr>
      <w:r>
        <w:rPr>
          <w:b/>
          <w:bCs/>
          <w:color w:val="2E5C8A"/>
        </w:rPr>
        <w:lastRenderedPageBreak/>
        <w:t>5.4. Critério de Leitura do Resultado</w:t>
      </w:r>
    </w:p>
    <w:p w14:paraId="72509CCB" w14:textId="77777777" w:rsidR="008A04DC" w:rsidRDefault="00660ACE">
      <w:pPr>
        <w:spacing w:before="80" w:after="80"/>
        <w:jc w:val="both"/>
      </w:pPr>
      <w:r>
        <w:t>A leitura do resultado deve ser realizada exclusivamente após a separação completa das fases, que ocorre poucos seg</w:t>
      </w:r>
      <w:r>
        <w:t>undos após a execução do Passo 4 (adição do Reagente 3). O critério de interpretação é o seguinte:</w:t>
      </w:r>
    </w:p>
    <w:p w14:paraId="199C1CBF" w14:textId="77777777" w:rsidR="008A04DC" w:rsidRDefault="00660ACE" w:rsidP="00064CEA">
      <w:pPr>
        <w:pStyle w:val="PargrafodaLista"/>
        <w:numPr>
          <w:ilvl w:val="0"/>
          <w:numId w:val="5"/>
        </w:numPr>
        <w:spacing w:before="40" w:after="40"/>
        <w:jc w:val="both"/>
      </w:pPr>
      <w:r w:rsidRPr="00064CEA">
        <w:rPr>
          <w:b/>
          <w:bCs/>
        </w:rPr>
        <w:t>Resultado positivo (preliminar)</w:t>
      </w:r>
      <w:r>
        <w:t>: desenvolvimento e permanência de coloração azul-turquesa na fase inferior (fase orgânica/clorofórmica) do tubo, indicativa da presença de alcaloide tropânico compatível com cocaína;</w:t>
      </w:r>
    </w:p>
    <w:p w14:paraId="15078EC0" w14:textId="77777777" w:rsidR="008A04DC" w:rsidRDefault="00660ACE" w:rsidP="00064CEA">
      <w:pPr>
        <w:pStyle w:val="PargrafodaLista"/>
        <w:numPr>
          <w:ilvl w:val="0"/>
          <w:numId w:val="5"/>
        </w:numPr>
        <w:spacing w:before="40" w:after="40"/>
        <w:jc w:val="both"/>
      </w:pPr>
      <w:r w:rsidRPr="00064CEA">
        <w:rPr>
          <w:b/>
          <w:bCs/>
        </w:rPr>
        <w:t>Resultado negativo</w:t>
      </w:r>
      <w:r>
        <w:t>: ausência de desenvolv</w:t>
      </w:r>
      <w:r>
        <w:t>imento de coloração azul na fase inferior, ou coloração residual rosa/alaranjada na fase superior sem correspondente azul na fase inferior, indicativa de ausência de reatividade compatível com cocaína.</w:t>
      </w:r>
    </w:p>
    <w:p w14:paraId="5DFC1A8A" w14:textId="77777777" w:rsidR="008A04DC" w:rsidRDefault="00660ACE">
      <w:pPr>
        <w:pBdr>
          <w:left w:val="single" w:sz="18" w:space="8" w:color="BF8F00"/>
        </w:pBdr>
        <w:shd w:val="clear" w:color="auto" w:fill="FFF6E5"/>
        <w:spacing w:before="100" w:after="100"/>
        <w:jc w:val="both"/>
      </w:pPr>
      <w:r>
        <w:rPr>
          <w:b/>
          <w:bCs/>
        </w:rPr>
        <w:t>N</w:t>
      </w:r>
      <w:r>
        <w:rPr>
          <w:b/>
          <w:bCs/>
        </w:rPr>
        <w:t>ota:</w:t>
      </w:r>
      <w:r>
        <w:t xml:space="preserve"> a coloração azul desenvolvida após o Passo 2 (Re</w:t>
      </w:r>
      <w:r>
        <w:t>agente 1) não constitui, isoladamente, resultado de leitura válido. Essa coloração pode diminuir ou desaparecer após a adição do Reagente 2 (Passo 3), em função da quantidade relativa de ácido e de amostra, sem que isso invalide o ensaio — a leitura defini</w:t>
      </w:r>
      <w:r>
        <w:t>tiva ocorre apenas após a separação de fases do Passo 4.</w:t>
      </w:r>
    </w:p>
    <w:p w14:paraId="2B930237" w14:textId="77777777" w:rsidR="008A04DC" w:rsidRDefault="00660ACE">
      <w:pPr>
        <w:pStyle w:val="Ttulo2"/>
        <w:spacing w:before="160" w:after="80"/>
      </w:pPr>
      <w:r>
        <w:rPr>
          <w:b/>
          <w:bCs/>
          <w:color w:val="2E5C8A"/>
        </w:rPr>
        <w:t>5.5. Diferenciação entre Cocaína Base (Crack) e Cloridrato de Cocaína</w:t>
      </w:r>
    </w:p>
    <w:p w14:paraId="41C8C8E7" w14:textId="77777777" w:rsidR="008A04DC" w:rsidRDefault="00660ACE">
      <w:pPr>
        <w:spacing w:before="80" w:after="80"/>
        <w:jc w:val="both"/>
      </w:pPr>
      <w:r>
        <w:t>O ensaio de Scott Modificado, na forma aqui descrita, constitui teste de triagem para a presença de alcaloide tropânico compatíve</w:t>
      </w:r>
      <w:r>
        <w:t xml:space="preserve">l com cocaína, não diferenciando, por si só, a forma química (base livre ou cloridrato). A diferenciação entre cocaína base (crack) e cloridrato de cocaína é obtida exclusivamente pela confirmação instrumental por FTIR-ATR (Categoria A, SWGDRUG), conforme </w:t>
      </w:r>
      <w:r>
        <w:t>bandas diagnósticas específicas descritas no POP-QF-PHB-002, item 5.5.3, sendo o resultado colorimétrico deste POP empregado apenas como técnica presuntiva (Categoria C) de orientação inicial.</w:t>
      </w:r>
    </w:p>
    <w:p w14:paraId="4ED0265A" w14:textId="77777777" w:rsidR="008A04DC" w:rsidRDefault="00660ACE">
      <w:pPr>
        <w:pStyle w:val="Ttulo1"/>
        <w:spacing w:before="240" w:after="120"/>
      </w:pPr>
      <w:r>
        <w:rPr>
          <w:b/>
          <w:bCs/>
          <w:color w:val="1F4E79"/>
          <w:sz w:val="28"/>
          <w:szCs w:val="28"/>
        </w:rPr>
        <w:t>6. Registro Fotográfico e Documentação</w:t>
      </w:r>
    </w:p>
    <w:p w14:paraId="225C1BC5" w14:textId="77777777" w:rsidR="008A04DC" w:rsidRDefault="00660ACE">
      <w:pPr>
        <w:pStyle w:val="PargrafodaLista"/>
        <w:numPr>
          <w:ilvl w:val="0"/>
          <w:numId w:val="2"/>
        </w:numPr>
        <w:spacing w:before="40" w:after="40"/>
        <w:jc w:val="both"/>
      </w:pPr>
      <w:r>
        <w:t>Fotografar o tubo de ens</w:t>
      </w:r>
      <w:r>
        <w:t>aio ao final de cada passo relevante (no mínimo, Passo 1 — amostra sem reagente — e Passo 4 — resultado de leitura), preferencialmente sobre fundo neutro e com iluminação adequada, permitindo a distinção nítida das fases e coloração obtidas.</w:t>
      </w:r>
    </w:p>
    <w:p w14:paraId="42A21C93" w14:textId="77777777" w:rsidR="008A04DC" w:rsidRDefault="00660ACE">
      <w:pPr>
        <w:pStyle w:val="PargrafodaLista"/>
        <w:numPr>
          <w:ilvl w:val="0"/>
          <w:numId w:val="2"/>
        </w:numPr>
        <w:spacing w:before="40" w:after="40"/>
        <w:jc w:val="both"/>
      </w:pPr>
      <w:r>
        <w:t>Registrar em c</w:t>
      </w:r>
      <w:r>
        <w:t>aderno de bancada: data, hora, nº da demanda, item analisado, responsável pela execução, lote/validade dos reagentes utilizados e resultado da leitura (positivo/negativo).</w:t>
      </w:r>
    </w:p>
    <w:p w14:paraId="602EFC3B" w14:textId="77777777" w:rsidR="008A04DC" w:rsidRDefault="00660ACE">
      <w:pPr>
        <w:pStyle w:val="PargrafodaLista"/>
        <w:numPr>
          <w:ilvl w:val="0"/>
          <w:numId w:val="2"/>
        </w:numPr>
        <w:spacing w:before="40" w:after="40"/>
        <w:jc w:val="both"/>
      </w:pPr>
      <w:r>
        <w:t>As fotografias do ensaio constituem registro de bancada e não substituem a fotografi</w:t>
      </w:r>
      <w:r>
        <w:t>a do material apreendido com escala milimétrica e brasão NRPC-QF, destinada ao slot “Figura 1” do laudo pericial.</w:t>
      </w:r>
    </w:p>
    <w:p w14:paraId="058F528E" w14:textId="77777777" w:rsidR="008A04DC" w:rsidRDefault="00660ACE">
      <w:pPr>
        <w:pStyle w:val="Ttulo1"/>
        <w:spacing w:before="240" w:after="120"/>
      </w:pPr>
      <w:r>
        <w:rPr>
          <w:b/>
          <w:bCs/>
          <w:color w:val="1F4E79"/>
          <w:sz w:val="28"/>
          <w:szCs w:val="28"/>
        </w:rPr>
        <w:t>7. Controles Analíticos de Qualidade</w:t>
      </w:r>
    </w:p>
    <w:p w14:paraId="665ED35F" w14:textId="77777777" w:rsidR="008A04DC" w:rsidRDefault="00660ACE">
      <w:pPr>
        <w:spacing w:before="80" w:after="80"/>
        <w:jc w:val="both"/>
      </w:pPr>
      <w:r>
        <w:t>Aplicam-se os controles analíticos descritos no POP-QF-PHB-002, item 6.1 e 6.2 (branco de reagente, contr</w:t>
      </w:r>
      <w:r>
        <w:t>ole positivo colorimétrico, controle positivo por FTIR-ATR e controle negativo), executados a cada rodada de até 20 amostras analisadas e sempre que houver troca de lote de reagentes.</w:t>
      </w:r>
    </w:p>
    <w:p w14:paraId="5EDFCFC8" w14:textId="77777777" w:rsidR="008A04DC" w:rsidRDefault="00660ACE">
      <w:pPr>
        <w:pStyle w:val="Ttulo1"/>
        <w:spacing w:before="240" w:after="120"/>
      </w:pPr>
      <w:r>
        <w:rPr>
          <w:b/>
          <w:bCs/>
          <w:color w:val="1F4E79"/>
          <w:sz w:val="28"/>
          <w:szCs w:val="28"/>
        </w:rPr>
        <w:t>8. Critérios de Interpretação e Limitações</w:t>
      </w:r>
    </w:p>
    <w:p w14:paraId="4B33178D" w14:textId="77777777" w:rsidR="008A04DC" w:rsidRDefault="00660ACE">
      <w:pPr>
        <w:spacing w:before="80" w:after="80"/>
        <w:jc w:val="both"/>
      </w:pPr>
      <w:r>
        <w:t>O resultado positivo no ensai</w:t>
      </w:r>
      <w:r>
        <w:t xml:space="preserve">o de Scott Modificado constitui indicação presuntiva (Categoria C, SWGDRUG) e não é suficiente, isoladamente, para conclusão pericial definitiva. A identificação inequívoca exige confirmação obrigatória por espectroscopia no infravermelho com acessório de </w:t>
      </w:r>
      <w:r>
        <w:lastRenderedPageBreak/>
        <w:t>reflectância total atenuada (FTIR-ATR, Categoria A), conforme POP-QF-PHB-002 e POP SENASP nº 9.09 (2024).</w:t>
      </w:r>
    </w:p>
    <w:p w14:paraId="021B6BA5" w14:textId="77777777" w:rsidR="008A04DC" w:rsidRDefault="00660ACE">
      <w:pPr>
        <w:pBdr>
          <w:left w:val="single" w:sz="18" w:space="8" w:color="BF8F00"/>
        </w:pBdr>
        <w:shd w:val="clear" w:color="auto" w:fill="FFF6E5"/>
        <w:spacing w:before="100" w:after="100"/>
        <w:jc w:val="both"/>
      </w:pPr>
      <w:r>
        <w:rPr>
          <w:b/>
          <w:bCs/>
        </w:rPr>
        <w:t>Nota:</w:t>
      </w:r>
      <w:r>
        <w:t xml:space="preserve"> resultado presuntivo negativo no ensaio de Scott Modificado não exclui, por si só, a necessidade de confirmação instrumental quando houver outro</w:t>
      </w:r>
      <w:r>
        <w:t>s elementos indicativos da presença de substância entorpecente, devendo o perito avaliar a necessidade de exame complementar.</w:t>
      </w:r>
    </w:p>
    <w:p w14:paraId="4D4BDB4C" w14:textId="76815272" w:rsidR="00E63590" w:rsidRPr="00064CEA" w:rsidRDefault="00E63590" w:rsidP="00E63590">
      <w:pPr>
        <w:spacing w:before="280" w:after="160"/>
        <w:rPr>
          <w:color w:val="1F3864" w:themeColor="accent1" w:themeShade="80"/>
        </w:rPr>
      </w:pPr>
      <w:r w:rsidRPr="00064CEA">
        <w:rPr>
          <w:b/>
          <w:bCs/>
          <w:color w:val="1F3864" w:themeColor="accent1" w:themeShade="80"/>
          <w:sz w:val="26"/>
          <w:szCs w:val="26"/>
        </w:rPr>
        <w:t>9. Controle De Revisões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200"/>
        <w:gridCol w:w="2660"/>
        <w:gridCol w:w="3000"/>
      </w:tblGrid>
      <w:tr w:rsidR="00E63590" w:rsidRPr="00E63590" w14:paraId="4884EB6B" w14:textId="77777777" w:rsidTr="00E0492A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8C58D" w14:textId="77777777" w:rsidR="00E63590" w:rsidRPr="00E63590" w:rsidRDefault="00E63590" w:rsidP="00E0492A">
            <w:pPr>
              <w:rPr>
                <w:sz w:val="20"/>
                <w:szCs w:val="20"/>
              </w:rPr>
            </w:pPr>
            <w:r w:rsidRPr="00E63590">
              <w:rPr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FB559" w14:textId="77777777" w:rsidR="00E63590" w:rsidRPr="00E63590" w:rsidRDefault="00E63590" w:rsidP="00E0492A">
            <w:pPr>
              <w:rPr>
                <w:sz w:val="20"/>
                <w:szCs w:val="20"/>
              </w:rPr>
            </w:pPr>
            <w:r w:rsidRPr="00E63590"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CEC60" w14:textId="77777777" w:rsidR="00E63590" w:rsidRPr="00E63590" w:rsidRDefault="00E63590" w:rsidP="00E0492A">
            <w:pPr>
              <w:rPr>
                <w:sz w:val="20"/>
                <w:szCs w:val="20"/>
              </w:rPr>
            </w:pPr>
            <w:r w:rsidRPr="00E63590">
              <w:rPr>
                <w:b/>
                <w:bCs/>
                <w:sz w:val="20"/>
                <w:szCs w:val="20"/>
              </w:rPr>
              <w:t>Responsável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4FEEF" w14:textId="77777777" w:rsidR="00E63590" w:rsidRPr="00E63590" w:rsidRDefault="00E63590" w:rsidP="00E0492A">
            <w:pPr>
              <w:rPr>
                <w:sz w:val="20"/>
                <w:szCs w:val="20"/>
              </w:rPr>
            </w:pPr>
            <w:r w:rsidRPr="00E63590">
              <w:rPr>
                <w:b/>
                <w:bCs/>
                <w:sz w:val="20"/>
                <w:szCs w:val="20"/>
              </w:rPr>
              <w:t>Descrição da alteração</w:t>
            </w:r>
          </w:p>
        </w:tc>
      </w:tr>
      <w:tr w:rsidR="00E63590" w:rsidRPr="00E63590" w14:paraId="12C14EF1" w14:textId="77777777" w:rsidTr="00E0492A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8447C" w14:textId="77777777" w:rsidR="00E63590" w:rsidRPr="00E63590" w:rsidRDefault="00E63590" w:rsidP="00E0492A">
            <w:pPr>
              <w:rPr>
                <w:sz w:val="20"/>
                <w:szCs w:val="20"/>
              </w:rPr>
            </w:pPr>
            <w:r w:rsidRPr="00E63590">
              <w:rPr>
                <w:sz w:val="20"/>
                <w:szCs w:val="20"/>
              </w:rPr>
              <w:t>1.0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81002" w14:textId="77777777" w:rsidR="00E63590" w:rsidRPr="00E63590" w:rsidRDefault="00E63590" w:rsidP="00E0492A">
            <w:pPr>
              <w:rPr>
                <w:sz w:val="20"/>
                <w:szCs w:val="20"/>
              </w:rPr>
            </w:pPr>
            <w:r w:rsidRPr="00E63590">
              <w:rPr>
                <w:sz w:val="20"/>
                <w:szCs w:val="20"/>
              </w:rPr>
              <w:t>Junho/2026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AD0BB" w14:textId="5E3C475B" w:rsidR="00E63590" w:rsidRPr="00E63590" w:rsidRDefault="00E63590" w:rsidP="00E0492A">
            <w:pPr>
              <w:rPr>
                <w:sz w:val="20"/>
                <w:szCs w:val="20"/>
              </w:rPr>
            </w:pPr>
            <w:r w:rsidRPr="00E63590">
              <w:rPr>
                <w:sz w:val="20"/>
                <w:szCs w:val="20"/>
              </w:rPr>
              <w:t>Fausto Vasconcelos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64BA8" w14:textId="77777777" w:rsidR="00E63590" w:rsidRPr="00E63590" w:rsidRDefault="00E63590" w:rsidP="00E0492A">
            <w:pPr>
              <w:rPr>
                <w:sz w:val="20"/>
                <w:szCs w:val="20"/>
              </w:rPr>
            </w:pPr>
            <w:r w:rsidRPr="00E63590">
              <w:rPr>
                <w:sz w:val="20"/>
                <w:szCs w:val="20"/>
              </w:rPr>
              <w:t>Versão inicial do documento, com base no Informativo Técnico do Instituto de Criminalística/PI.</w:t>
            </w:r>
          </w:p>
        </w:tc>
      </w:tr>
      <w:tr w:rsidR="00E63590" w:rsidRPr="00E63590" w14:paraId="7E810821" w14:textId="77777777" w:rsidTr="00E63590">
        <w:trPr>
          <w:trHeight w:val="804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E1E0A" w14:textId="77777777" w:rsidR="00E63590" w:rsidRPr="00E63590" w:rsidRDefault="00E63590" w:rsidP="00E0492A">
            <w:pPr>
              <w:rPr>
                <w:sz w:val="20"/>
                <w:szCs w:val="20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318BC" w14:textId="77777777" w:rsidR="00E63590" w:rsidRPr="00E63590" w:rsidRDefault="00E63590" w:rsidP="00E0492A">
            <w:pPr>
              <w:rPr>
                <w:sz w:val="20"/>
                <w:szCs w:val="20"/>
              </w:rPr>
            </w:pP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8B97D" w14:textId="77777777" w:rsidR="00E63590" w:rsidRPr="00E63590" w:rsidRDefault="00E63590" w:rsidP="00E0492A">
            <w:pPr>
              <w:rPr>
                <w:sz w:val="20"/>
                <w:szCs w:val="20"/>
              </w:rPr>
            </w:pP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0DE67" w14:textId="77777777" w:rsidR="00E63590" w:rsidRPr="00E63590" w:rsidRDefault="00E63590" w:rsidP="00E0492A">
            <w:pPr>
              <w:rPr>
                <w:sz w:val="20"/>
                <w:szCs w:val="20"/>
              </w:rPr>
            </w:pPr>
          </w:p>
        </w:tc>
      </w:tr>
    </w:tbl>
    <w:p w14:paraId="3721DDB7" w14:textId="77777777" w:rsidR="00E63590" w:rsidRDefault="00E63590" w:rsidP="00E63590">
      <w:pPr>
        <w:spacing w:after="40"/>
        <w:jc w:val="center"/>
        <w:rPr>
          <w:i/>
          <w:sz w:val="16"/>
          <w:szCs w:val="16"/>
        </w:rPr>
      </w:pPr>
    </w:p>
    <w:p w14:paraId="70FD503C" w14:textId="060527C8" w:rsidR="008A04DC" w:rsidRDefault="00064CEA">
      <w:pPr>
        <w:pStyle w:val="Ttulo1"/>
        <w:spacing w:before="240" w:after="120"/>
      </w:pPr>
      <w:r>
        <w:rPr>
          <w:b/>
          <w:bCs/>
          <w:color w:val="1F4E79"/>
          <w:sz w:val="28"/>
          <w:szCs w:val="28"/>
        </w:rPr>
        <w:t>10</w:t>
      </w:r>
      <w:r w:rsidR="00660ACE">
        <w:rPr>
          <w:b/>
          <w:bCs/>
          <w:color w:val="1F4E79"/>
          <w:sz w:val="28"/>
          <w:szCs w:val="28"/>
        </w:rPr>
        <w:t xml:space="preserve">. </w:t>
      </w:r>
      <w:r w:rsidR="00660ACE">
        <w:rPr>
          <w:b/>
          <w:bCs/>
          <w:color w:val="1F4E79"/>
          <w:sz w:val="28"/>
          <w:szCs w:val="28"/>
        </w:rPr>
        <w:t>Referências Bibliográficas</w:t>
      </w:r>
    </w:p>
    <w:p w14:paraId="40FC0FF3" w14:textId="77777777" w:rsidR="008A04DC" w:rsidRDefault="00660ACE">
      <w:pPr>
        <w:pStyle w:val="PargrafodaLista"/>
        <w:numPr>
          <w:ilvl w:val="0"/>
          <w:numId w:val="2"/>
        </w:numPr>
        <w:spacing w:before="40" w:after="40"/>
        <w:jc w:val="both"/>
        <w:rPr>
          <w:sz w:val="16"/>
          <w:szCs w:val="16"/>
        </w:rPr>
      </w:pPr>
      <w:r w:rsidRPr="00BB6A3A">
        <w:rPr>
          <w:sz w:val="16"/>
          <w:szCs w:val="16"/>
          <w:lang w:val="en-US"/>
        </w:rPr>
        <w:t xml:space="preserve">SCIENTIFIC WORKING GROUP FOR THE ANALYSIS OF SEIZED DRUGS (SWGDRUG). </w:t>
      </w:r>
      <w:proofErr w:type="spellStart"/>
      <w:r>
        <w:rPr>
          <w:sz w:val="16"/>
          <w:szCs w:val="16"/>
        </w:rPr>
        <w:t>Recommendations</w:t>
      </w:r>
      <w:proofErr w:type="spellEnd"/>
      <w:r>
        <w:rPr>
          <w:sz w:val="16"/>
          <w:szCs w:val="16"/>
        </w:rPr>
        <w:t>. Rev. 8.1. 2022</w:t>
      </w:r>
      <w:r>
        <w:rPr>
          <w:sz w:val="16"/>
          <w:szCs w:val="16"/>
        </w:rPr>
        <w:t>. Parts IB (Quality Assurance) e IVC/IVE (Categorização de técnicas instrumentais).</w:t>
      </w:r>
    </w:p>
    <w:p w14:paraId="20FCBB51" w14:textId="77777777" w:rsidR="008A04DC" w:rsidRDefault="00660ACE">
      <w:pPr>
        <w:pStyle w:val="PargrafodaLista"/>
        <w:numPr>
          <w:ilvl w:val="0"/>
          <w:numId w:val="2"/>
        </w:numPr>
        <w:spacing w:before="40" w:after="40"/>
        <w:jc w:val="both"/>
        <w:rPr>
          <w:sz w:val="16"/>
          <w:szCs w:val="16"/>
        </w:rPr>
      </w:pPr>
      <w:r>
        <w:rPr>
          <w:sz w:val="16"/>
          <w:szCs w:val="16"/>
        </w:rPr>
        <w:t>BRASIL. Ministério da Justiça e Segurança Pública. Secretaria Nacional de Segurança Pública (SENASP). Procedimento Operacional Padrão nº 9.09: Identificação de Drogas de Ab</w:t>
      </w:r>
      <w:r>
        <w:rPr>
          <w:sz w:val="16"/>
          <w:szCs w:val="16"/>
        </w:rPr>
        <w:t>uso por Espectroscopia no Infravermelho. Brasília: MJSP, 2024.</w:t>
      </w:r>
    </w:p>
    <w:p w14:paraId="1AAAC455" w14:textId="77777777" w:rsidR="008A04DC" w:rsidRDefault="00660ACE">
      <w:pPr>
        <w:pStyle w:val="PargrafodaLista"/>
        <w:numPr>
          <w:ilvl w:val="0"/>
          <w:numId w:val="2"/>
        </w:numPr>
        <w:spacing w:before="40" w:after="40"/>
        <w:jc w:val="both"/>
        <w:rPr>
          <w:sz w:val="16"/>
          <w:szCs w:val="16"/>
        </w:rPr>
      </w:pPr>
      <w:r>
        <w:rPr>
          <w:sz w:val="16"/>
          <w:szCs w:val="16"/>
        </w:rPr>
        <w:t>PIAUÍ. Secretaria de Segurança Pública. Polícia Civil do Estado do Piauí. Departamento de Polícia Técnico-Científica. Instituto de Criminalística. Informativo para Realização de Exame Prelimina</w:t>
      </w:r>
      <w:r>
        <w:rPr>
          <w:sz w:val="16"/>
          <w:szCs w:val="16"/>
        </w:rPr>
        <w:t>r para Constatação de Cocaína: Teste de Scott Modificado. Parnaíba, 2026.</w:t>
      </w:r>
    </w:p>
    <w:p w14:paraId="243AA34F" w14:textId="77777777" w:rsidR="008A04DC" w:rsidRDefault="00660ACE">
      <w:pPr>
        <w:pStyle w:val="PargrafodaLista"/>
        <w:numPr>
          <w:ilvl w:val="0"/>
          <w:numId w:val="2"/>
        </w:numPr>
        <w:spacing w:before="40" w:after="40"/>
        <w:jc w:val="both"/>
        <w:rPr>
          <w:sz w:val="16"/>
          <w:szCs w:val="16"/>
        </w:rPr>
      </w:pPr>
      <w:r>
        <w:rPr>
          <w:sz w:val="16"/>
          <w:szCs w:val="16"/>
        </w:rPr>
        <w:t>BRASIL. Agência Nacional de Vigilância Sanitária (ANVISA). Portaria SVS/MS nº 344, de 12 de maio de 1998, e atualizações posteriores. Listas de substâncias entorpecentes, psicotrópic</w:t>
      </w:r>
      <w:r>
        <w:rPr>
          <w:sz w:val="16"/>
          <w:szCs w:val="16"/>
        </w:rPr>
        <w:t>as, precursoras e outras sob controle especial.</w:t>
      </w:r>
    </w:p>
    <w:p w14:paraId="7897CA8A" w14:textId="77777777" w:rsidR="008A04DC" w:rsidRDefault="00660ACE">
      <w:pPr>
        <w:keepNext/>
        <w:keepLines/>
        <w:spacing w:before="360" w:after="40"/>
        <w:jc w:val="center"/>
        <w:rPr>
          <w:sz w:val="16"/>
          <w:szCs w:val="16"/>
        </w:rPr>
      </w:pPr>
      <w:r>
        <w:rPr>
          <w:i/>
          <w:iCs/>
          <w:sz w:val="16"/>
          <w:szCs w:val="16"/>
        </w:rPr>
        <w:t>DOCUMENTO ASSINADO ELETRONICAMENTE</w:t>
      </w:r>
    </w:p>
    <w:p w14:paraId="7241FCDA" w14:textId="77777777" w:rsidR="008A04DC" w:rsidRDefault="00660ACE">
      <w:pPr>
        <w:keepNext/>
        <w:keepLines/>
        <w:jc w:val="center"/>
      </w:pPr>
      <w:r>
        <w:rPr>
          <w:b/>
          <w:bCs/>
        </w:rPr>
        <w:t>FAUSTO RODRIGO PINTO DE VASCONCELOS</w:t>
      </w:r>
    </w:p>
    <w:p w14:paraId="688E269D" w14:textId="77777777" w:rsidR="008A04DC" w:rsidRDefault="00660ACE">
      <w:pPr>
        <w:keepNext/>
        <w:keepLines/>
        <w:jc w:val="center"/>
        <w:rPr>
          <w:sz w:val="20"/>
          <w:szCs w:val="20"/>
        </w:rPr>
      </w:pPr>
      <w:r>
        <w:rPr>
          <w:sz w:val="20"/>
          <w:szCs w:val="20"/>
        </w:rPr>
        <w:t>PERITO CRIMINAL — Matrícula: 218915-1</w:t>
      </w:r>
    </w:p>
    <w:p w14:paraId="306C32C6" w14:textId="77777777" w:rsidR="008A04DC" w:rsidRDefault="00660ACE">
      <w:pPr>
        <w:keepLines/>
        <w:jc w:val="center"/>
        <w:rPr>
          <w:sz w:val="20"/>
          <w:szCs w:val="20"/>
        </w:rPr>
      </w:pPr>
      <w:r>
        <w:rPr>
          <w:sz w:val="20"/>
          <w:szCs w:val="20"/>
        </w:rPr>
        <w:t>Setor de Química Forense — LAB-NRPC/PHB</w:t>
      </w:r>
    </w:p>
    <w:sectPr w:rsidR="008A04DC" w:rsidSect="00064CEA">
      <w:footerReference w:type="default" r:id="rId12"/>
      <w:headerReference w:type="first" r:id="rId13"/>
      <w:pgSz w:w="12240" w:h="15840"/>
      <w:pgMar w:top="851" w:right="1440" w:bottom="13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82A91" w14:textId="77777777" w:rsidR="00660ACE" w:rsidRDefault="00660ACE">
      <w:r>
        <w:separator/>
      </w:r>
    </w:p>
  </w:endnote>
  <w:endnote w:type="continuationSeparator" w:id="0">
    <w:p w14:paraId="28B66742" w14:textId="77777777" w:rsidR="00660ACE" w:rsidRDefault="00660A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FD028" w14:textId="77777777" w:rsidR="00B6793F" w:rsidRDefault="001E2676">
    <w:pPr>
      <w:pBdr>
        <w:top w:val="single" w:sz="6" w:space="4" w:color="BFBFBF"/>
      </w:pBdr>
      <w:tabs>
        <w:tab w:val="center" w:pos="4680"/>
        <w:tab w:val="right" w:pos="9360"/>
      </w:tabs>
    </w:pPr>
    <w:r>
      <w:rPr>
        <w:sz w:val="18"/>
        <w:szCs w:val="18"/>
      </w:rPr>
      <w:t>NRPC/PHB — Setor de Química Forense</w:t>
    </w:r>
    <w:r>
      <w:rPr>
        <w:sz w:val="18"/>
        <w:szCs w:val="18"/>
      </w:rPr>
      <w:tab/>
      <w:t>POP-QF-PHB-003</w:t>
    </w:r>
    <w:r>
      <w:rPr>
        <w:sz w:val="18"/>
        <w:szCs w:val="18"/>
      </w:rPr>
      <w:tab/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060CC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0060CC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5C57B7" w14:textId="77777777" w:rsidR="00660ACE" w:rsidRDefault="00660ACE">
      <w:r>
        <w:separator/>
      </w:r>
    </w:p>
  </w:footnote>
  <w:footnote w:type="continuationSeparator" w:id="0">
    <w:p w14:paraId="35E605FC" w14:textId="77777777" w:rsidR="00660ACE" w:rsidRDefault="00660A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680"/>
      <w:gridCol w:w="6000"/>
      <w:gridCol w:w="1680"/>
    </w:tblGrid>
    <w:tr w:rsidR="00E63590" w14:paraId="0E4A9256" w14:textId="77777777" w:rsidTr="00E0492A">
      <w:tc>
        <w:tcPr>
          <w:tcW w:w="16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30146CE9" w14:textId="77777777" w:rsidR="00E63590" w:rsidRDefault="00E63590" w:rsidP="00E63590">
          <w:pPr>
            <w:jc w:val="center"/>
          </w:pPr>
          <w:r>
            <w:rPr>
              <w:noProof/>
            </w:rPr>
            <w:drawing>
              <wp:inline distT="0" distB="0" distL="0" distR="0" wp14:anchorId="73A7092B" wp14:editId="6A17B147">
                <wp:extent cx="552450" cy="723900"/>
                <wp:effectExtent l="0" t="0" r="0" b="0"/>
                <wp:docPr id="41" name="brasao" descr="Brasão Polícia Civil PI" title="Brasão Polícia Civi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723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1AA2F7A5" w14:textId="77777777" w:rsidR="00E63590" w:rsidRPr="00016B26" w:rsidRDefault="00E63590" w:rsidP="00E63590">
          <w:pPr>
            <w:jc w:val="center"/>
          </w:pPr>
          <w:r w:rsidRPr="00016B26">
            <w:rPr>
              <w:b/>
              <w:bCs/>
            </w:rPr>
            <w:t>GOVERNO DO ESTADO DO PIAUÍ</w:t>
          </w:r>
        </w:p>
        <w:p w14:paraId="790335FA" w14:textId="77777777" w:rsidR="00E63590" w:rsidRPr="00016B26" w:rsidRDefault="00E63590" w:rsidP="00E63590">
          <w:pPr>
            <w:jc w:val="center"/>
            <w:rPr>
              <w:sz w:val="22"/>
              <w:szCs w:val="22"/>
            </w:rPr>
          </w:pPr>
          <w:r w:rsidRPr="00016B26">
            <w:rPr>
              <w:sz w:val="22"/>
              <w:szCs w:val="22"/>
            </w:rPr>
            <w:t>SECRETARIA DE SEGURANÇA PÚBLICA</w:t>
          </w:r>
        </w:p>
        <w:p w14:paraId="0B3AAB23" w14:textId="77777777" w:rsidR="00E63590" w:rsidRPr="00016B26" w:rsidRDefault="00E63590" w:rsidP="00E63590">
          <w:pPr>
            <w:jc w:val="center"/>
            <w:rPr>
              <w:sz w:val="22"/>
              <w:szCs w:val="22"/>
            </w:rPr>
          </w:pPr>
          <w:r w:rsidRPr="00016B26">
            <w:rPr>
              <w:sz w:val="22"/>
              <w:szCs w:val="22"/>
            </w:rPr>
            <w:t>POLÍCIA CIVIL DO ESTADO DO PIAUÍ</w:t>
          </w:r>
        </w:p>
        <w:p w14:paraId="64C4262B" w14:textId="77777777" w:rsidR="00E63590" w:rsidRPr="00016B26" w:rsidRDefault="00E63590" w:rsidP="00E63590">
          <w:pPr>
            <w:jc w:val="center"/>
            <w:rPr>
              <w:sz w:val="22"/>
              <w:szCs w:val="22"/>
            </w:rPr>
          </w:pPr>
          <w:r w:rsidRPr="00016B26">
            <w:rPr>
              <w:sz w:val="22"/>
              <w:szCs w:val="22"/>
            </w:rPr>
            <w:t>DEPARTAMENTO DE POLÍCIA CIENTÍFICA</w:t>
          </w:r>
        </w:p>
        <w:p w14:paraId="53F93243" w14:textId="77777777" w:rsidR="00E63590" w:rsidRPr="00016B26" w:rsidRDefault="00E63590" w:rsidP="00E63590">
          <w:pPr>
            <w:jc w:val="center"/>
          </w:pPr>
          <w:r w:rsidRPr="00016B26">
            <w:rPr>
              <w:sz w:val="22"/>
              <w:szCs w:val="22"/>
            </w:rPr>
            <w:t>NÚCLEO REGIONAL DE POLÍCIA CIENTÍFICA - PARNAÍBA</w:t>
          </w:r>
        </w:p>
      </w:tc>
      <w:tc>
        <w:tcPr>
          <w:tcW w:w="16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1A0A0ABC" w14:textId="77777777" w:rsidR="00E63590" w:rsidRDefault="00E63590" w:rsidP="00E63590">
          <w:pPr>
            <w:jc w:val="center"/>
          </w:pPr>
          <w:r>
            <w:rPr>
              <w:noProof/>
            </w:rPr>
            <w:drawing>
              <wp:inline distT="0" distB="0" distL="0" distR="0" wp14:anchorId="29F8D7F9" wp14:editId="4A822381">
                <wp:extent cx="628650" cy="723900"/>
                <wp:effectExtent l="0" t="0" r="0" b="0"/>
                <wp:docPr id="42" name="escudo" descr="Brasão do Estado do Piauí" title="Escudo do Piauí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8650" cy="723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DDC9E05" w14:textId="77777777" w:rsidR="00E63590" w:rsidRDefault="00E63590" w:rsidP="00E63590">
    <w:pPr>
      <w:pBdr>
        <w:bottom w:val="single" w:sz="12" w:space="1" w:color="1F4E79"/>
      </w:pBdr>
      <w:spacing w:before="60"/>
    </w:pPr>
  </w:p>
  <w:p w14:paraId="65A03F94" w14:textId="77777777" w:rsidR="00E63590" w:rsidRDefault="00E6359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6201C"/>
    <w:multiLevelType w:val="hybridMultilevel"/>
    <w:tmpl w:val="049A0730"/>
    <w:lvl w:ilvl="0" w:tplc="04160005">
      <w:start w:val="1"/>
      <w:numFmt w:val="bullet"/>
      <w:lvlText w:val=""/>
      <w:lvlJc w:val="left"/>
      <w:pPr>
        <w:ind w:left="567" w:hanging="283"/>
      </w:pPr>
      <w:rPr>
        <w:rFonts w:ascii="Wingdings" w:hAnsi="Wingdings" w:hint="default"/>
      </w:rPr>
    </w:lvl>
    <w:lvl w:ilvl="1" w:tplc="862CE5EC">
      <w:start w:val="1"/>
      <w:numFmt w:val="bullet"/>
      <w:lvlText w:val="–"/>
      <w:lvlJc w:val="left"/>
      <w:pPr>
        <w:ind w:left="850" w:hanging="283"/>
      </w:pPr>
    </w:lvl>
    <w:lvl w:ilvl="2" w:tplc="3A8C6222">
      <w:numFmt w:val="decimal"/>
      <w:lvlText w:val=""/>
      <w:lvlJc w:val="left"/>
    </w:lvl>
    <w:lvl w:ilvl="3" w:tplc="0C30CA42">
      <w:numFmt w:val="decimal"/>
      <w:lvlText w:val=""/>
      <w:lvlJc w:val="left"/>
    </w:lvl>
    <w:lvl w:ilvl="4" w:tplc="E640D782">
      <w:numFmt w:val="decimal"/>
      <w:lvlText w:val=""/>
      <w:lvlJc w:val="left"/>
    </w:lvl>
    <w:lvl w:ilvl="5" w:tplc="12CA5300">
      <w:numFmt w:val="decimal"/>
      <w:lvlText w:val=""/>
      <w:lvlJc w:val="left"/>
    </w:lvl>
    <w:lvl w:ilvl="6" w:tplc="B2D633B6">
      <w:numFmt w:val="decimal"/>
      <w:lvlText w:val=""/>
      <w:lvlJc w:val="left"/>
    </w:lvl>
    <w:lvl w:ilvl="7" w:tplc="5E02F202">
      <w:numFmt w:val="decimal"/>
      <w:lvlText w:val=""/>
      <w:lvlJc w:val="left"/>
    </w:lvl>
    <w:lvl w:ilvl="8" w:tplc="BD60AD96">
      <w:numFmt w:val="decimal"/>
      <w:lvlText w:val=""/>
      <w:lvlJc w:val="left"/>
    </w:lvl>
  </w:abstractNum>
  <w:abstractNum w:abstractNumId="1" w15:restartNumberingAfterBreak="0">
    <w:nsid w:val="3C7A66E2"/>
    <w:multiLevelType w:val="hybridMultilevel"/>
    <w:tmpl w:val="83084C26"/>
    <w:lvl w:ilvl="0" w:tplc="D4C2A264">
      <w:start w:val="1"/>
      <w:numFmt w:val="bullet"/>
      <w:lvlText w:val="●"/>
      <w:lvlJc w:val="left"/>
      <w:pPr>
        <w:ind w:left="720" w:hanging="360"/>
      </w:pPr>
    </w:lvl>
    <w:lvl w:ilvl="1" w:tplc="74869A04">
      <w:start w:val="1"/>
      <w:numFmt w:val="bullet"/>
      <w:lvlText w:val="○"/>
      <w:lvlJc w:val="left"/>
      <w:pPr>
        <w:ind w:left="1440" w:hanging="360"/>
      </w:pPr>
    </w:lvl>
    <w:lvl w:ilvl="2" w:tplc="1FD0B4B8">
      <w:start w:val="1"/>
      <w:numFmt w:val="bullet"/>
      <w:lvlText w:val="■"/>
      <w:lvlJc w:val="left"/>
      <w:pPr>
        <w:ind w:left="2160" w:hanging="360"/>
      </w:pPr>
    </w:lvl>
    <w:lvl w:ilvl="3" w:tplc="A914E8FE">
      <w:start w:val="1"/>
      <w:numFmt w:val="bullet"/>
      <w:lvlText w:val="●"/>
      <w:lvlJc w:val="left"/>
      <w:pPr>
        <w:ind w:left="2880" w:hanging="360"/>
      </w:pPr>
    </w:lvl>
    <w:lvl w:ilvl="4" w:tplc="14F8F438">
      <w:start w:val="1"/>
      <w:numFmt w:val="bullet"/>
      <w:lvlText w:val="○"/>
      <w:lvlJc w:val="left"/>
      <w:pPr>
        <w:ind w:left="3600" w:hanging="360"/>
      </w:pPr>
    </w:lvl>
    <w:lvl w:ilvl="5" w:tplc="A7341656">
      <w:start w:val="1"/>
      <w:numFmt w:val="bullet"/>
      <w:lvlText w:val="■"/>
      <w:lvlJc w:val="left"/>
      <w:pPr>
        <w:ind w:left="4320" w:hanging="360"/>
      </w:pPr>
    </w:lvl>
    <w:lvl w:ilvl="6" w:tplc="3BC8C78E">
      <w:start w:val="1"/>
      <w:numFmt w:val="bullet"/>
      <w:lvlText w:val="●"/>
      <w:lvlJc w:val="left"/>
      <w:pPr>
        <w:ind w:left="5040" w:hanging="360"/>
      </w:pPr>
    </w:lvl>
    <w:lvl w:ilvl="7" w:tplc="28FE2468">
      <w:start w:val="1"/>
      <w:numFmt w:val="bullet"/>
      <w:lvlText w:val="●"/>
      <w:lvlJc w:val="left"/>
      <w:pPr>
        <w:ind w:left="5760" w:hanging="360"/>
      </w:pPr>
    </w:lvl>
    <w:lvl w:ilvl="8" w:tplc="1638AA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6E6EDC"/>
    <w:multiLevelType w:val="hybridMultilevel"/>
    <w:tmpl w:val="54EA2958"/>
    <w:lvl w:ilvl="0" w:tplc="857A367C">
      <w:start w:val="1"/>
      <w:numFmt w:val="bullet"/>
      <w:lvlText w:val="•"/>
      <w:lvlJc w:val="left"/>
      <w:pPr>
        <w:ind w:left="567" w:hanging="283"/>
      </w:pPr>
    </w:lvl>
    <w:lvl w:ilvl="1" w:tplc="862CE5EC">
      <w:start w:val="1"/>
      <w:numFmt w:val="bullet"/>
      <w:lvlText w:val="–"/>
      <w:lvlJc w:val="left"/>
      <w:pPr>
        <w:ind w:left="850" w:hanging="283"/>
      </w:pPr>
    </w:lvl>
    <w:lvl w:ilvl="2" w:tplc="3A8C6222">
      <w:numFmt w:val="decimal"/>
      <w:lvlText w:val=""/>
      <w:lvlJc w:val="left"/>
    </w:lvl>
    <w:lvl w:ilvl="3" w:tplc="0C30CA42">
      <w:numFmt w:val="decimal"/>
      <w:lvlText w:val=""/>
      <w:lvlJc w:val="left"/>
    </w:lvl>
    <w:lvl w:ilvl="4" w:tplc="E640D782">
      <w:numFmt w:val="decimal"/>
      <w:lvlText w:val=""/>
      <w:lvlJc w:val="left"/>
    </w:lvl>
    <w:lvl w:ilvl="5" w:tplc="12CA5300">
      <w:numFmt w:val="decimal"/>
      <w:lvlText w:val=""/>
      <w:lvlJc w:val="left"/>
    </w:lvl>
    <w:lvl w:ilvl="6" w:tplc="B2D633B6">
      <w:numFmt w:val="decimal"/>
      <w:lvlText w:val=""/>
      <w:lvlJc w:val="left"/>
    </w:lvl>
    <w:lvl w:ilvl="7" w:tplc="5E02F202">
      <w:numFmt w:val="decimal"/>
      <w:lvlText w:val=""/>
      <w:lvlJc w:val="left"/>
    </w:lvl>
    <w:lvl w:ilvl="8" w:tplc="BD60AD96">
      <w:numFmt w:val="decimal"/>
      <w:lvlText w:val=""/>
      <w:lvlJc w:val="left"/>
    </w:lvl>
  </w:abstractNum>
  <w:abstractNum w:abstractNumId="3" w15:restartNumberingAfterBreak="0">
    <w:nsid w:val="7D9A509F"/>
    <w:multiLevelType w:val="hybridMultilevel"/>
    <w:tmpl w:val="6E040D02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93F"/>
    <w:rsid w:val="000060CC"/>
    <w:rsid w:val="00016B26"/>
    <w:rsid w:val="00064CEA"/>
    <w:rsid w:val="001E2676"/>
    <w:rsid w:val="004F66B9"/>
    <w:rsid w:val="00660ACE"/>
    <w:rsid w:val="008A04DC"/>
    <w:rsid w:val="00B6793F"/>
    <w:rsid w:val="00BB6A3A"/>
    <w:rsid w:val="00C42FD7"/>
    <w:rsid w:val="00E6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7D7E2B"/>
  <w15:docId w15:val="{AE630BF6-9BA9-45CE-90E3-4A3D56A87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0060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060CC"/>
  </w:style>
  <w:style w:type="paragraph" w:styleId="Rodap">
    <w:name w:val="footer"/>
    <w:basedOn w:val="Normal"/>
    <w:link w:val="RodapChar"/>
    <w:uiPriority w:val="99"/>
    <w:unhideWhenUsed/>
    <w:rsid w:val="000060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060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1429</Words>
  <Characters>7719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Fausto Vasconcelos</cp:lastModifiedBy>
  <cp:revision>8</cp:revision>
  <dcterms:created xsi:type="dcterms:W3CDTF">2026-06-25T22:05:00Z</dcterms:created>
  <dcterms:modified xsi:type="dcterms:W3CDTF">2026-06-29T18:18:00Z</dcterms:modified>
</cp:coreProperties>
</file>