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2A83" w14:textId="77777777" w:rsidR="00483B10" w:rsidRDefault="00D26C44">
      <w:pPr>
        <w:spacing w:after="200"/>
        <w:jc w:val="center"/>
      </w:pPr>
      <w:r>
        <w:rPr>
          <w:b/>
          <w:bCs/>
          <w:sz w:val="28"/>
          <w:szCs w:val="28"/>
        </w:rPr>
        <w:t>Procedimento Operacional Padrão (POP)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1800"/>
        <w:gridCol w:w="2280"/>
      </w:tblGrid>
      <w:tr w:rsidR="00483B10" w14:paraId="741A7BCF" w14:textId="77777777" w:rsidTr="008D5891">
        <w:trPr>
          <w:trHeight w:val="452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AEAB" w14:textId="77777777" w:rsidR="00483B10" w:rsidRDefault="00D26C44">
            <w:r>
              <w:rPr>
                <w:b/>
                <w:bCs/>
              </w:rPr>
              <w:t>Código: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B01D" w14:textId="77777777" w:rsidR="00483B10" w:rsidRDefault="00D26C44">
            <w:r>
              <w:t>POP-QF-PHB-004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01C9" w14:textId="77777777" w:rsidR="00483B10" w:rsidRDefault="00D26C44">
            <w:r>
              <w:rPr>
                <w:b/>
                <w:bCs/>
              </w:rPr>
              <w:t>Versão: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26CE" w14:textId="77777777" w:rsidR="00483B10" w:rsidRDefault="00D26C44">
            <w:r>
              <w:t>1.0</w:t>
            </w:r>
          </w:p>
        </w:tc>
      </w:tr>
      <w:tr w:rsidR="00483B10" w14:paraId="3C63CFC1" w14:textId="77777777" w:rsidTr="008D5891">
        <w:trPr>
          <w:trHeight w:val="472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B647" w14:textId="77777777" w:rsidR="00483B10" w:rsidRDefault="00D26C44">
            <w:r>
              <w:rPr>
                <w:b/>
                <w:bCs/>
              </w:rPr>
              <w:t>Data de Emissão: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81DA" w14:textId="77777777" w:rsidR="00483B10" w:rsidRDefault="00D26C44">
            <w:r>
              <w:t>29/06/2026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9403" w14:textId="77777777" w:rsidR="00483B10" w:rsidRDefault="00D26C44">
            <w:r>
              <w:rPr>
                <w:b/>
                <w:bCs/>
              </w:rPr>
              <w:t>Página: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0ED5" w14:textId="5A65B883" w:rsidR="00483B10" w:rsidRDefault="00D26C44">
            <w:r>
              <w:t xml:space="preserve">1 de </w:t>
            </w:r>
            <w:r w:rsidR="004B3089">
              <w:t>4</w:t>
            </w:r>
          </w:p>
        </w:tc>
      </w:tr>
      <w:tr w:rsidR="00483B10" w14:paraId="5DF054A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F8CD" w14:textId="77777777" w:rsidR="00483B10" w:rsidRDefault="00D26C44">
            <w:r>
              <w:rPr>
                <w:b/>
                <w:bCs/>
              </w:rPr>
              <w:t>Área Emitente: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BA92" w14:textId="77777777" w:rsidR="00483B10" w:rsidRDefault="00D26C44">
            <w:r>
              <w:t>Setor de Química Forense – NRPC/Parnaíba / DEPOC / PCPI</w:t>
            </w:r>
          </w:p>
        </w:tc>
      </w:tr>
      <w:tr w:rsidR="00483B10" w14:paraId="2862191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17F5" w14:textId="77777777" w:rsidR="00483B10" w:rsidRDefault="00D26C44">
            <w:r>
              <w:rPr>
                <w:b/>
                <w:bCs/>
              </w:rPr>
              <w:t>Elaborado por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D0B2B" w14:textId="77777777" w:rsidR="00483B10" w:rsidRDefault="00D26C44">
            <w:r>
              <w:t>Perito Criminal FAUSTO RODRIGO PINTO DE VASCONCELOS – Matrícula 218.915-1</w:t>
            </w:r>
          </w:p>
        </w:tc>
      </w:tr>
      <w:tr w:rsidR="00483B10" w14:paraId="54146A4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17C4" w14:textId="77777777" w:rsidR="00483B10" w:rsidRDefault="00D26C44">
            <w:r>
              <w:rPr>
                <w:b/>
                <w:bCs/>
              </w:rPr>
              <w:t>Aprovado por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8B94" w14:textId="77777777" w:rsidR="00483B10" w:rsidRDefault="00483B10"/>
        </w:tc>
      </w:tr>
      <w:tr w:rsidR="00483B10" w14:paraId="5ACF87F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2ADE" w14:textId="77777777" w:rsidR="00483B10" w:rsidRDefault="00D26C44">
            <w:r>
              <w:rPr>
                <w:b/>
                <w:bCs/>
              </w:rPr>
              <w:t>Título: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50E8" w14:textId="5DAB6E1E" w:rsidR="00483B10" w:rsidRDefault="00D26C44">
            <w:r>
              <w:rPr>
                <w:b/>
                <w:bCs/>
              </w:rPr>
              <w:t xml:space="preserve">Ensaio Colorimétrico Presuntivo de Fast Blue B para Constatação de </w:t>
            </w:r>
            <w:r w:rsidRPr="004B3089">
              <w:rPr>
                <w:b/>
                <w:bCs/>
                <w:i/>
                <w:iCs/>
              </w:rPr>
              <w:t xml:space="preserve">Cannabis </w:t>
            </w:r>
            <w:r w:rsidR="004B3089">
              <w:rPr>
                <w:b/>
                <w:bCs/>
                <w:i/>
                <w:iCs/>
              </w:rPr>
              <w:t>sp</w:t>
            </w:r>
            <w:r>
              <w:rPr>
                <w:b/>
                <w:bCs/>
              </w:rPr>
              <w:t>. (Canabinoides Fenólicos)</w:t>
            </w:r>
          </w:p>
        </w:tc>
      </w:tr>
    </w:tbl>
    <w:p w14:paraId="66A08EC2" w14:textId="77777777" w:rsidR="00483B10" w:rsidRDefault="00483B10">
      <w:pPr>
        <w:spacing w:before="200"/>
      </w:pPr>
    </w:p>
    <w:p w14:paraId="38919BDE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1. Objetivo</w:t>
      </w:r>
    </w:p>
    <w:p w14:paraId="451562FF" w14:textId="77777777" w:rsidR="00483B10" w:rsidRDefault="00D26C44">
      <w:pPr>
        <w:spacing w:before="80" w:after="80"/>
        <w:jc w:val="both"/>
      </w:pPr>
      <w:r>
        <w:t>Estabelecer o procedimento técnic</w:t>
      </w:r>
      <w:r>
        <w:t>o padronizado para a execução do ensaio colorimétrico presuntivo de Fast Blue B, empregado na triagem de canabinoides fenólicos — notadamente Δ9-tetrahidrocanabinol (Δ9-THC) — em material vegetal suspeito de se tratar de Cannabis sativa L., no Setor de Quí</w:t>
      </w:r>
      <w:r>
        <w:t>mica Forense (QF) do NRPC/Parnaíba, em conformidade com o Informativo Técnico do Instituto de Criminalística do Estado do Piauí para Exame Preliminar de Constatação de Cannabis sativa L. e com as recomendações da SWGDRUG Rev. 8.1 (2022).</w:t>
      </w:r>
    </w:p>
    <w:p w14:paraId="6083B830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2. Abrangência</w:t>
      </w:r>
    </w:p>
    <w:p w14:paraId="383DE454" w14:textId="77777777" w:rsidR="00483B10" w:rsidRDefault="00D26C44">
      <w:pPr>
        <w:spacing w:before="80" w:after="80"/>
        <w:jc w:val="both"/>
      </w:pPr>
      <w:r>
        <w:t>Est</w:t>
      </w:r>
      <w:r>
        <w:t xml:space="preserve">e POP aplica-se a todos os servidores designados para a execução de exame preliminar ou definitivo envolvendo triagem presuntiva de canabinoides fenólicos em material vegetal suspeito de se tratar de Cannabis sativa L., apresentado em fragmentos foliares, </w:t>
      </w:r>
      <w:r>
        <w:t>sumidades floridas, resina ou material prensado.</w:t>
      </w:r>
    </w:p>
    <w:p w14:paraId="396D2AA8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3. Fundamentos Legais e Técnicos</w:t>
      </w:r>
    </w:p>
    <w:p w14:paraId="2C0A3517" w14:textId="77777777" w:rsidR="00483B10" w:rsidRDefault="00D26C44" w:rsidP="004B3089">
      <w:pPr>
        <w:pStyle w:val="PargrafodaLista"/>
        <w:numPr>
          <w:ilvl w:val="0"/>
          <w:numId w:val="4"/>
        </w:numPr>
        <w:spacing w:before="40" w:after="40"/>
        <w:jc w:val="both"/>
      </w:pPr>
      <w:r>
        <w:t>Código de Processo Penal (CPP) — arts. 158-A a 158-F (Cadeia de Custódia da Prova) e arts. 158 a 184 (Da Prova Pericial);</w:t>
      </w:r>
    </w:p>
    <w:p w14:paraId="1EA386D4" w14:textId="77777777" w:rsidR="00483B10" w:rsidRDefault="00D26C44" w:rsidP="004B3089">
      <w:pPr>
        <w:pStyle w:val="PargrafodaLista"/>
        <w:numPr>
          <w:ilvl w:val="0"/>
          <w:numId w:val="4"/>
        </w:numPr>
        <w:spacing w:before="40" w:after="40"/>
        <w:jc w:val="both"/>
      </w:pPr>
      <w:r>
        <w:t>Portaria SVS/MS nº 344/1998 e atualizações posteriores — Listas de substâncias entorpecentes e psicotrópicas (ANVISA);</w:t>
      </w:r>
    </w:p>
    <w:p w14:paraId="027833D5" w14:textId="77777777" w:rsidR="00483B10" w:rsidRDefault="00D26C44" w:rsidP="004B3089">
      <w:pPr>
        <w:pStyle w:val="PargrafodaLista"/>
        <w:numPr>
          <w:ilvl w:val="0"/>
          <w:numId w:val="4"/>
        </w:numPr>
        <w:spacing w:before="40" w:after="40"/>
        <w:jc w:val="both"/>
      </w:pPr>
      <w:r w:rsidRPr="004B3089">
        <w:rPr>
          <w:lang w:val="en-US"/>
        </w:rPr>
        <w:t>SWGDRUG: Scient</w:t>
      </w:r>
      <w:r w:rsidRPr="004B3089">
        <w:rPr>
          <w:lang w:val="en-US"/>
        </w:rPr>
        <w:t xml:space="preserve">ific Working Group for the Analysis of Seized Drugs. </w:t>
      </w:r>
      <w:proofErr w:type="spellStart"/>
      <w:r>
        <w:t>Recommendations</w:t>
      </w:r>
      <w:proofErr w:type="spellEnd"/>
      <w:r>
        <w:t>. Rev. 8.1, 2022 — Categoria C (ensaio de triagem/orientação);</w:t>
      </w:r>
    </w:p>
    <w:p w14:paraId="58692A6D" w14:textId="77777777" w:rsidR="00483B10" w:rsidRDefault="00D26C44" w:rsidP="004B3089">
      <w:pPr>
        <w:pStyle w:val="PargrafodaLista"/>
        <w:numPr>
          <w:ilvl w:val="0"/>
          <w:numId w:val="4"/>
        </w:numPr>
        <w:spacing w:before="40" w:after="40"/>
        <w:jc w:val="both"/>
      </w:pPr>
      <w:r>
        <w:t>Informativo Técnico do Instituto de Criminalística do Estado do Piauí (DEPOC/PCPI) — Exame Preliminar para Constatação de Can</w:t>
      </w:r>
      <w:r>
        <w:t>nabis sativa L., procedimento de Fast Blue B;</w:t>
      </w:r>
    </w:p>
    <w:p w14:paraId="558D6C58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4. Fundamento Químico do Ensaio</w:t>
      </w:r>
    </w:p>
    <w:p w14:paraId="2D824728" w14:textId="77777777" w:rsidR="00483B10" w:rsidRDefault="00D26C44">
      <w:pPr>
        <w:spacing w:before="80" w:after="80"/>
        <w:jc w:val="both"/>
      </w:pPr>
      <w:r>
        <w:t>O ensaio de Fast Blue B é um teste colorimétrico de orientação (triagem) baseado na reação entre canabinoides fenólicos — notadamente o Δ9-THC — e o sal diazônio Fast Blue B (clo</w:t>
      </w:r>
      <w:r>
        <w:t>reto de di-o-anisidina tetrazólio), com formação de complexo azo (–N=N–) de coloração avermelhada característica. A extração prévia em hexano concentra os canabinoides fenólicos na fase orgânica, que é depositada sobre folha de papel e seca antes da revela</w:t>
      </w:r>
      <w:r>
        <w:t>ção colorimétrica, permitindo distinguir o resultado presuntivo positivo de interferências inespecíficas do material vegetal.</w:t>
      </w:r>
    </w:p>
    <w:p w14:paraId="79F0A58A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5. Procedimento Analítico</w:t>
      </w:r>
    </w:p>
    <w:p w14:paraId="200BA16F" w14:textId="77777777" w:rsidR="00483B10" w:rsidRDefault="00D26C44">
      <w:pPr>
        <w:pStyle w:val="Ttulo2"/>
        <w:spacing w:before="160" w:after="80"/>
      </w:pPr>
      <w:r>
        <w:rPr>
          <w:b/>
          <w:bCs/>
          <w:color w:val="2E5C8A"/>
        </w:rPr>
        <w:t>5.1. Reagentes e Materiais Utilizados</w:t>
      </w:r>
    </w:p>
    <w:p w14:paraId="793CF45D" w14:textId="77777777" w:rsidR="00483B10" w:rsidRDefault="00D26C44" w:rsidP="004B3089">
      <w:pPr>
        <w:pStyle w:val="PargrafodaLista"/>
        <w:numPr>
          <w:ilvl w:val="0"/>
          <w:numId w:val="5"/>
        </w:numPr>
        <w:spacing w:before="40" w:after="40"/>
        <w:jc w:val="both"/>
      </w:pPr>
      <w:r>
        <w:t>Reagente 1: Hexano — acondicionado em frasco conta-gotas âmbar ide</w:t>
      </w:r>
      <w:r>
        <w:t>ntificado como “Reagente 01 — Hexano”;</w:t>
      </w:r>
    </w:p>
    <w:p w14:paraId="32779A35" w14:textId="77777777" w:rsidR="00483B10" w:rsidRDefault="00D26C44" w:rsidP="004B3089">
      <w:pPr>
        <w:pStyle w:val="PargrafodaLista"/>
        <w:numPr>
          <w:ilvl w:val="0"/>
          <w:numId w:val="5"/>
        </w:numPr>
        <w:spacing w:before="40" w:after="40"/>
        <w:jc w:val="both"/>
      </w:pPr>
      <w:r>
        <w:t>Reagente 2: Fast Blue B — acondicionado em frasco conta-gotas âmbar identificado como “Reagente 02 — Fast Blue B”;</w:t>
      </w:r>
    </w:p>
    <w:p w14:paraId="3163B800" w14:textId="77777777" w:rsidR="00483B10" w:rsidRDefault="00D26C44" w:rsidP="004B3089">
      <w:pPr>
        <w:pStyle w:val="PargrafodaLista"/>
        <w:numPr>
          <w:ilvl w:val="0"/>
          <w:numId w:val="5"/>
        </w:numPr>
        <w:spacing w:before="40" w:after="40"/>
        <w:jc w:val="both"/>
      </w:pPr>
      <w:r>
        <w:t>Tubos tipo eppendorf descartáveis;</w:t>
      </w:r>
    </w:p>
    <w:p w14:paraId="59969C2F" w14:textId="77777777" w:rsidR="00483B10" w:rsidRDefault="00D26C44" w:rsidP="004B3089">
      <w:pPr>
        <w:pStyle w:val="PargrafodaLista"/>
        <w:numPr>
          <w:ilvl w:val="0"/>
          <w:numId w:val="5"/>
        </w:numPr>
        <w:spacing w:before="40" w:after="40"/>
        <w:jc w:val="both"/>
      </w:pPr>
      <w:r>
        <w:t>Tubos capilares;</w:t>
      </w:r>
    </w:p>
    <w:p w14:paraId="01F29C28" w14:textId="77777777" w:rsidR="00483B10" w:rsidRDefault="00D26C44" w:rsidP="004B3089">
      <w:pPr>
        <w:pStyle w:val="PargrafodaLista"/>
        <w:numPr>
          <w:ilvl w:val="0"/>
          <w:numId w:val="5"/>
        </w:numPr>
        <w:spacing w:before="40" w:after="40"/>
        <w:jc w:val="both"/>
      </w:pPr>
      <w:r>
        <w:t>Folha de papel de cor branca, para deposição e sec</w:t>
      </w:r>
      <w:r>
        <w:t>agem do extrato.</w:t>
      </w:r>
    </w:p>
    <w:p w14:paraId="535D5F48" w14:textId="77777777" w:rsidR="00483B10" w:rsidRDefault="00D26C44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Nota de Restrição:</w:t>
      </w:r>
      <w:r>
        <w:t xml:space="preserve"> o Reagente 2 (Fast Blue B) deve ser mantido em geladeira e apresenta baixa estabilidade. Quando o reagente apresentar-se avermelhado ou com presença de precipitado, informar imediatamente ao laboratório de química e soli</w:t>
      </w:r>
      <w:r>
        <w:t>citar a substituição do reagente antes de prosseguir com o ensaio.</w:t>
      </w:r>
    </w:p>
    <w:p w14:paraId="401D2234" w14:textId="77777777" w:rsidR="00483B10" w:rsidRDefault="00D26C44">
      <w:pPr>
        <w:pStyle w:val="Ttulo2"/>
        <w:spacing w:before="160" w:after="80"/>
      </w:pPr>
      <w:r>
        <w:rPr>
          <w:b/>
          <w:bCs/>
          <w:color w:val="2E5C8A"/>
        </w:rPr>
        <w:t>5.2. Etapas do Ensaio</w:t>
      </w:r>
    </w:p>
    <w:p w14:paraId="38B5F597" w14:textId="77777777" w:rsidR="00483B10" w:rsidRDefault="00D26C44">
      <w:pPr>
        <w:spacing w:before="80" w:after="80"/>
        <w:jc w:val="both"/>
      </w:pPr>
      <w:r>
        <w:t>O ensaio é executado em 4 (quatro) passos sequenciais, conforme protocolo institucional do Instituto de Criminalística/PI, sintetizados no quadro a seguir.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0"/>
        <w:gridCol w:w="4380"/>
        <w:gridCol w:w="2480"/>
        <w:gridCol w:w="1200"/>
      </w:tblGrid>
      <w:tr w:rsidR="00483B10" w14:paraId="2248398B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6D62" w14:textId="77777777" w:rsidR="00483B10" w:rsidRPr="004B3089" w:rsidRDefault="00D26C44">
            <w:pPr>
              <w:rPr>
                <w:b/>
                <w:bCs/>
              </w:rPr>
            </w:pPr>
            <w:r w:rsidRPr="004B3089">
              <w:rPr>
                <w:b/>
                <w:bCs/>
              </w:rPr>
              <w:t>Passo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2609" w14:textId="77777777" w:rsidR="00483B10" w:rsidRDefault="00D26C44">
            <w:r>
              <w:rPr>
                <w:b/>
                <w:bCs/>
              </w:rPr>
              <w:t xml:space="preserve">Ação </w:t>
            </w:r>
            <w:r>
              <w:rPr>
                <w:b/>
                <w:bCs/>
              </w:rPr>
              <w:t>/ Reagente adicionado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1484" w14:textId="77777777" w:rsidR="00483B10" w:rsidRDefault="00D26C44">
            <w:r>
              <w:rPr>
                <w:b/>
                <w:bCs/>
              </w:rPr>
              <w:t>Observação esperada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DF59" w14:textId="77777777" w:rsidR="00483B10" w:rsidRDefault="00D26C44">
            <w:r>
              <w:rPr>
                <w:b/>
                <w:bCs/>
              </w:rPr>
              <w:t>Imagens</w:t>
            </w:r>
          </w:p>
        </w:tc>
      </w:tr>
      <w:tr w:rsidR="00483B10" w14:paraId="1DA3DBCA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45AA" w14:textId="77777777" w:rsidR="00483B10" w:rsidRPr="004B3089" w:rsidRDefault="00D26C44">
            <w:pPr>
              <w:rPr>
                <w:b/>
                <w:bCs/>
              </w:rPr>
            </w:pPr>
            <w:r w:rsidRPr="004B3089">
              <w:rPr>
                <w:b/>
                <w:bCs/>
              </w:rPr>
              <w:t>1º e 2º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5F21" w14:textId="77777777" w:rsidR="00483B10" w:rsidRDefault="00D26C44">
            <w:r>
              <w:t>Retirar pequena amostra de material vegetal do material suspeito (aproximadamente 0,05 g, tamanho aproximado de uma cabeça de palito de fósforo) e adicionar ao eppendorf descartável. Adicionar 05 (cinco) gotas do Reagente 1 — Hexano. Fechar o eppendorf e p</w:t>
            </w:r>
            <w:r>
              <w:t>romover leve agitação. Esperar a extração, até que a cor do líquido fique amarelada ou esverdeada.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3CB2" w14:textId="77777777" w:rsidR="00483B10" w:rsidRDefault="00D26C44">
            <w:r>
              <w:t>Extrato hexânico amarelado/esverdeado formado sobre a amostra vegetal decantada.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44BFB" w14:textId="77777777" w:rsidR="00483B10" w:rsidRDefault="00483B10"/>
        </w:tc>
      </w:tr>
      <w:tr w:rsidR="00483B10" w14:paraId="55A350A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94BF" w14:textId="77777777" w:rsidR="00483B10" w:rsidRPr="004B3089" w:rsidRDefault="00D26C44">
            <w:pPr>
              <w:rPr>
                <w:b/>
                <w:bCs/>
              </w:rPr>
            </w:pPr>
            <w:r w:rsidRPr="004B3089">
              <w:rPr>
                <w:b/>
                <w:bCs/>
              </w:rPr>
              <w:t>3º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3E59" w14:textId="77777777" w:rsidR="00483B10" w:rsidRDefault="00D26C44">
            <w:r>
              <w:t>Com um tubo capilar, retirar uma amostra do extrato hexânico e depositar em uma folha de papel de cor branca. Esperar o extrato secar.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C9CE" w14:textId="77777777" w:rsidR="00483B10" w:rsidRDefault="00D26C44">
            <w:r>
              <w:t>Mancha incolor a levemente amarelada sobre o papel, após evaporação do hexano.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A5DA" w14:textId="77777777" w:rsidR="00483B10" w:rsidRDefault="00483B10"/>
        </w:tc>
      </w:tr>
      <w:tr w:rsidR="00483B10" w14:paraId="70B540F4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A979" w14:textId="77777777" w:rsidR="00483B10" w:rsidRPr="004B3089" w:rsidRDefault="00D26C44">
            <w:pPr>
              <w:rPr>
                <w:b/>
                <w:bCs/>
              </w:rPr>
            </w:pPr>
            <w:r w:rsidRPr="004B3089">
              <w:rPr>
                <w:b/>
                <w:bCs/>
              </w:rPr>
              <w:t>4º</w:t>
            </w:r>
          </w:p>
        </w:tc>
        <w:tc>
          <w:tcPr>
            <w:tcW w:w="4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7781" w14:textId="77777777" w:rsidR="00483B10" w:rsidRDefault="00D26C44">
            <w:r>
              <w:t>Adicionar 01 (uma) gota do Reagente 2</w:t>
            </w:r>
            <w:r>
              <w:t xml:space="preserve"> — Fast Blue B — na folha de papel, no local </w:t>
            </w:r>
            <w:r>
              <w:lastRenderedPageBreak/>
              <w:t>onde foi depositado o extrato (conforme o 3º passo).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3CBE" w14:textId="77777777" w:rsidR="00483B10" w:rsidRDefault="00D26C44">
            <w:r>
              <w:lastRenderedPageBreak/>
              <w:t>Leitura definitiva após poucos segundos: ver critério no item 5.3.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3DAA" w14:textId="77777777" w:rsidR="00483B10" w:rsidRDefault="00483B10"/>
        </w:tc>
      </w:tr>
    </w:tbl>
    <w:p w14:paraId="7489B232" w14:textId="77777777" w:rsidR="00483B10" w:rsidRDefault="00483B10">
      <w:pPr>
        <w:spacing w:before="120" w:after="120"/>
      </w:pPr>
    </w:p>
    <w:p w14:paraId="61862092" w14:textId="77777777" w:rsidR="00483B10" w:rsidRDefault="00D26C44">
      <w:pPr>
        <w:pStyle w:val="Ttulo2"/>
        <w:spacing w:before="160" w:after="80"/>
      </w:pPr>
      <w:r>
        <w:rPr>
          <w:b/>
          <w:bCs/>
          <w:color w:val="2E5C8A"/>
        </w:rPr>
        <w:t>5.3. Critério de Leitura do Resultado</w:t>
      </w:r>
    </w:p>
    <w:p w14:paraId="719C7D58" w14:textId="77777777" w:rsidR="00483B10" w:rsidRDefault="00D26C44">
      <w:pPr>
        <w:spacing w:before="80" w:after="80"/>
        <w:jc w:val="both"/>
      </w:pPr>
      <w:r>
        <w:t>A leitura do resultado deve ser realizada após a a</w:t>
      </w:r>
      <w:r>
        <w:t>dição do Reagente 2, aguardando-se alguns segundos para o desenvolvimento da coloração sobre a folha de papel. O critério de interpretação é o seguinte:</w:t>
      </w:r>
    </w:p>
    <w:p w14:paraId="1B817FEC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</w:pPr>
      <w:r>
        <w:t>Resultado positivo (preliminar): desenvolvimento de coloração avermelhada na folha de papel, no local de deposição do extrato, indicativa da presença de canabinoides fenólicos compatíveis com Cannabis sativa L.;</w:t>
      </w:r>
    </w:p>
    <w:p w14:paraId="52154A63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</w:pPr>
      <w:r>
        <w:t>Resultado negativo: ausência de desenvolvime</w:t>
      </w:r>
      <w:r>
        <w:t>nto de coloração avermelhada na folha de papel, podendo a mancha apresentar-se amarelada ou sem alteração de cor, indicativa de ausência de canabinoides fenólicos.</w:t>
      </w:r>
    </w:p>
    <w:p w14:paraId="15D3A703" w14:textId="77777777" w:rsidR="00483B10" w:rsidRDefault="00D26C44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Nota:</w:t>
      </w:r>
      <w:r>
        <w:t xml:space="preserve"> a leitura do resultado deve ser realizada exclusivamente após a execução completa do P</w:t>
      </w:r>
      <w:r>
        <w:t>asso 4. Colorações observadas em etapas anteriores (Passos 1 a 3) não constituem, isoladamente, resultado de leitura válido.</w:t>
      </w:r>
    </w:p>
    <w:p w14:paraId="73BAD8E8" w14:textId="77777777" w:rsidR="00483B10" w:rsidRDefault="00D26C44">
      <w:pPr>
        <w:pStyle w:val="Ttulo2"/>
        <w:spacing w:before="160" w:after="80"/>
      </w:pPr>
      <w:r>
        <w:rPr>
          <w:b/>
          <w:bCs/>
          <w:color w:val="2E5C8A"/>
        </w:rPr>
        <w:t>5.4. Limitações do Ensaio</w:t>
      </w:r>
    </w:p>
    <w:p w14:paraId="62202CAC" w14:textId="77777777" w:rsidR="00483B10" w:rsidRDefault="00D26C44">
      <w:pPr>
        <w:spacing w:before="80" w:after="80"/>
        <w:jc w:val="both"/>
      </w:pPr>
      <w:r>
        <w:t>O ensaio de Fast Blue B, na forma aqui descrita, constitui teste de triagem para a presença de canabinoid</w:t>
      </w:r>
      <w:r>
        <w:t xml:space="preserve">es fenólicos compatíveis com Cannabis sativa L., não constituindo, isoladamente, identificação inequívoca da espécie ou do princípio ativo. A confirmação definitiva é obtida exclusivamente pela convergência entre o presente ensaio colorimétrico (Categoria </w:t>
      </w:r>
      <w:r>
        <w:t>C, SWGDRUG), a análise macroscópico-botânica (Categoria B, SWGDRUG) e a confirmação instrumental por FTIR-ATR (Categoria A, SWGDRUG), conforme bandas diagnósticas específicas descritas no POP-QF-PHB-002, item 5.5.3.</w:t>
      </w:r>
    </w:p>
    <w:p w14:paraId="075EAE03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6. Registro Fotográfico e Documentação</w:t>
      </w:r>
    </w:p>
    <w:p w14:paraId="56464F4D" w14:textId="77777777" w:rsidR="00483B10" w:rsidRDefault="00D26C44" w:rsidP="004B3089">
      <w:pPr>
        <w:pStyle w:val="PargrafodaLista"/>
        <w:numPr>
          <w:ilvl w:val="0"/>
          <w:numId w:val="6"/>
        </w:numPr>
        <w:spacing w:before="40" w:after="40"/>
        <w:jc w:val="both"/>
      </w:pPr>
      <w:r>
        <w:t>F</w:t>
      </w:r>
      <w:r>
        <w:t>otografar a folha de papel ao final de cada passo relevante (no mínimo, Passo 1/2 — extração — e Passo 4 — resultado de leitura), preferencialmente sobre fundo neutro e com iluminação adequada, permitindo a distinção nítida da coloração obtida.</w:t>
      </w:r>
    </w:p>
    <w:p w14:paraId="625D2F3D" w14:textId="77777777" w:rsidR="00483B10" w:rsidRDefault="00D26C44" w:rsidP="004B3089">
      <w:pPr>
        <w:pStyle w:val="PargrafodaLista"/>
        <w:numPr>
          <w:ilvl w:val="0"/>
          <w:numId w:val="6"/>
        </w:numPr>
        <w:spacing w:before="40" w:after="40"/>
        <w:jc w:val="both"/>
      </w:pPr>
      <w:r>
        <w:t>Registrar e</w:t>
      </w:r>
      <w:r>
        <w:t>m caderno de bancada: data, hora, nº da demanda, item analisado, responsável pela execução, lote/validade dos reagentes utilizados e resultado da leitura (positivo/negativo).</w:t>
      </w:r>
    </w:p>
    <w:p w14:paraId="2BEA1113" w14:textId="77777777" w:rsidR="00483B10" w:rsidRDefault="00D26C44" w:rsidP="004B3089">
      <w:pPr>
        <w:pStyle w:val="PargrafodaLista"/>
        <w:numPr>
          <w:ilvl w:val="0"/>
          <w:numId w:val="6"/>
        </w:numPr>
        <w:spacing w:before="40" w:after="40"/>
        <w:jc w:val="both"/>
      </w:pPr>
      <w:r>
        <w:t>As fotografias do ensaio constituem registro de bancada e não substituem a fotogr</w:t>
      </w:r>
      <w:r>
        <w:t>afia do material apreendido com escala milimétrica e brasão NRPC-QF, destinada ao slot “Figura 1” do laudo pericial.</w:t>
      </w:r>
    </w:p>
    <w:p w14:paraId="4D9DDE8B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7. Controles Analíticos de Qualidade</w:t>
      </w:r>
    </w:p>
    <w:p w14:paraId="3C6F4FC4" w14:textId="77777777" w:rsidR="00483B10" w:rsidRDefault="00D26C44">
      <w:pPr>
        <w:spacing w:before="80" w:after="80"/>
        <w:jc w:val="both"/>
      </w:pPr>
      <w:r>
        <w:t>Aplicam-se os controles analíticos descritos no POP-QF-PHB-002, item 6.3 (branco de reagente, controle</w:t>
      </w:r>
      <w:r>
        <w:t xml:space="preserve"> positivo colorimétrico, controle positivo por FTIR-ATR e controle negativo), executados a cada rodada de até 20 amostras analisadas e sempre que houver troca de lote de reagentes, observando-se ainda a verificação periódica de estabilidade do Reagente 2 c</w:t>
      </w:r>
      <w:r>
        <w:t>onforme item 5.1 deste POP.</w:t>
      </w:r>
    </w:p>
    <w:p w14:paraId="1553E0CE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8. Critérios de Interpretação e Limitações</w:t>
      </w:r>
    </w:p>
    <w:p w14:paraId="4DE40711" w14:textId="77777777" w:rsidR="00483B10" w:rsidRDefault="00D26C44">
      <w:pPr>
        <w:spacing w:before="80" w:after="80"/>
        <w:jc w:val="both"/>
      </w:pPr>
      <w:r>
        <w:t>O resultado positivo no ensaio de Fast Blue B constitui indicação presuntiva (Categoria C, SWGDRUG) e não é suficiente, isoladamente, para conclusão pericial definitiva. A identificação</w:t>
      </w:r>
      <w:r>
        <w:t xml:space="preserve"> inequívoca exige a convergência com a análise macroscópico-botânica e a confirmação obrigatória por espectroscopia no infravermelho com acessório de reflectância total atenuada (FTIR-ATR, Categoria A), conforme POP-QF-PHB-002 e POP SENASP nº 9.09 (2024).</w:t>
      </w:r>
    </w:p>
    <w:p w14:paraId="3FEFF4E9" w14:textId="77777777" w:rsidR="00483B10" w:rsidRDefault="00D26C44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Nota:</w:t>
      </w:r>
      <w:r>
        <w:t xml:space="preserve"> resultado presuntivo negativo no ensaio de Fast Blue B não exclui, por si só, a necessidade de confirmação instrumental quando houver outros elementos indicativos da presença de substância entorpecente — notadamente achados macroscópico-botânicos com</w:t>
      </w:r>
      <w:r>
        <w:t>patíveis —, devendo o perito avaliar a necessidade de exame complementar.</w:t>
      </w:r>
    </w:p>
    <w:p w14:paraId="73937166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9. Controle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0"/>
        <w:gridCol w:w="2200"/>
        <w:gridCol w:w="2660"/>
        <w:gridCol w:w="3000"/>
      </w:tblGrid>
      <w:tr w:rsidR="00483B10" w14:paraId="36F293C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3F53" w14:textId="77777777" w:rsidR="00483B10" w:rsidRDefault="00D26C44">
            <w:r>
              <w:rPr>
                <w:b/>
                <w:bCs/>
              </w:rPr>
              <w:t>Versão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5B4D" w14:textId="77777777" w:rsidR="00483B10" w:rsidRDefault="00D26C44">
            <w:r>
              <w:rPr>
                <w:b/>
                <w:bCs/>
              </w:rPr>
              <w:t>Data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4E19" w14:textId="77777777" w:rsidR="00483B10" w:rsidRDefault="00D26C44">
            <w:r>
              <w:rPr>
                <w:b/>
                <w:bCs/>
              </w:rPr>
              <w:t>Responsável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E69B" w14:textId="77777777" w:rsidR="00483B10" w:rsidRDefault="00D26C44">
            <w:r>
              <w:rPr>
                <w:b/>
                <w:bCs/>
              </w:rPr>
              <w:t>Descrição da alteração</w:t>
            </w:r>
          </w:p>
        </w:tc>
      </w:tr>
      <w:tr w:rsidR="00483B10" w14:paraId="7A31CC3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764F" w14:textId="77777777" w:rsidR="00483B10" w:rsidRDefault="00D26C44">
            <w:r>
              <w:t>1.0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7FB4" w14:textId="77777777" w:rsidR="00483B10" w:rsidRDefault="00D26C44">
            <w:r>
              <w:t>Junho/2026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EF69" w14:textId="77777777" w:rsidR="00483B10" w:rsidRDefault="00D26C44">
            <w:r>
              <w:t>Fausto Vasconcelos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72E1" w14:textId="77777777" w:rsidR="00483B10" w:rsidRDefault="00D26C44">
            <w:r>
              <w:t>Versão inicial do documento, com base no Informativo Técnico do Instituto de Criminalística/PI.</w:t>
            </w:r>
          </w:p>
        </w:tc>
      </w:tr>
      <w:tr w:rsidR="00483B10" w14:paraId="0F1E00A2" w14:textId="77777777" w:rsidTr="004B3089">
        <w:trPr>
          <w:trHeight w:val="825"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802B" w14:textId="77777777" w:rsidR="00483B10" w:rsidRDefault="00483B10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ED55" w14:textId="77777777" w:rsidR="00483B10" w:rsidRDefault="00483B10"/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8515" w14:textId="77777777" w:rsidR="00483B10" w:rsidRDefault="00483B10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611B" w14:textId="77777777" w:rsidR="00483B10" w:rsidRDefault="00483B10"/>
        </w:tc>
      </w:tr>
    </w:tbl>
    <w:p w14:paraId="0D0B06B2" w14:textId="77777777" w:rsidR="00483B10" w:rsidRDefault="00483B10">
      <w:pPr>
        <w:spacing w:before="120" w:after="120"/>
      </w:pPr>
    </w:p>
    <w:p w14:paraId="7B0C84D8" w14:textId="77777777" w:rsidR="00483B10" w:rsidRDefault="00D26C44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10. Referências Bibliográficas</w:t>
      </w:r>
    </w:p>
    <w:p w14:paraId="2A515CCA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4B3089">
        <w:rPr>
          <w:sz w:val="16"/>
          <w:szCs w:val="16"/>
          <w:lang w:val="en-US"/>
        </w:rPr>
        <w:t xml:space="preserve">SCIENTIFIC WORKING GROUP FOR THE ANALYSIS OF SEIZED DRUGS (SWGDRUG). </w:t>
      </w:r>
      <w:proofErr w:type="spellStart"/>
      <w:r>
        <w:rPr>
          <w:sz w:val="16"/>
          <w:szCs w:val="16"/>
        </w:rPr>
        <w:t>Recommendations</w:t>
      </w:r>
      <w:proofErr w:type="spellEnd"/>
      <w:r>
        <w:rPr>
          <w:sz w:val="16"/>
          <w:szCs w:val="16"/>
        </w:rPr>
        <w:t xml:space="preserve">. Rev. 8.1. 2022. Parts IB </w:t>
      </w:r>
      <w:r>
        <w:rPr>
          <w:sz w:val="16"/>
          <w:szCs w:val="16"/>
        </w:rPr>
        <w:t>(Quality Assurance) e IVC/IVE (Categorização de técnicas instrumentais).</w:t>
      </w:r>
    </w:p>
    <w:p w14:paraId="0E6170DA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BRASIL. Ministério da Justiça e Segurança Pública. Secretaria Nacional de Segurança Pública (SENASP). Procedimento Operacional Padrão nº 9.09: Identificação de Drogas de Abuso por Esp</w:t>
      </w:r>
      <w:r>
        <w:rPr>
          <w:sz w:val="16"/>
          <w:szCs w:val="16"/>
        </w:rPr>
        <w:t>ectroscopia no Infravermelho. Brasília: MJSP, 2024.</w:t>
      </w:r>
    </w:p>
    <w:p w14:paraId="4B3308E7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PIAUÍ. Secretaria de Segurança Pública. Polícia Civil do Estado do Piauí. Departamento de Polícia Técnico-Científica. Instituto de Criminalística. Informativo para Realização de Exame Preliminar para Cons</w:t>
      </w:r>
      <w:r>
        <w:rPr>
          <w:sz w:val="16"/>
          <w:szCs w:val="16"/>
        </w:rPr>
        <w:t>tatação de Cannabis sativa L.: Teste de Fast Blue B. Parnaíba, 2026.</w:t>
      </w:r>
    </w:p>
    <w:p w14:paraId="7FE9581C" w14:textId="77777777" w:rsidR="00483B10" w:rsidRDefault="00D26C44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BRASIL. Agência Nacional de Vigilância Sanitária (ANVISA). Portaria SVS/MS nº 344, de 12 de maio de 1998, e atualizações posteriores. Listas de substâncias entorpecentes, psicotrópicas, p</w:t>
      </w:r>
      <w:r>
        <w:rPr>
          <w:sz w:val="16"/>
          <w:szCs w:val="16"/>
        </w:rPr>
        <w:t>recursoras e outras sob controle especial.</w:t>
      </w:r>
    </w:p>
    <w:p w14:paraId="35E63457" w14:textId="77777777" w:rsidR="00483B10" w:rsidRDefault="00D26C44">
      <w:pPr>
        <w:keepNext/>
        <w:keepLines/>
        <w:spacing w:before="360" w:after="40"/>
        <w:jc w:val="center"/>
        <w:rPr>
          <w:sz w:val="16"/>
          <w:szCs w:val="16"/>
        </w:rPr>
      </w:pPr>
      <w:r>
        <w:rPr>
          <w:i/>
          <w:iCs/>
          <w:sz w:val="16"/>
          <w:szCs w:val="16"/>
        </w:rPr>
        <w:t>DOCUMENTO ASSINADO ELETRONICAMENTE</w:t>
      </w:r>
    </w:p>
    <w:p w14:paraId="5B72C558" w14:textId="77777777" w:rsidR="00483B10" w:rsidRDefault="00D26C44">
      <w:pPr>
        <w:keepNext/>
        <w:keepLines/>
        <w:jc w:val="center"/>
      </w:pPr>
      <w:r>
        <w:rPr>
          <w:b/>
          <w:bCs/>
        </w:rPr>
        <w:t>FAUSTO RODRIGO PINTO DE VASCONCELOS</w:t>
      </w:r>
    </w:p>
    <w:p w14:paraId="5D09B5B5" w14:textId="77777777" w:rsidR="00483B10" w:rsidRDefault="00D26C44">
      <w:pPr>
        <w:keepNext/>
        <w:keepLines/>
        <w:jc w:val="center"/>
        <w:rPr>
          <w:sz w:val="20"/>
          <w:szCs w:val="20"/>
        </w:rPr>
      </w:pPr>
      <w:r>
        <w:rPr>
          <w:sz w:val="20"/>
          <w:szCs w:val="20"/>
        </w:rPr>
        <w:t>PERITO CRIMINAL — Matrícula: 218915-1</w:t>
      </w:r>
    </w:p>
    <w:p w14:paraId="588CBA71" w14:textId="77777777" w:rsidR="00483B10" w:rsidRDefault="00D26C44">
      <w:pPr>
        <w:keepLines/>
        <w:jc w:val="center"/>
        <w:rPr>
          <w:sz w:val="20"/>
          <w:szCs w:val="20"/>
        </w:rPr>
      </w:pPr>
      <w:r>
        <w:rPr>
          <w:sz w:val="20"/>
          <w:szCs w:val="20"/>
        </w:rPr>
        <w:t>Setor de Química Forense — LAB-NRPC/PHB</w:t>
      </w:r>
    </w:p>
    <w:sectPr w:rsidR="00483B10" w:rsidSect="004B3089">
      <w:footerReference w:type="default" r:id="rId7"/>
      <w:headerReference w:type="first" r:id="rId8"/>
      <w:pgSz w:w="12240" w:h="15840"/>
      <w:pgMar w:top="1135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B4B99" w14:textId="77777777" w:rsidR="00D26C44" w:rsidRDefault="00D26C44">
      <w:r>
        <w:separator/>
      </w:r>
    </w:p>
  </w:endnote>
  <w:endnote w:type="continuationSeparator" w:id="0">
    <w:p w14:paraId="5657C43A" w14:textId="77777777" w:rsidR="00D26C44" w:rsidRDefault="00D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61944" w14:textId="77777777" w:rsidR="00B6793F" w:rsidRDefault="001E2676">
    <w:pPr>
      <w:pBdr>
        <w:top w:val="single" w:sz="6" w:space="4" w:color="BFBFBF"/>
      </w:pBdr>
      <w:tabs>
        <w:tab w:val="center" w:pos="4680"/>
        <w:tab w:val="right" w:pos="9360"/>
      </w:tabs>
    </w:pPr>
    <w:r>
      <w:rPr>
        <w:sz w:val="18"/>
        <w:szCs w:val="18"/>
      </w:rPr>
      <w:t>NRPC/PHB — Setor de Química Forense</w:t>
    </w:r>
    <w:r>
      <w:rPr>
        <w:sz w:val="18"/>
        <w:szCs w:val="18"/>
      </w:rPr>
      <w:tab/>
      <w:t>POP-QF-PHB-004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060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060C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20431" w14:textId="77777777" w:rsidR="00D26C44" w:rsidRDefault="00D26C44">
      <w:r>
        <w:separator/>
      </w:r>
    </w:p>
  </w:footnote>
  <w:footnote w:type="continuationSeparator" w:id="0">
    <w:p w14:paraId="39D7B272" w14:textId="77777777" w:rsidR="00D26C44" w:rsidRDefault="00D26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0"/>
      <w:gridCol w:w="6000"/>
      <w:gridCol w:w="1680"/>
    </w:tblGrid>
    <w:tr w:rsidR="004B3089" w14:paraId="323E4CC4" w14:textId="77777777" w:rsidTr="0039553F">
      <w:tc>
        <w:tcPr>
          <w:tcW w:w="1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32AC3DF" w14:textId="77777777" w:rsidR="004B3089" w:rsidRDefault="004B3089" w:rsidP="004B3089">
          <w:pPr>
            <w:jc w:val="center"/>
          </w:pPr>
          <w:r>
            <w:rPr>
              <w:noProof/>
            </w:rPr>
            <w:drawing>
              <wp:inline distT="0" distB="0" distL="0" distR="0" wp14:anchorId="1B13DC17" wp14:editId="63EF0C82">
                <wp:extent cx="552450" cy="723900"/>
                <wp:effectExtent l="0" t="0" r="0" b="0"/>
                <wp:docPr id="35" name="brasao" descr="Brasão Polícia Civil PI" title="Brasão Polícia Civ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AA93D6A" w14:textId="77777777" w:rsidR="004B3089" w:rsidRDefault="004B3089" w:rsidP="004B3089">
          <w:pPr>
            <w:jc w:val="center"/>
          </w:pPr>
          <w:r>
            <w:rPr>
              <w:b/>
              <w:bCs/>
              <w:sz w:val="22"/>
              <w:szCs w:val="22"/>
            </w:rPr>
            <w:t>GOVERNO DO ESTADO DO PIAUÍ</w:t>
          </w:r>
        </w:p>
        <w:p w14:paraId="49A611EE" w14:textId="77777777" w:rsidR="004B3089" w:rsidRPr="000060CC" w:rsidRDefault="004B3089" w:rsidP="004B3089">
          <w:pPr>
            <w:jc w:val="center"/>
          </w:pPr>
          <w:r w:rsidRPr="000060CC">
            <w:rPr>
              <w:sz w:val="22"/>
              <w:szCs w:val="22"/>
            </w:rPr>
            <w:t>SECRETARIA DE SEGURANÇA PÚBLICA</w:t>
          </w:r>
        </w:p>
        <w:p w14:paraId="030AAC35" w14:textId="77777777" w:rsidR="004B3089" w:rsidRPr="000060CC" w:rsidRDefault="004B3089" w:rsidP="004B3089">
          <w:pPr>
            <w:jc w:val="center"/>
          </w:pPr>
          <w:r w:rsidRPr="000060CC">
            <w:rPr>
              <w:sz w:val="22"/>
              <w:szCs w:val="22"/>
            </w:rPr>
            <w:t>POLÍCIA CIVIL DO ESTADO DO PIAUÍ</w:t>
          </w:r>
        </w:p>
        <w:p w14:paraId="4B7D3170" w14:textId="77777777" w:rsidR="004B3089" w:rsidRPr="000060CC" w:rsidRDefault="004B3089" w:rsidP="004B3089">
          <w:pPr>
            <w:jc w:val="center"/>
          </w:pPr>
          <w:r w:rsidRPr="000060CC">
            <w:rPr>
              <w:sz w:val="22"/>
              <w:szCs w:val="22"/>
            </w:rPr>
            <w:t>DEPARTAMENTO DE POLÍCIA CIENTÍFICA</w:t>
          </w:r>
        </w:p>
        <w:p w14:paraId="1CDE7AC5" w14:textId="77777777" w:rsidR="004B3089" w:rsidRDefault="004B3089" w:rsidP="004B3089">
          <w:pPr>
            <w:jc w:val="center"/>
          </w:pPr>
          <w:r w:rsidRPr="000060CC">
            <w:rPr>
              <w:sz w:val="22"/>
              <w:szCs w:val="22"/>
            </w:rPr>
            <w:t>NÚCLEO REGIONAL DE POLÍCIA CIENTÍFICA - PARNAÍBA</w:t>
          </w:r>
        </w:p>
      </w:tc>
      <w:tc>
        <w:tcPr>
          <w:tcW w:w="1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E18A352" w14:textId="77777777" w:rsidR="004B3089" w:rsidRDefault="004B3089" w:rsidP="004B3089">
          <w:pPr>
            <w:jc w:val="center"/>
          </w:pPr>
          <w:r>
            <w:rPr>
              <w:noProof/>
            </w:rPr>
            <w:drawing>
              <wp:inline distT="0" distB="0" distL="0" distR="0" wp14:anchorId="64BFD33B" wp14:editId="2E176FE0">
                <wp:extent cx="628650" cy="723900"/>
                <wp:effectExtent l="0" t="0" r="0" b="0"/>
                <wp:docPr id="36" name="escudo" descr="Brasão do Estado do Piauí" title="Escudo do Piau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D32D565" w14:textId="77777777" w:rsidR="004B3089" w:rsidRDefault="004B3089" w:rsidP="004B3089">
    <w:pPr>
      <w:pBdr>
        <w:bottom w:val="single" w:sz="12" w:space="1" w:color="1F4E79"/>
      </w:pBdr>
      <w:spacing w:before="60"/>
    </w:pPr>
  </w:p>
  <w:p w14:paraId="4E0CAB74" w14:textId="77777777" w:rsidR="004B3089" w:rsidRDefault="004B30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4D3B"/>
    <w:multiLevelType w:val="hybridMultilevel"/>
    <w:tmpl w:val="14681D18"/>
    <w:lvl w:ilvl="0" w:tplc="04160005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abstractNum w:abstractNumId="1" w15:restartNumberingAfterBreak="0">
    <w:nsid w:val="3C7A66E2"/>
    <w:multiLevelType w:val="hybridMultilevel"/>
    <w:tmpl w:val="83084C26"/>
    <w:lvl w:ilvl="0" w:tplc="D4C2A264">
      <w:start w:val="1"/>
      <w:numFmt w:val="bullet"/>
      <w:lvlText w:val="●"/>
      <w:lvlJc w:val="left"/>
      <w:pPr>
        <w:ind w:left="720" w:hanging="360"/>
      </w:pPr>
    </w:lvl>
    <w:lvl w:ilvl="1" w:tplc="74869A04">
      <w:start w:val="1"/>
      <w:numFmt w:val="bullet"/>
      <w:lvlText w:val="○"/>
      <w:lvlJc w:val="left"/>
      <w:pPr>
        <w:ind w:left="1440" w:hanging="360"/>
      </w:pPr>
    </w:lvl>
    <w:lvl w:ilvl="2" w:tplc="1FD0B4B8">
      <w:start w:val="1"/>
      <w:numFmt w:val="bullet"/>
      <w:lvlText w:val="■"/>
      <w:lvlJc w:val="left"/>
      <w:pPr>
        <w:ind w:left="2160" w:hanging="360"/>
      </w:pPr>
    </w:lvl>
    <w:lvl w:ilvl="3" w:tplc="A914E8FE">
      <w:start w:val="1"/>
      <w:numFmt w:val="bullet"/>
      <w:lvlText w:val="●"/>
      <w:lvlJc w:val="left"/>
      <w:pPr>
        <w:ind w:left="2880" w:hanging="360"/>
      </w:pPr>
    </w:lvl>
    <w:lvl w:ilvl="4" w:tplc="14F8F438">
      <w:start w:val="1"/>
      <w:numFmt w:val="bullet"/>
      <w:lvlText w:val="○"/>
      <w:lvlJc w:val="left"/>
      <w:pPr>
        <w:ind w:left="3600" w:hanging="360"/>
      </w:pPr>
    </w:lvl>
    <w:lvl w:ilvl="5" w:tplc="A7341656">
      <w:start w:val="1"/>
      <w:numFmt w:val="bullet"/>
      <w:lvlText w:val="■"/>
      <w:lvlJc w:val="left"/>
      <w:pPr>
        <w:ind w:left="4320" w:hanging="360"/>
      </w:pPr>
    </w:lvl>
    <w:lvl w:ilvl="6" w:tplc="3BC8C78E">
      <w:start w:val="1"/>
      <w:numFmt w:val="bullet"/>
      <w:lvlText w:val="●"/>
      <w:lvlJc w:val="left"/>
      <w:pPr>
        <w:ind w:left="5040" w:hanging="360"/>
      </w:pPr>
    </w:lvl>
    <w:lvl w:ilvl="7" w:tplc="28FE2468">
      <w:start w:val="1"/>
      <w:numFmt w:val="bullet"/>
      <w:lvlText w:val="●"/>
      <w:lvlJc w:val="left"/>
      <w:pPr>
        <w:ind w:left="5760" w:hanging="360"/>
      </w:pPr>
    </w:lvl>
    <w:lvl w:ilvl="8" w:tplc="1638A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C3621A"/>
    <w:multiLevelType w:val="hybridMultilevel"/>
    <w:tmpl w:val="7228E55A"/>
    <w:lvl w:ilvl="0" w:tplc="04160005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abstractNum w:abstractNumId="3" w15:restartNumberingAfterBreak="0">
    <w:nsid w:val="5E7F06CF"/>
    <w:multiLevelType w:val="hybridMultilevel"/>
    <w:tmpl w:val="DFC659E4"/>
    <w:lvl w:ilvl="0" w:tplc="04160005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abstractNum w:abstractNumId="4" w15:restartNumberingAfterBreak="0">
    <w:nsid w:val="706E6EDC"/>
    <w:multiLevelType w:val="hybridMultilevel"/>
    <w:tmpl w:val="54EA2958"/>
    <w:lvl w:ilvl="0" w:tplc="857A367C">
      <w:start w:val="1"/>
      <w:numFmt w:val="bullet"/>
      <w:lvlText w:val="•"/>
      <w:lvlJc w:val="left"/>
      <w:pPr>
        <w:ind w:left="567" w:hanging="283"/>
      </w:p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93F"/>
    <w:rsid w:val="000060CC"/>
    <w:rsid w:val="001E2676"/>
    <w:rsid w:val="00483B10"/>
    <w:rsid w:val="004B3089"/>
    <w:rsid w:val="008D5891"/>
    <w:rsid w:val="00B6793F"/>
    <w:rsid w:val="00C42FD7"/>
    <w:rsid w:val="00D2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3A09"/>
  <w15:docId w15:val="{AE630BF6-9BA9-45CE-90E3-4A3D56A8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060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CC"/>
  </w:style>
  <w:style w:type="paragraph" w:styleId="Rodap">
    <w:name w:val="footer"/>
    <w:basedOn w:val="Normal"/>
    <w:link w:val="RodapChar"/>
    <w:uiPriority w:val="99"/>
    <w:unhideWhenUsed/>
    <w:rsid w:val="000060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1402</Words>
  <Characters>7572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Vasconcelos</cp:lastModifiedBy>
  <cp:revision>5</cp:revision>
  <dcterms:created xsi:type="dcterms:W3CDTF">2026-06-25T22:05:00Z</dcterms:created>
  <dcterms:modified xsi:type="dcterms:W3CDTF">2026-06-29T18:31:00Z</dcterms:modified>
</cp:coreProperties>
</file>