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032C" w14:textId="07CE6D49" w:rsidR="00B6793F" w:rsidRDefault="001E2676">
      <w:pPr>
        <w:spacing w:after="200"/>
        <w:jc w:val="center"/>
      </w:pPr>
      <w:r>
        <w:rPr>
          <w:b/>
          <w:bCs/>
          <w:sz w:val="28"/>
          <w:szCs w:val="28"/>
        </w:rPr>
        <w:t>Procedimento Operacional Padrão (POP)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1800"/>
        <w:gridCol w:w="2280"/>
      </w:tblGrid>
      <w:tr w:rsidR="00B6793F" w14:paraId="5D140D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1D3BA1C7" w14:textId="77777777" w:rsidR="00B6793F" w:rsidRDefault="001E2676">
            <w:r>
              <w:rPr>
                <w:b/>
                <w:bCs/>
              </w:rPr>
              <w:t>Código:</w:t>
            </w:r>
          </w:p>
        </w:tc>
        <w:tc>
          <w:tcPr>
            <w:tcW w:w="3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A0D43" w14:textId="77777777" w:rsidR="00B6793F" w:rsidRDefault="001E2676">
            <w:r>
              <w:t>POP-QUIM-042</w:t>
            </w:r>
          </w:p>
        </w:tc>
        <w:tc>
          <w:tcPr>
            <w:tcW w:w="18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639B7F21" w14:textId="77777777" w:rsidR="00B6793F" w:rsidRDefault="001E2676">
            <w:r>
              <w:rPr>
                <w:b/>
                <w:bCs/>
              </w:rPr>
              <w:t>Versão:</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9133E" w14:textId="77777777" w:rsidR="00B6793F" w:rsidRDefault="001E2676">
            <w:r>
              <w:t>03</w:t>
            </w:r>
          </w:p>
        </w:tc>
      </w:tr>
      <w:tr w:rsidR="00B6793F" w14:paraId="6CA766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65639C30" w14:textId="77777777" w:rsidR="00B6793F" w:rsidRDefault="001E2676">
            <w:r>
              <w:rPr>
                <w:b/>
                <w:bCs/>
              </w:rPr>
              <w:t>Data de Emissão:</w:t>
            </w:r>
          </w:p>
        </w:tc>
        <w:tc>
          <w:tcPr>
            <w:tcW w:w="3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BC849" w14:textId="77777777" w:rsidR="00B6793F" w:rsidRDefault="001E2676">
            <w:r>
              <w:t>25/06/2026</w:t>
            </w:r>
          </w:p>
        </w:tc>
        <w:tc>
          <w:tcPr>
            <w:tcW w:w="18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76EF731B" w14:textId="77777777" w:rsidR="00B6793F" w:rsidRDefault="001E2676">
            <w:r>
              <w:rPr>
                <w:b/>
                <w:bCs/>
              </w:rPr>
              <w:t>Página:</w:t>
            </w:r>
          </w:p>
        </w:tc>
        <w:tc>
          <w:tcPr>
            <w:tcW w:w="2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FC3CD" w14:textId="77777777" w:rsidR="00B6793F" w:rsidRDefault="001E2676">
            <w:r>
              <w:t>1 de 4</w:t>
            </w:r>
          </w:p>
        </w:tc>
      </w:tr>
      <w:tr w:rsidR="00B6793F" w14:paraId="3B90C1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6D01796C" w14:textId="77777777" w:rsidR="00B6793F" w:rsidRDefault="001E2676">
            <w:r>
              <w:rPr>
                <w:b/>
                <w:bCs/>
              </w:rPr>
              <w:t>Área Emitente:</w:t>
            </w:r>
          </w:p>
        </w:tc>
        <w:tc>
          <w:tcPr>
            <w:tcW w:w="7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C19A5" w14:textId="77777777" w:rsidR="00B6793F" w:rsidRDefault="001E2676">
            <w:r>
              <w:t>Laboratório de Química Forense</w:t>
            </w:r>
          </w:p>
        </w:tc>
      </w:tr>
      <w:tr w:rsidR="00B6793F" w14:paraId="1B90B3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14:paraId="3B4B2881" w14:textId="77777777" w:rsidR="00B6793F" w:rsidRDefault="001E2676">
            <w:r>
              <w:rPr>
                <w:b/>
                <w:bCs/>
              </w:rPr>
              <w:t>Título:</w:t>
            </w:r>
          </w:p>
        </w:tc>
        <w:tc>
          <w:tcPr>
            <w:tcW w:w="7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5D9E5A" w14:textId="77777777" w:rsidR="00B6793F" w:rsidRDefault="001E2676">
            <w:r>
              <w:rPr>
                <w:b/>
                <w:bCs/>
              </w:rPr>
              <w:t xml:space="preserve">Extração de </w:t>
            </w:r>
            <w:proofErr w:type="spellStart"/>
            <w:r>
              <w:rPr>
                <w:b/>
                <w:bCs/>
              </w:rPr>
              <w:t>Canabinoides</w:t>
            </w:r>
            <w:proofErr w:type="spellEnd"/>
            <w:r>
              <w:rPr>
                <w:b/>
                <w:bCs/>
              </w:rPr>
              <w:t xml:space="preserve"> de Matriz Vegetal Ressecada de Apreensão Policial para Análise por FTIR-ATR</w:t>
            </w:r>
          </w:p>
        </w:tc>
      </w:tr>
    </w:tbl>
    <w:p w14:paraId="193375BD" w14:textId="77777777" w:rsidR="00B6793F" w:rsidRDefault="00B6793F">
      <w:pPr>
        <w:spacing w:before="200"/>
      </w:pPr>
    </w:p>
    <w:p w14:paraId="66389B37" w14:textId="77777777" w:rsidR="00B6793F" w:rsidRDefault="001E2676">
      <w:pPr>
        <w:pStyle w:val="Ttulo1"/>
        <w:spacing w:before="240" w:after="120"/>
      </w:pPr>
      <w:r>
        <w:rPr>
          <w:b/>
          <w:bCs/>
          <w:color w:val="1F4E79"/>
          <w:sz w:val="28"/>
          <w:szCs w:val="28"/>
        </w:rPr>
        <w:t>1. Objetivo</w:t>
      </w:r>
    </w:p>
    <w:p w14:paraId="24A778BB" w14:textId="77777777" w:rsidR="00B6793F" w:rsidRDefault="001E2676">
      <w:pPr>
        <w:spacing w:before="80" w:after="80"/>
        <w:jc w:val="both"/>
      </w:pPr>
      <w:r>
        <w:t xml:space="preserve">Estabelecer a metodologia adaptada para a extração rápida de </w:t>
      </w:r>
      <w:proofErr w:type="spellStart"/>
      <w:r>
        <w:t>canabinoides</w:t>
      </w:r>
      <w:proofErr w:type="spellEnd"/>
      <w:r>
        <w:t xml:space="preserve"> a partir de amostras vegetais secas (Cannabis sativa L.), utilizand</w:t>
      </w:r>
      <w:r>
        <w:t>o metanol como solvente extrator e materiais de vidro convencional/sistemas de filtração clássicos.</w:t>
      </w:r>
    </w:p>
    <w:p w14:paraId="47CF590D" w14:textId="77777777" w:rsidR="00B6793F" w:rsidRDefault="001E2676">
      <w:pPr>
        <w:pStyle w:val="Ttulo1"/>
        <w:spacing w:before="240" w:after="120"/>
      </w:pPr>
      <w:r>
        <w:rPr>
          <w:b/>
          <w:bCs/>
          <w:color w:val="1F4E79"/>
          <w:sz w:val="28"/>
          <w:szCs w:val="28"/>
        </w:rPr>
        <w:t>2. Fundamento do Método</w:t>
      </w:r>
    </w:p>
    <w:p w14:paraId="78982D9F" w14:textId="77777777" w:rsidR="00B6793F" w:rsidRDefault="001E2676">
      <w:pPr>
        <w:spacing w:before="80" w:after="80"/>
        <w:jc w:val="both"/>
      </w:pPr>
      <w:r>
        <w:t xml:space="preserve">O Δ⁹-tetraidrocanabinol (Δ⁹-THC) e o ácido </w:t>
      </w:r>
      <w:proofErr w:type="spellStart"/>
      <w:r>
        <w:t>tetraidrocanabinólico</w:t>
      </w:r>
      <w:proofErr w:type="spellEnd"/>
      <w:r>
        <w:t xml:space="preserve"> (THCA) são eficientemente extraídos por metanol a partir de estrutu</w:t>
      </w:r>
      <w:r>
        <w:t xml:space="preserve">ras superficiais (tricomas). A agitação manual controlada e intermitente substitui o agitador tipo </w:t>
      </w:r>
      <w:proofErr w:type="spellStart"/>
      <w:r>
        <w:t>Vortex</w:t>
      </w:r>
      <w:proofErr w:type="spellEnd"/>
      <w:r>
        <w:t xml:space="preserve"> sem promover a </w:t>
      </w:r>
      <w:proofErr w:type="spellStart"/>
      <w:r>
        <w:t>lise</w:t>
      </w:r>
      <w:proofErr w:type="spellEnd"/>
      <w:r>
        <w:t xml:space="preserve"> celular de camadas profundas, evitando o arrastamento massivo de interferentes vacuolares. O uso de pipetas de Pasteur de vidro e </w:t>
      </w:r>
      <w:r>
        <w:t>a microfiltração capilar por gravidade em algodão ou lã de vidro eliminam os riscos de contaminação cruzada e de lixiviação de polímeros para a plataforma óptica do ATR.</w:t>
      </w:r>
    </w:p>
    <w:p w14:paraId="011B2E2B" w14:textId="77777777" w:rsidR="00B6793F" w:rsidRDefault="001E2676">
      <w:pPr>
        <w:pStyle w:val="Ttulo1"/>
        <w:spacing w:before="240" w:after="120"/>
      </w:pPr>
      <w:r>
        <w:rPr>
          <w:b/>
          <w:bCs/>
          <w:color w:val="1F4E79"/>
          <w:sz w:val="28"/>
          <w:szCs w:val="28"/>
        </w:rPr>
        <w:t>3. Materiais, Reagentes e Equipamentos</w:t>
      </w:r>
    </w:p>
    <w:p w14:paraId="0AC6CF69" w14:textId="77777777" w:rsidR="00B6793F" w:rsidRDefault="001E2676">
      <w:pPr>
        <w:pStyle w:val="PargrafodaLista"/>
        <w:numPr>
          <w:ilvl w:val="0"/>
          <w:numId w:val="2"/>
        </w:numPr>
        <w:spacing w:before="40" w:after="40"/>
        <w:jc w:val="both"/>
      </w:pPr>
      <w:r>
        <w:t xml:space="preserve">Balança analítica com resolução mínima de 0,01 </w:t>
      </w:r>
      <w:r>
        <w:t>g.</w:t>
      </w:r>
    </w:p>
    <w:p w14:paraId="080FB3EF" w14:textId="77777777" w:rsidR="00B6793F" w:rsidRDefault="001E2676">
      <w:pPr>
        <w:pStyle w:val="PargrafodaLista"/>
        <w:numPr>
          <w:ilvl w:val="0"/>
          <w:numId w:val="2"/>
        </w:numPr>
        <w:spacing w:before="40" w:after="40"/>
        <w:jc w:val="both"/>
      </w:pPr>
      <w:r>
        <w:t xml:space="preserve">Tubos de ensaio convencionais de vidro </w:t>
      </w:r>
      <w:proofErr w:type="spellStart"/>
      <w:r>
        <w:t>borossilicato</w:t>
      </w:r>
      <w:proofErr w:type="spellEnd"/>
      <w:r>
        <w:t xml:space="preserve"> (10 </w:t>
      </w:r>
      <w:proofErr w:type="spellStart"/>
      <w:r>
        <w:t>mL</w:t>
      </w:r>
      <w:proofErr w:type="spellEnd"/>
      <w:r>
        <w:t xml:space="preserve"> ou 15 </w:t>
      </w:r>
      <w:proofErr w:type="spellStart"/>
      <w:r>
        <w:t>mL</w:t>
      </w:r>
      <w:proofErr w:type="spellEnd"/>
      <w:r>
        <w:t>).</w:t>
      </w:r>
    </w:p>
    <w:p w14:paraId="5D768D0F" w14:textId="77777777" w:rsidR="00B6793F" w:rsidRDefault="001E2676">
      <w:pPr>
        <w:pStyle w:val="PargrafodaLista"/>
        <w:numPr>
          <w:ilvl w:val="0"/>
          <w:numId w:val="2"/>
        </w:numPr>
        <w:spacing w:before="40" w:after="40"/>
        <w:jc w:val="both"/>
      </w:pPr>
      <w:r>
        <w:t>Papel alumínio de alta gramatura e filme elástico.</w:t>
      </w:r>
    </w:p>
    <w:p w14:paraId="280E679B" w14:textId="77777777" w:rsidR="00B6793F" w:rsidRDefault="001E2676">
      <w:pPr>
        <w:pStyle w:val="PargrafodaLista"/>
        <w:numPr>
          <w:ilvl w:val="0"/>
          <w:numId w:val="2"/>
        </w:numPr>
        <w:spacing w:before="40" w:after="40"/>
        <w:jc w:val="both"/>
      </w:pPr>
      <w:r>
        <w:t xml:space="preserve">Pipetas de Pasteur de vidro com bulbos de borracha ou pipetas graduadas de vidro (1 </w:t>
      </w:r>
      <w:proofErr w:type="spellStart"/>
      <w:r>
        <w:t>mL</w:t>
      </w:r>
      <w:proofErr w:type="spellEnd"/>
      <w:r>
        <w:t xml:space="preserve"> e 2 </w:t>
      </w:r>
      <w:proofErr w:type="spellStart"/>
      <w:r>
        <w:t>mL</w:t>
      </w:r>
      <w:proofErr w:type="spellEnd"/>
      <w:r>
        <w:t>).</w:t>
      </w:r>
    </w:p>
    <w:p w14:paraId="4BA97DB9" w14:textId="77777777" w:rsidR="00B6793F" w:rsidRDefault="001E2676">
      <w:pPr>
        <w:pStyle w:val="PargrafodaLista"/>
        <w:numPr>
          <w:ilvl w:val="0"/>
          <w:numId w:val="2"/>
        </w:numPr>
        <w:spacing w:before="40" w:after="40"/>
        <w:jc w:val="both"/>
      </w:pPr>
      <w:r>
        <w:t>Algodão hidrófilo ou lã de vidro (previamente lavado com metanol).</w:t>
      </w:r>
    </w:p>
    <w:p w14:paraId="404908EF" w14:textId="77777777" w:rsidR="00B6793F" w:rsidRDefault="001E2676">
      <w:pPr>
        <w:pStyle w:val="PargrafodaLista"/>
        <w:numPr>
          <w:ilvl w:val="0"/>
          <w:numId w:val="2"/>
        </w:numPr>
        <w:spacing w:before="40" w:after="40"/>
        <w:jc w:val="both"/>
      </w:pPr>
      <w:r>
        <w:t>Pequenos funis de vidro de haste curta.</w:t>
      </w:r>
    </w:p>
    <w:p w14:paraId="4CE893C9" w14:textId="77777777" w:rsidR="00B6793F" w:rsidRDefault="001E2676">
      <w:pPr>
        <w:pStyle w:val="PargrafodaLista"/>
        <w:numPr>
          <w:ilvl w:val="0"/>
          <w:numId w:val="2"/>
        </w:numPr>
        <w:spacing w:before="40" w:after="40"/>
        <w:jc w:val="both"/>
      </w:pPr>
      <w:r>
        <w:t>Cronômetro digital.</w:t>
      </w:r>
    </w:p>
    <w:p w14:paraId="117A737E" w14:textId="77777777" w:rsidR="00B6793F" w:rsidRDefault="001E2676">
      <w:pPr>
        <w:pStyle w:val="PargrafodaLista"/>
        <w:numPr>
          <w:ilvl w:val="0"/>
          <w:numId w:val="2"/>
        </w:numPr>
        <w:spacing w:before="40" w:after="40"/>
        <w:jc w:val="both"/>
      </w:pPr>
      <w:r>
        <w:t>Espectrômetro FTIR equipado com a</w:t>
      </w:r>
      <w:r>
        <w:t>cessório ATR.</w:t>
      </w:r>
    </w:p>
    <w:p w14:paraId="21AD6AB6" w14:textId="77777777" w:rsidR="00B6793F" w:rsidRDefault="001E2676">
      <w:pPr>
        <w:pStyle w:val="PargrafodaLista"/>
        <w:numPr>
          <w:ilvl w:val="0"/>
          <w:numId w:val="2"/>
        </w:numPr>
        <w:spacing w:before="40" w:after="40"/>
        <w:jc w:val="both"/>
      </w:pPr>
      <w:r>
        <w:t>Metanol grau P.A.</w:t>
      </w:r>
    </w:p>
    <w:p w14:paraId="14E39BF7" w14:textId="77777777" w:rsidR="00B6793F" w:rsidRDefault="001E2676">
      <w:pPr>
        <w:pStyle w:val="Ttulo1"/>
        <w:spacing w:before="240" w:after="120"/>
      </w:pPr>
      <w:r>
        <w:rPr>
          <w:b/>
          <w:bCs/>
          <w:color w:val="1F4E79"/>
          <w:sz w:val="28"/>
          <w:szCs w:val="28"/>
        </w:rPr>
        <w:t>4. Procedimento Operacional</w:t>
      </w:r>
    </w:p>
    <w:p w14:paraId="7AE31005" w14:textId="77777777" w:rsidR="00B6793F" w:rsidRDefault="001E2676">
      <w:pPr>
        <w:pStyle w:val="Ttulo2"/>
        <w:spacing w:before="160" w:after="80"/>
      </w:pPr>
      <w:r>
        <w:rPr>
          <w:b/>
          <w:bCs/>
          <w:color w:val="2E5C8A"/>
          <w:sz w:val="24"/>
          <w:szCs w:val="24"/>
        </w:rPr>
        <w:t>4.1. Preparo da Amostra e Extração Manual</w:t>
      </w:r>
    </w:p>
    <w:p w14:paraId="73EA7FFB" w14:textId="4D9C4A6C" w:rsidR="00B6793F" w:rsidRDefault="001E2676">
      <w:pPr>
        <w:pStyle w:val="PargrafodaLista"/>
        <w:numPr>
          <w:ilvl w:val="0"/>
          <w:numId w:val="2"/>
        </w:numPr>
        <w:spacing w:before="40" w:after="40"/>
        <w:jc w:val="both"/>
      </w:pPr>
      <w:r>
        <w:lastRenderedPageBreak/>
        <w:t>Pesar individualmente uma alíquota de aproximadamente 50 mg a 100 mg da porção seca da amostra vegetal (priorizar fragmentos de inflorescências) diretamen</w:t>
      </w:r>
      <w:r>
        <w:t>te no tubo de ensaio de vidro.</w:t>
      </w:r>
    </w:p>
    <w:p w14:paraId="063CBD3E" w14:textId="77777777" w:rsidR="00B6793F" w:rsidRDefault="001E2676">
      <w:pPr>
        <w:pStyle w:val="PargrafodaLista"/>
        <w:numPr>
          <w:ilvl w:val="0"/>
          <w:numId w:val="2"/>
        </w:numPr>
        <w:spacing w:before="40" w:after="40"/>
        <w:jc w:val="both"/>
      </w:pPr>
      <w:r>
        <w:t xml:space="preserve">Com uma pipeta graduada de vidro ou pipeta de Pasteur limpa, transferir exatamente 2,0 </w:t>
      </w:r>
      <w:proofErr w:type="spellStart"/>
      <w:r>
        <w:t>mL</w:t>
      </w:r>
      <w:proofErr w:type="spellEnd"/>
      <w:r>
        <w:t xml:space="preserve"> de metanol grau P.A. para o tubo contendo a amostra.</w:t>
      </w:r>
    </w:p>
    <w:p w14:paraId="6334AD24" w14:textId="77777777" w:rsidR="00B6793F" w:rsidRDefault="001E2676">
      <w:pPr>
        <w:pStyle w:val="PargrafodaLista"/>
        <w:numPr>
          <w:ilvl w:val="0"/>
          <w:numId w:val="2"/>
        </w:numPr>
        <w:spacing w:before="40" w:after="40"/>
        <w:jc w:val="both"/>
      </w:pPr>
      <w:r>
        <w:t>Selar hermeticamente a boca do tubo de ensaio: fixar firmemente uma folha de papel alumínio sobre a abertura e ap</w:t>
      </w:r>
      <w:r>
        <w:t>licar o filme elástico externamente para travar a vedação.</w:t>
      </w:r>
    </w:p>
    <w:p w14:paraId="76E33210" w14:textId="77777777" w:rsidR="00B6793F" w:rsidRDefault="001E2676">
      <w:pPr>
        <w:pStyle w:val="PargrafodaLista"/>
        <w:numPr>
          <w:ilvl w:val="0"/>
          <w:numId w:val="2"/>
        </w:numPr>
        <w:spacing w:before="40" w:after="40"/>
        <w:jc w:val="both"/>
      </w:pPr>
      <w:r>
        <w:rPr>
          <w:b/>
          <w:bCs/>
        </w:rPr>
        <w:t xml:space="preserve">Agitação Manual: </w:t>
      </w:r>
      <w:r>
        <w:t>agitar o tubo vigorosamente de forma manual (movimentos rápidos de inversão e translação) por exatamente 3 minutos, monitorados via cronômetro.</w:t>
      </w:r>
    </w:p>
    <w:p w14:paraId="050496EA" w14:textId="77777777" w:rsidR="00B6793F" w:rsidRDefault="001E2676">
      <w:pPr>
        <w:pStyle w:val="PargrafodaLista"/>
        <w:numPr>
          <w:ilvl w:val="0"/>
          <w:numId w:val="2"/>
        </w:numPr>
        <w:spacing w:before="40" w:after="40"/>
        <w:jc w:val="both"/>
      </w:pPr>
      <w:r>
        <w:t>Posicionar o tubo verticalmente na e</w:t>
      </w:r>
      <w:r>
        <w:t>stante e aguardar 30 segundos para decantação dos fragmentos vegetais maiores.</w:t>
      </w:r>
    </w:p>
    <w:p w14:paraId="1C1E2F4E" w14:textId="77777777" w:rsidR="00B6793F" w:rsidRDefault="001E2676">
      <w:pPr>
        <w:pBdr>
          <w:left w:val="single" w:sz="18" w:space="8" w:color="BF8F00"/>
        </w:pBdr>
        <w:shd w:val="clear" w:color="auto" w:fill="FFF6E5"/>
        <w:spacing w:before="100" w:after="100"/>
        <w:jc w:val="both"/>
      </w:pPr>
      <w:r>
        <w:rPr>
          <w:b/>
          <w:bCs/>
        </w:rPr>
        <w:t>Nota de Restrição:</w:t>
      </w:r>
      <w:r>
        <w:t xml:space="preserve"> não exceder o tempo de 3 minutos de agitação manual. Devido à alta penetração celular do metanol, agitações prolongadas ou o contato direto do solvente com o </w:t>
      </w:r>
      <w:r>
        <w:t>filme plástico (em caso de falha no ajuste do papel alumínio) causarão a extração excessiva de pigmentos polares e interferentes, mascarando a linha de base espectral.</w:t>
      </w:r>
    </w:p>
    <w:p w14:paraId="4D0981D3" w14:textId="77777777" w:rsidR="00B6793F" w:rsidRDefault="001E2676">
      <w:pPr>
        <w:pStyle w:val="Ttulo2"/>
        <w:spacing w:before="160" w:after="80"/>
      </w:pPr>
      <w:r>
        <w:rPr>
          <w:b/>
          <w:bCs/>
          <w:color w:val="2E5C8A"/>
          <w:sz w:val="24"/>
          <w:szCs w:val="24"/>
        </w:rPr>
        <w:t>4.2. Microfiltração por Gravidade Clássica</w:t>
      </w:r>
    </w:p>
    <w:p w14:paraId="00C6683A" w14:textId="77777777" w:rsidR="00B6793F" w:rsidRDefault="001E2676">
      <w:pPr>
        <w:pStyle w:val="PargrafodaLista"/>
        <w:numPr>
          <w:ilvl w:val="0"/>
          <w:numId w:val="2"/>
        </w:numPr>
        <w:spacing w:before="40" w:after="40"/>
        <w:jc w:val="both"/>
      </w:pPr>
      <w:r>
        <w:t>Preparar o microfiltro: inserir uma mecha mín</w:t>
      </w:r>
      <w:r>
        <w:t>ima de algodão hidrófilo (ou lã de vidro) no estrangulamento interno de uma pipeta de Pasteur de vidro limpa (ou na haste curta de um pequeno funil de vidro), aplicando leve compactação.</w:t>
      </w:r>
    </w:p>
    <w:p w14:paraId="5699341D" w14:textId="77777777" w:rsidR="00B6793F" w:rsidRDefault="001E2676">
      <w:pPr>
        <w:pStyle w:val="PargrafodaLista"/>
        <w:numPr>
          <w:ilvl w:val="0"/>
          <w:numId w:val="2"/>
        </w:numPr>
        <w:spacing w:before="40" w:after="40"/>
        <w:jc w:val="both"/>
      </w:pPr>
      <w:r>
        <w:t xml:space="preserve">Lavar o leito filtrante gotejando 0,5 </w:t>
      </w:r>
      <w:proofErr w:type="spellStart"/>
      <w:r>
        <w:t>mL</w:t>
      </w:r>
      <w:proofErr w:type="spellEnd"/>
      <w:r>
        <w:t xml:space="preserve"> de metanol puro, descartando</w:t>
      </w:r>
      <w:r>
        <w:t xml:space="preserve"> esse volume para eliminar eventuais impurezas solúveis das fibras.</w:t>
      </w:r>
    </w:p>
    <w:p w14:paraId="4E711B78" w14:textId="77777777" w:rsidR="00B6793F" w:rsidRDefault="001E2676">
      <w:pPr>
        <w:pStyle w:val="PargrafodaLista"/>
        <w:numPr>
          <w:ilvl w:val="0"/>
          <w:numId w:val="2"/>
        </w:numPr>
        <w:spacing w:before="40" w:after="40"/>
        <w:jc w:val="both"/>
      </w:pPr>
      <w:r>
        <w:t>Com uma segunda pipeta de Pasteur de vidro, aspirar cuidadosamente o sobrenadante do tubo de extração, evitando coletar sedimentos ou fragmentos foliares.</w:t>
      </w:r>
    </w:p>
    <w:p w14:paraId="6437B537" w14:textId="77777777" w:rsidR="00B6793F" w:rsidRDefault="001E2676">
      <w:pPr>
        <w:pStyle w:val="PargrafodaLista"/>
        <w:numPr>
          <w:ilvl w:val="0"/>
          <w:numId w:val="2"/>
        </w:numPr>
        <w:spacing w:before="40" w:after="40"/>
        <w:jc w:val="both"/>
      </w:pPr>
      <w:r>
        <w:t>Transferir o extrato para o micro</w:t>
      </w:r>
      <w:r>
        <w:t xml:space="preserve">filtro, vertendo o filtrado límpido diretamente para um frasco ou </w:t>
      </w:r>
      <w:proofErr w:type="spellStart"/>
      <w:r>
        <w:t>vial</w:t>
      </w:r>
      <w:proofErr w:type="spellEnd"/>
      <w:r>
        <w:t xml:space="preserve"> de vidro limpo e seco. Descartar as primeiras 3 gotas.</w:t>
      </w:r>
    </w:p>
    <w:p w14:paraId="482FEB07" w14:textId="77777777" w:rsidR="00B6793F" w:rsidRDefault="001E2676">
      <w:pPr>
        <w:pStyle w:val="Ttulo2"/>
        <w:spacing w:before="160" w:after="80"/>
      </w:pPr>
      <w:r>
        <w:rPr>
          <w:b/>
          <w:bCs/>
          <w:color w:val="2E5C8A"/>
          <w:sz w:val="24"/>
          <w:szCs w:val="24"/>
        </w:rPr>
        <w:t>4.3. Deposição e Leitura no FTIR-ATR</w:t>
      </w:r>
    </w:p>
    <w:p w14:paraId="71584288" w14:textId="77777777" w:rsidR="00B6793F" w:rsidRDefault="001E2676">
      <w:pPr>
        <w:pStyle w:val="PargrafodaLista"/>
        <w:numPr>
          <w:ilvl w:val="0"/>
          <w:numId w:val="2"/>
        </w:numPr>
        <w:spacing w:before="40" w:after="40"/>
        <w:jc w:val="both"/>
      </w:pPr>
      <w:r>
        <w:t>Certificar-se de que o cristal do ATR está limpo e realizar a leitura do background do ar.</w:t>
      </w:r>
    </w:p>
    <w:p w14:paraId="61FD5730" w14:textId="77777777" w:rsidR="00B6793F" w:rsidRDefault="001E2676">
      <w:pPr>
        <w:pStyle w:val="PargrafodaLista"/>
        <w:numPr>
          <w:ilvl w:val="0"/>
          <w:numId w:val="2"/>
        </w:numPr>
        <w:spacing w:before="40" w:after="40"/>
        <w:jc w:val="both"/>
      </w:pPr>
      <w:r>
        <w:t>Ut</w:t>
      </w:r>
      <w:r>
        <w:t xml:space="preserve">ilizando uma pipeta de Pasteur de vidro limpa e de uso exclusivo, gotejar entre 1 e 2 gotas (20 µL a 50 µL) do extrato </w:t>
      </w:r>
      <w:proofErr w:type="spellStart"/>
      <w:r>
        <w:t>metanólico</w:t>
      </w:r>
      <w:proofErr w:type="spellEnd"/>
      <w:r>
        <w:t xml:space="preserve"> purificado diretamente sobre o centro do cristal do ATR.</w:t>
      </w:r>
    </w:p>
    <w:p w14:paraId="4F06A8F9" w14:textId="77777777" w:rsidR="00B6793F" w:rsidRDefault="001E2676">
      <w:pPr>
        <w:pStyle w:val="PargrafodaLista"/>
        <w:numPr>
          <w:ilvl w:val="0"/>
          <w:numId w:val="2"/>
        </w:numPr>
        <w:spacing w:before="40" w:after="40"/>
        <w:jc w:val="both"/>
      </w:pPr>
      <w:r>
        <w:t>Aguardar a evaporação completa do metanol à temperatura ambiente.</w:t>
      </w:r>
    </w:p>
    <w:p w14:paraId="4D8D3ECF" w14:textId="77777777" w:rsidR="00B6793F" w:rsidRDefault="001E2676">
      <w:pPr>
        <w:pStyle w:val="PargrafodaLista"/>
        <w:numPr>
          <w:ilvl w:val="0"/>
          <w:numId w:val="2"/>
        </w:numPr>
        <w:spacing w:before="40" w:after="40"/>
        <w:jc w:val="both"/>
      </w:pPr>
      <w:r>
        <w:t>Avançar o pistão de compressão do ATR sobre a película seca até atingir o torque recomendado pelo fabricante.</w:t>
      </w:r>
    </w:p>
    <w:p w14:paraId="3EAF69AF" w14:textId="77777777" w:rsidR="00B6793F" w:rsidRDefault="001E2676">
      <w:pPr>
        <w:pStyle w:val="PargrafodaLista"/>
        <w:numPr>
          <w:ilvl w:val="0"/>
          <w:numId w:val="2"/>
        </w:numPr>
        <w:spacing w:before="40" w:after="40"/>
        <w:jc w:val="both"/>
      </w:pPr>
      <w:r>
        <w:t xml:space="preserve">Iniciar a varredura espectral configurando os parâmetros instrumentais: gama de 4000 cm⁻¹ a 600 cm⁻¹, resolução de 4 cm⁻¹ e mínimo de 16 </w:t>
      </w:r>
      <w:proofErr w:type="spellStart"/>
      <w:r>
        <w:t>scans</w:t>
      </w:r>
      <w:proofErr w:type="spellEnd"/>
      <w:r>
        <w:t>.</w:t>
      </w:r>
    </w:p>
    <w:p w14:paraId="23B3D7DC" w14:textId="77777777" w:rsidR="000060CC" w:rsidRDefault="001E2676">
      <w:pPr>
        <w:pBdr>
          <w:left w:val="single" w:sz="18" w:space="8" w:color="BF8F00"/>
        </w:pBdr>
        <w:shd w:val="clear" w:color="auto" w:fill="FFF6E5"/>
        <w:spacing w:before="100" w:after="100"/>
        <w:jc w:val="both"/>
      </w:pPr>
      <w:r>
        <w:rPr>
          <w:b/>
          <w:bCs/>
        </w:rPr>
        <w:t>Al</w:t>
      </w:r>
      <w:r>
        <w:rPr>
          <w:b/>
          <w:bCs/>
        </w:rPr>
        <w:t>erta de Volatilidade:</w:t>
      </w:r>
      <w:r>
        <w:t xml:space="preserve"> o metanol possui ponto de ebulição baixo (64,7 °C) e evapora rapidamente. Monitorar visualmente até a secagem total e o desaparecimento completo das bandas intensas e características do metanol (especialmente a deformação axial de C–O</w:t>
      </w:r>
      <w:r>
        <w:t xml:space="preserve"> em </w:t>
      </w:r>
    </w:p>
    <w:p w14:paraId="6A763A49" w14:textId="456CDFF3" w:rsidR="00B6793F" w:rsidRDefault="001E2676">
      <w:pPr>
        <w:pBdr>
          <w:left w:val="single" w:sz="18" w:space="8" w:color="BF8F00"/>
        </w:pBdr>
        <w:shd w:val="clear" w:color="auto" w:fill="FFF6E5"/>
        <w:spacing w:before="100" w:after="100"/>
        <w:jc w:val="both"/>
      </w:pPr>
      <w:r>
        <w:lastRenderedPageBreak/>
        <w:t>aproximadamente 1030 cm⁻¹ e a banda de –OH em 3320 cm⁻¹) do monitor de diagnóstico antes de proceder à varredura do analito.</w:t>
      </w:r>
    </w:p>
    <w:p w14:paraId="54A6E8F2" w14:textId="77777777" w:rsidR="00B6793F" w:rsidRDefault="001E2676">
      <w:pPr>
        <w:pStyle w:val="Ttulo1"/>
        <w:spacing w:before="240" w:after="120"/>
      </w:pPr>
      <w:r>
        <w:rPr>
          <w:b/>
          <w:bCs/>
          <w:color w:val="1F4E79"/>
          <w:sz w:val="28"/>
          <w:szCs w:val="28"/>
        </w:rPr>
        <w:t>5. Limpeza do Sistema</w:t>
      </w:r>
    </w:p>
    <w:p w14:paraId="2243715E" w14:textId="77777777" w:rsidR="00B6793F" w:rsidRDefault="001E2676">
      <w:pPr>
        <w:spacing w:before="80" w:after="80"/>
        <w:jc w:val="both"/>
      </w:pPr>
      <w:r>
        <w:t>Após a leitura, retirar a pressão sobre o cristal, umedecer um lenço óptico macio com metanol ou etanol e</w:t>
      </w:r>
      <w:r>
        <w:t xml:space="preserve"> realizar a higienização completa do cristal e da ponta do pressor. Efetuar um espectro de teste para validar a ausência de contaminação por arrastamento (</w:t>
      </w:r>
      <w:proofErr w:type="spellStart"/>
      <w:r>
        <w:t>carryover</w:t>
      </w:r>
      <w:proofErr w:type="spellEnd"/>
      <w:r>
        <w:t>). Enxaguar toda a vidraria reutilizável com etanol ou acetona.</w:t>
      </w:r>
    </w:p>
    <w:p w14:paraId="1060FABE" w14:textId="77777777" w:rsidR="00B6793F" w:rsidRDefault="001E2676">
      <w:pPr>
        <w:pStyle w:val="Ttulo1"/>
        <w:spacing w:before="240" w:after="120"/>
      </w:pPr>
      <w:r>
        <w:rPr>
          <w:b/>
          <w:bCs/>
          <w:color w:val="1F4E79"/>
          <w:sz w:val="28"/>
          <w:szCs w:val="28"/>
        </w:rPr>
        <w:t>6. Revisão Crítica da Metodo</w:t>
      </w:r>
      <w:r>
        <w:rPr>
          <w:b/>
          <w:bCs/>
          <w:color w:val="1F4E79"/>
          <w:sz w:val="28"/>
          <w:szCs w:val="28"/>
        </w:rPr>
        <w:t>logia</w:t>
      </w:r>
    </w:p>
    <w:p w14:paraId="73800B75" w14:textId="77777777" w:rsidR="00B6793F" w:rsidRDefault="001E2676">
      <w:pPr>
        <w:pStyle w:val="PargrafodaLista"/>
        <w:numPr>
          <w:ilvl w:val="0"/>
          <w:numId w:val="2"/>
        </w:numPr>
        <w:spacing w:before="40" w:after="40"/>
        <w:jc w:val="both"/>
      </w:pPr>
      <w:r>
        <w:rPr>
          <w:b/>
          <w:bCs/>
        </w:rPr>
        <w:t xml:space="preserve">Risco de Fibras Celulósicas: </w:t>
      </w:r>
      <w:r>
        <w:t>caso a compactação do algodão no item 4.2 seja inadequada, fragmentos microscópicos de fibra de celulose podem ser carreados, introduzindo picos espúrios na região de estiramento de ligações C–O e O–H. A observação visual</w:t>
      </w:r>
      <w:r>
        <w:t xml:space="preserve"> da limpidez absoluta do filtrado e a lavagem prévia com metanol são etapas de controle mandatórias.</w:t>
      </w:r>
    </w:p>
    <w:p w14:paraId="12448FCD" w14:textId="77777777" w:rsidR="00B6793F" w:rsidRDefault="001E2676">
      <w:pPr>
        <w:pStyle w:val="PargrafodaLista"/>
        <w:numPr>
          <w:ilvl w:val="0"/>
          <w:numId w:val="2"/>
        </w:numPr>
        <w:spacing w:before="40" w:after="40"/>
        <w:jc w:val="both"/>
      </w:pPr>
      <w:r>
        <w:rPr>
          <w:b/>
          <w:bCs/>
        </w:rPr>
        <w:t xml:space="preserve">Biossegurança e Toxicidade: </w:t>
      </w:r>
      <w:r>
        <w:t>o metanol apresenta alta toxicidade e volatilidade, podendo ser absorvido por via cutânea e respiratória. A evaporação direta n</w:t>
      </w:r>
      <w:r>
        <w:t>a plataforma do cristal do ATR gera vapores na zona de trabalho, exigindo operação sob capela de exaustão de gases ou em área dotada de ventilação forçada.</w:t>
      </w:r>
    </w:p>
    <w:p w14:paraId="6B4D6E88" w14:textId="77777777" w:rsidR="00B6793F" w:rsidRDefault="001E2676">
      <w:pPr>
        <w:pStyle w:val="Ttulo1"/>
        <w:spacing w:before="240" w:after="120"/>
      </w:pPr>
      <w:r>
        <w:rPr>
          <w:b/>
          <w:bCs/>
          <w:color w:val="1F4E79"/>
          <w:sz w:val="28"/>
          <w:szCs w:val="28"/>
        </w:rPr>
        <w:t>7. Referências Bibliográficas</w:t>
      </w:r>
    </w:p>
    <w:p w14:paraId="1496470D" w14:textId="77777777" w:rsidR="00B6793F" w:rsidRPr="00C42FD7" w:rsidRDefault="001E2676">
      <w:pPr>
        <w:pStyle w:val="PargrafodaLista"/>
        <w:numPr>
          <w:ilvl w:val="0"/>
          <w:numId w:val="2"/>
        </w:numPr>
        <w:spacing w:before="40" w:after="40"/>
        <w:jc w:val="both"/>
        <w:rPr>
          <w:sz w:val="16"/>
          <w:szCs w:val="16"/>
        </w:rPr>
      </w:pPr>
      <w:r w:rsidRPr="00C42FD7">
        <w:rPr>
          <w:sz w:val="16"/>
          <w:szCs w:val="16"/>
          <w:lang w:val="en-US"/>
        </w:rPr>
        <w:t xml:space="preserve">SCIENTIFIC WORKING GROUP FOR THE ANALYSIS OF SEIZED DRUGS (SWGDRUG). </w:t>
      </w:r>
      <w:proofErr w:type="spellStart"/>
      <w:r w:rsidRPr="00C42FD7">
        <w:rPr>
          <w:sz w:val="16"/>
          <w:szCs w:val="16"/>
        </w:rPr>
        <w:t>R</w:t>
      </w:r>
      <w:r w:rsidRPr="00C42FD7">
        <w:rPr>
          <w:sz w:val="16"/>
          <w:szCs w:val="16"/>
        </w:rPr>
        <w:t>ecommendations</w:t>
      </w:r>
      <w:proofErr w:type="spellEnd"/>
      <w:r w:rsidRPr="00C42FD7">
        <w:rPr>
          <w:sz w:val="16"/>
          <w:szCs w:val="16"/>
        </w:rPr>
        <w:t xml:space="preserve">. Rev. 8.1. 2022. </w:t>
      </w:r>
      <w:proofErr w:type="spellStart"/>
      <w:r w:rsidRPr="00C42FD7">
        <w:rPr>
          <w:sz w:val="16"/>
          <w:szCs w:val="16"/>
        </w:rPr>
        <w:t>Parts</w:t>
      </w:r>
      <w:proofErr w:type="spellEnd"/>
      <w:r w:rsidRPr="00C42FD7">
        <w:rPr>
          <w:sz w:val="16"/>
          <w:szCs w:val="16"/>
        </w:rPr>
        <w:t xml:space="preserve"> IB (</w:t>
      </w:r>
      <w:proofErr w:type="spellStart"/>
      <w:r w:rsidRPr="00C42FD7">
        <w:rPr>
          <w:sz w:val="16"/>
          <w:szCs w:val="16"/>
        </w:rPr>
        <w:t>Quality</w:t>
      </w:r>
      <w:proofErr w:type="spellEnd"/>
      <w:r w:rsidRPr="00C42FD7">
        <w:rPr>
          <w:sz w:val="16"/>
          <w:szCs w:val="16"/>
        </w:rPr>
        <w:t xml:space="preserve"> </w:t>
      </w:r>
      <w:proofErr w:type="spellStart"/>
      <w:r w:rsidRPr="00C42FD7">
        <w:rPr>
          <w:sz w:val="16"/>
          <w:szCs w:val="16"/>
        </w:rPr>
        <w:t>Assurance</w:t>
      </w:r>
      <w:proofErr w:type="spellEnd"/>
      <w:r w:rsidRPr="00C42FD7">
        <w:rPr>
          <w:sz w:val="16"/>
          <w:szCs w:val="16"/>
        </w:rPr>
        <w:t>) e IVC/IVE (Categorização de técnicas instrumentais).</w:t>
      </w:r>
    </w:p>
    <w:p w14:paraId="64308A13" w14:textId="77777777" w:rsidR="00B6793F" w:rsidRPr="00C42FD7" w:rsidRDefault="001E2676">
      <w:pPr>
        <w:pStyle w:val="PargrafodaLista"/>
        <w:numPr>
          <w:ilvl w:val="0"/>
          <w:numId w:val="2"/>
        </w:numPr>
        <w:spacing w:before="40" w:after="40"/>
        <w:jc w:val="both"/>
        <w:rPr>
          <w:sz w:val="16"/>
          <w:szCs w:val="16"/>
          <w:lang w:val="en-US"/>
        </w:rPr>
      </w:pPr>
      <w:r w:rsidRPr="00C42FD7">
        <w:rPr>
          <w:sz w:val="16"/>
          <w:szCs w:val="16"/>
          <w:lang w:val="en-US"/>
        </w:rPr>
        <w:t>TZIMAS, P. et al. Extraction solvent selection for Cannabis sativa L. by efficient exploration of cannabinoid selectivity and phytochemical di</w:t>
      </w:r>
      <w:r w:rsidRPr="00C42FD7">
        <w:rPr>
          <w:sz w:val="16"/>
          <w:szCs w:val="16"/>
          <w:lang w:val="en-US"/>
        </w:rPr>
        <w:t>versity. Phytochemical Analysis, 2023.</w:t>
      </w:r>
    </w:p>
    <w:p w14:paraId="352DD844" w14:textId="77777777" w:rsidR="00B6793F" w:rsidRPr="00C42FD7" w:rsidRDefault="001E2676">
      <w:pPr>
        <w:pStyle w:val="PargrafodaLista"/>
        <w:numPr>
          <w:ilvl w:val="0"/>
          <w:numId w:val="2"/>
        </w:numPr>
        <w:spacing w:before="40" w:after="40"/>
        <w:jc w:val="both"/>
        <w:rPr>
          <w:sz w:val="16"/>
          <w:szCs w:val="16"/>
          <w:lang w:val="en-US"/>
        </w:rPr>
      </w:pPr>
      <w:r w:rsidRPr="00C42FD7">
        <w:rPr>
          <w:sz w:val="16"/>
          <w:szCs w:val="16"/>
          <w:lang w:val="en-US"/>
        </w:rPr>
        <w:t>WONGWAILIKHIT, K. et al. Comparison of the two common solvents for THC and CBD extractions. Proceedings of the 7th World Congress on Mechanical, Chemical, and Material Engineering, 2021.</w:t>
      </w:r>
    </w:p>
    <w:p w14:paraId="3ACE689E" w14:textId="77777777" w:rsidR="00B6793F" w:rsidRPr="00C42FD7" w:rsidRDefault="001E2676">
      <w:pPr>
        <w:pStyle w:val="PargrafodaLista"/>
        <w:numPr>
          <w:ilvl w:val="0"/>
          <w:numId w:val="2"/>
        </w:numPr>
        <w:spacing w:before="40" w:after="40"/>
        <w:jc w:val="both"/>
        <w:rPr>
          <w:sz w:val="16"/>
          <w:szCs w:val="16"/>
          <w:lang w:val="en-US"/>
        </w:rPr>
      </w:pPr>
      <w:r w:rsidRPr="00C42FD7">
        <w:rPr>
          <w:sz w:val="16"/>
          <w:szCs w:val="16"/>
          <w:lang w:val="en-US"/>
        </w:rPr>
        <w:t>GONZÁLEZ, M. et al. Applicatio</w:t>
      </w:r>
      <w:r w:rsidRPr="00C42FD7">
        <w:rPr>
          <w:sz w:val="16"/>
          <w:szCs w:val="16"/>
          <w:lang w:val="en-US"/>
        </w:rPr>
        <w:t>n of chemometric tools on cannabis samples analyzed by the FTIR-ATR method. Brazilian Journal of Forensic Sciences, Medical Law and Bioethics, v. 9, n. 4, p. 477–498, 2020.</w:t>
      </w:r>
    </w:p>
    <w:p w14:paraId="1B904CEB" w14:textId="77777777" w:rsidR="00B6793F" w:rsidRPr="00C42FD7" w:rsidRDefault="001E2676">
      <w:pPr>
        <w:pStyle w:val="PargrafodaLista"/>
        <w:numPr>
          <w:ilvl w:val="0"/>
          <w:numId w:val="2"/>
        </w:numPr>
        <w:spacing w:before="40" w:after="40"/>
        <w:jc w:val="both"/>
        <w:rPr>
          <w:sz w:val="16"/>
          <w:szCs w:val="16"/>
        </w:rPr>
      </w:pPr>
      <w:r w:rsidRPr="00C42FD7">
        <w:rPr>
          <w:sz w:val="16"/>
          <w:szCs w:val="16"/>
        </w:rPr>
        <w:t>BRASIL. Ministério da Justiça e Segurança Pública. Secretaria Nacional de Segurança</w:t>
      </w:r>
      <w:r w:rsidRPr="00C42FD7">
        <w:rPr>
          <w:sz w:val="16"/>
          <w:szCs w:val="16"/>
        </w:rPr>
        <w:t xml:space="preserve"> Pública (SENASP). Procedimento Operacional Padrão nº 9.09: Identificação de Drogas de Abuso por Espectroscopia no Infravermelho. Brasília: MJSP, 2024.</w:t>
      </w:r>
    </w:p>
    <w:p w14:paraId="09E38CD8" w14:textId="77777777" w:rsidR="00B6793F" w:rsidRPr="00C42FD7" w:rsidRDefault="001E2676">
      <w:pPr>
        <w:keepNext/>
        <w:keepLines/>
        <w:spacing w:before="360" w:after="40"/>
        <w:jc w:val="center"/>
        <w:rPr>
          <w:sz w:val="16"/>
          <w:szCs w:val="16"/>
        </w:rPr>
      </w:pPr>
      <w:r w:rsidRPr="00C42FD7">
        <w:rPr>
          <w:i/>
          <w:iCs/>
          <w:sz w:val="16"/>
          <w:szCs w:val="16"/>
        </w:rPr>
        <w:t>DOCUMENTO ASSINADO ELETRONICAMENTE</w:t>
      </w:r>
    </w:p>
    <w:p w14:paraId="799EFA28" w14:textId="77777777" w:rsidR="00B6793F" w:rsidRDefault="001E2676">
      <w:pPr>
        <w:keepNext/>
        <w:keepLines/>
        <w:jc w:val="center"/>
      </w:pPr>
      <w:r>
        <w:rPr>
          <w:b/>
          <w:bCs/>
        </w:rPr>
        <w:t>FAUSTO RODRIGO PINTO DE VASCONCELOS</w:t>
      </w:r>
    </w:p>
    <w:p w14:paraId="62EFB981" w14:textId="77777777" w:rsidR="00B6793F" w:rsidRPr="00C42FD7" w:rsidRDefault="001E2676">
      <w:pPr>
        <w:keepNext/>
        <w:keepLines/>
        <w:jc w:val="center"/>
        <w:rPr>
          <w:sz w:val="20"/>
          <w:szCs w:val="20"/>
        </w:rPr>
      </w:pPr>
      <w:r w:rsidRPr="00C42FD7">
        <w:rPr>
          <w:sz w:val="20"/>
          <w:szCs w:val="20"/>
        </w:rPr>
        <w:t>PERITO CRIMINAL — Matrícula: 218915-1</w:t>
      </w:r>
    </w:p>
    <w:p w14:paraId="21AC7623" w14:textId="77777777" w:rsidR="00B6793F" w:rsidRPr="00C42FD7" w:rsidRDefault="001E2676">
      <w:pPr>
        <w:keepLines/>
        <w:jc w:val="center"/>
        <w:rPr>
          <w:sz w:val="20"/>
          <w:szCs w:val="20"/>
        </w:rPr>
      </w:pPr>
      <w:r w:rsidRPr="00C42FD7">
        <w:rPr>
          <w:sz w:val="20"/>
          <w:szCs w:val="20"/>
        </w:rPr>
        <w:t>Setor de Química Forense — LAB-NRPC/PHB</w:t>
      </w:r>
    </w:p>
    <w:sectPr w:rsidR="00B6793F" w:rsidRPr="00C42FD7" w:rsidSect="000060CC">
      <w:headerReference w:type="default" r:id="rId7"/>
      <w:footerReference w:type="default" r:id="rId8"/>
      <w:pgSz w:w="12240" w:h="15840"/>
      <w:pgMar w:top="2836"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1E850" w14:textId="77777777" w:rsidR="001E2676" w:rsidRDefault="001E2676">
      <w:r>
        <w:separator/>
      </w:r>
    </w:p>
  </w:endnote>
  <w:endnote w:type="continuationSeparator" w:id="0">
    <w:p w14:paraId="7BF30BD9" w14:textId="77777777" w:rsidR="001E2676" w:rsidRDefault="001E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F8E42" w14:textId="77777777" w:rsidR="00B6793F" w:rsidRDefault="001E2676">
    <w:pPr>
      <w:pBdr>
        <w:top w:val="single" w:sz="6" w:space="4" w:color="BFBFBF"/>
      </w:pBdr>
      <w:tabs>
        <w:tab w:val="center" w:pos="4680"/>
        <w:tab w:val="right" w:pos="9360"/>
      </w:tabs>
    </w:pPr>
    <w:r>
      <w:rPr>
        <w:sz w:val="18"/>
        <w:szCs w:val="18"/>
      </w:rPr>
      <w:t>NRPC/PHB — Setor de Química Forense</w:t>
    </w:r>
    <w:r>
      <w:rPr>
        <w:sz w:val="18"/>
        <w:szCs w:val="18"/>
      </w:rPr>
      <w:tab/>
      <w:t>POP-QUIM-042</w:t>
    </w:r>
    <w:r>
      <w:rPr>
        <w:sz w:val="18"/>
        <w:szCs w:val="18"/>
      </w:rPr>
      <w:tab/>
      <w:t xml:space="preserve">Página </w:t>
    </w:r>
    <w:r>
      <w:rPr>
        <w:sz w:val="18"/>
        <w:szCs w:val="18"/>
      </w:rPr>
      <w:fldChar w:fldCharType="begin"/>
    </w:r>
    <w:r>
      <w:rPr>
        <w:sz w:val="18"/>
        <w:szCs w:val="18"/>
      </w:rPr>
      <w:instrText>PAGE</w:instrText>
    </w:r>
    <w:r>
      <w:rPr>
        <w:sz w:val="18"/>
        <w:szCs w:val="18"/>
      </w:rPr>
      <w:fldChar w:fldCharType="separate"/>
    </w:r>
    <w:r w:rsidR="000060CC">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0060C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64645" w14:textId="77777777" w:rsidR="001E2676" w:rsidRDefault="001E2676">
      <w:r>
        <w:separator/>
      </w:r>
    </w:p>
  </w:footnote>
  <w:footnote w:type="continuationSeparator" w:id="0">
    <w:p w14:paraId="7E869A87" w14:textId="77777777" w:rsidR="001E2676" w:rsidRDefault="001E2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6000"/>
      <w:gridCol w:w="1680"/>
    </w:tblGrid>
    <w:tr w:rsidR="00B6793F" w14:paraId="4C2611F1" w14:textId="77777777">
      <w:tblPrEx>
        <w:tblCellMar>
          <w:top w:w="0" w:type="dxa"/>
          <w:bottom w:w="0" w:type="dxa"/>
        </w:tblCellMar>
      </w:tblPrEx>
      <w:tc>
        <w:tcPr>
          <w:tcW w:w="1680" w:type="dxa"/>
          <w:tcBorders>
            <w:top w:val="none" w:sz="0" w:space="0" w:color="FFFFFF"/>
            <w:left w:val="none" w:sz="0" w:space="0" w:color="FFFFFF"/>
            <w:bottom w:val="none" w:sz="0" w:space="0" w:color="FFFFFF"/>
            <w:right w:val="none" w:sz="0" w:space="0" w:color="FFFFFF"/>
          </w:tcBorders>
          <w:vAlign w:val="center"/>
        </w:tcPr>
        <w:p w14:paraId="1BC6CF6A" w14:textId="77777777" w:rsidR="00B6793F" w:rsidRDefault="001E2676">
          <w:pPr>
            <w:jc w:val="center"/>
          </w:pPr>
          <w:r>
            <w:rPr>
              <w:noProof/>
            </w:rPr>
            <w:drawing>
              <wp:inline distT="0" distB="0" distL="0" distR="0" wp14:anchorId="286DD1BC" wp14:editId="1813DB76">
                <wp:extent cx="552450" cy="723900"/>
                <wp:effectExtent l="0" t="0" r="0" b="0"/>
                <wp:docPr id="19" name="brasao" descr="Brasão Polícia Civil PI" title="Brasão Polícia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52450" cy="723900"/>
                        </a:xfrm>
                        <a:prstGeom prst="rect">
                          <a:avLst/>
                        </a:prstGeom>
                      </pic:spPr>
                    </pic:pic>
                  </a:graphicData>
                </a:graphic>
              </wp:inline>
            </w:drawing>
          </w:r>
        </w:p>
      </w:tc>
      <w:tc>
        <w:tcPr>
          <w:tcW w:w="6000" w:type="dxa"/>
          <w:tcBorders>
            <w:top w:val="none" w:sz="0" w:space="0" w:color="FFFFFF"/>
            <w:left w:val="none" w:sz="0" w:space="0" w:color="FFFFFF"/>
            <w:bottom w:val="none" w:sz="0" w:space="0" w:color="FFFFFF"/>
            <w:right w:val="none" w:sz="0" w:space="0" w:color="FFFFFF"/>
          </w:tcBorders>
          <w:vAlign w:val="center"/>
        </w:tcPr>
        <w:p w14:paraId="350FDCEA" w14:textId="77777777" w:rsidR="00B6793F" w:rsidRDefault="001E2676">
          <w:pPr>
            <w:jc w:val="center"/>
          </w:pPr>
          <w:r>
            <w:rPr>
              <w:b/>
              <w:bCs/>
              <w:sz w:val="22"/>
              <w:szCs w:val="22"/>
            </w:rPr>
            <w:t>GOVERNO DO ESTADO DO PIAUÍ</w:t>
          </w:r>
        </w:p>
        <w:p w14:paraId="3C9ADAD2" w14:textId="77777777" w:rsidR="00B6793F" w:rsidRPr="000060CC" w:rsidRDefault="001E2676">
          <w:pPr>
            <w:jc w:val="center"/>
          </w:pPr>
          <w:r w:rsidRPr="000060CC">
            <w:rPr>
              <w:sz w:val="22"/>
              <w:szCs w:val="22"/>
            </w:rPr>
            <w:t>SECRETARIA DE SEGURANÇA PÚBLICA</w:t>
          </w:r>
        </w:p>
        <w:p w14:paraId="1BC96DA7" w14:textId="77777777" w:rsidR="00B6793F" w:rsidRPr="000060CC" w:rsidRDefault="001E2676">
          <w:pPr>
            <w:jc w:val="center"/>
          </w:pPr>
          <w:r w:rsidRPr="000060CC">
            <w:rPr>
              <w:sz w:val="22"/>
              <w:szCs w:val="22"/>
            </w:rPr>
            <w:t>POLÍCIA CIVIL DO ESTADO DO PIAUÍ</w:t>
          </w:r>
        </w:p>
        <w:p w14:paraId="19805E76" w14:textId="77777777" w:rsidR="00B6793F" w:rsidRPr="000060CC" w:rsidRDefault="001E2676">
          <w:pPr>
            <w:jc w:val="center"/>
          </w:pPr>
          <w:r w:rsidRPr="000060CC">
            <w:rPr>
              <w:sz w:val="22"/>
              <w:szCs w:val="22"/>
            </w:rPr>
            <w:t>DEPARTAMENTO DE POLÍCIA CIENTÍFICA</w:t>
          </w:r>
        </w:p>
        <w:p w14:paraId="6CB49095" w14:textId="77777777" w:rsidR="00B6793F" w:rsidRDefault="001E2676">
          <w:pPr>
            <w:jc w:val="center"/>
          </w:pPr>
          <w:r w:rsidRPr="000060CC">
            <w:rPr>
              <w:sz w:val="22"/>
              <w:szCs w:val="22"/>
            </w:rPr>
            <w:t>NÚCLEO REGIONAL DE POLÍCIA CIENTÍFICA - PARNAÍBA</w:t>
          </w:r>
        </w:p>
      </w:tc>
      <w:tc>
        <w:tcPr>
          <w:tcW w:w="1680" w:type="dxa"/>
          <w:tcBorders>
            <w:top w:val="none" w:sz="0" w:space="0" w:color="FFFFFF"/>
            <w:left w:val="none" w:sz="0" w:space="0" w:color="FFFFFF"/>
            <w:bottom w:val="none" w:sz="0" w:space="0" w:color="FFFFFF"/>
            <w:right w:val="none" w:sz="0" w:space="0" w:color="FFFFFF"/>
          </w:tcBorders>
          <w:vAlign w:val="center"/>
        </w:tcPr>
        <w:p w14:paraId="661B9B6A" w14:textId="77777777" w:rsidR="00B6793F" w:rsidRDefault="001E2676">
          <w:pPr>
            <w:jc w:val="center"/>
          </w:pPr>
          <w:r>
            <w:rPr>
              <w:noProof/>
            </w:rPr>
            <w:drawing>
              <wp:inline distT="0" distB="0" distL="0" distR="0" wp14:anchorId="4CD70041" wp14:editId="6F3194E7">
                <wp:extent cx="628650" cy="723900"/>
                <wp:effectExtent l="0" t="0" r="0" b="0"/>
                <wp:docPr id="20" name="escudo" descr="Brasão do Estado do Piauí" title="Escudo do Pia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628650" cy="723900"/>
                        </a:xfrm>
                        <a:prstGeom prst="rect">
                          <a:avLst/>
                        </a:prstGeom>
                      </pic:spPr>
                    </pic:pic>
                  </a:graphicData>
                </a:graphic>
              </wp:inline>
            </w:drawing>
          </w:r>
        </w:p>
      </w:tc>
    </w:tr>
  </w:tbl>
  <w:p w14:paraId="6B8B1B9F" w14:textId="77777777" w:rsidR="00B6793F" w:rsidRDefault="00B6793F">
    <w:pPr>
      <w:pBdr>
        <w:bottom w:val="single" w:sz="12" w:space="1" w:color="1F4E79"/>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A66E2"/>
    <w:multiLevelType w:val="hybridMultilevel"/>
    <w:tmpl w:val="83084C26"/>
    <w:lvl w:ilvl="0" w:tplc="D4C2A264">
      <w:start w:val="1"/>
      <w:numFmt w:val="bullet"/>
      <w:lvlText w:val="●"/>
      <w:lvlJc w:val="left"/>
      <w:pPr>
        <w:ind w:left="720" w:hanging="360"/>
      </w:pPr>
    </w:lvl>
    <w:lvl w:ilvl="1" w:tplc="74869A04">
      <w:start w:val="1"/>
      <w:numFmt w:val="bullet"/>
      <w:lvlText w:val="○"/>
      <w:lvlJc w:val="left"/>
      <w:pPr>
        <w:ind w:left="1440" w:hanging="360"/>
      </w:pPr>
    </w:lvl>
    <w:lvl w:ilvl="2" w:tplc="1FD0B4B8">
      <w:start w:val="1"/>
      <w:numFmt w:val="bullet"/>
      <w:lvlText w:val="■"/>
      <w:lvlJc w:val="left"/>
      <w:pPr>
        <w:ind w:left="2160" w:hanging="360"/>
      </w:pPr>
    </w:lvl>
    <w:lvl w:ilvl="3" w:tplc="A914E8FE">
      <w:start w:val="1"/>
      <w:numFmt w:val="bullet"/>
      <w:lvlText w:val="●"/>
      <w:lvlJc w:val="left"/>
      <w:pPr>
        <w:ind w:left="2880" w:hanging="360"/>
      </w:pPr>
    </w:lvl>
    <w:lvl w:ilvl="4" w:tplc="14F8F438">
      <w:start w:val="1"/>
      <w:numFmt w:val="bullet"/>
      <w:lvlText w:val="○"/>
      <w:lvlJc w:val="left"/>
      <w:pPr>
        <w:ind w:left="3600" w:hanging="360"/>
      </w:pPr>
    </w:lvl>
    <w:lvl w:ilvl="5" w:tplc="A7341656">
      <w:start w:val="1"/>
      <w:numFmt w:val="bullet"/>
      <w:lvlText w:val="■"/>
      <w:lvlJc w:val="left"/>
      <w:pPr>
        <w:ind w:left="4320" w:hanging="360"/>
      </w:pPr>
    </w:lvl>
    <w:lvl w:ilvl="6" w:tplc="3BC8C78E">
      <w:start w:val="1"/>
      <w:numFmt w:val="bullet"/>
      <w:lvlText w:val="●"/>
      <w:lvlJc w:val="left"/>
      <w:pPr>
        <w:ind w:left="5040" w:hanging="360"/>
      </w:pPr>
    </w:lvl>
    <w:lvl w:ilvl="7" w:tplc="28FE2468">
      <w:start w:val="1"/>
      <w:numFmt w:val="bullet"/>
      <w:lvlText w:val="●"/>
      <w:lvlJc w:val="left"/>
      <w:pPr>
        <w:ind w:left="5760" w:hanging="360"/>
      </w:pPr>
    </w:lvl>
    <w:lvl w:ilvl="8" w:tplc="1638AA18">
      <w:start w:val="1"/>
      <w:numFmt w:val="bullet"/>
      <w:lvlText w:val="●"/>
      <w:lvlJc w:val="left"/>
      <w:pPr>
        <w:ind w:left="6480" w:hanging="360"/>
      </w:pPr>
    </w:lvl>
  </w:abstractNum>
  <w:abstractNum w:abstractNumId="1" w15:restartNumberingAfterBreak="0">
    <w:nsid w:val="706E6EDC"/>
    <w:multiLevelType w:val="hybridMultilevel"/>
    <w:tmpl w:val="54EA2958"/>
    <w:lvl w:ilvl="0" w:tplc="857A367C">
      <w:start w:val="1"/>
      <w:numFmt w:val="bullet"/>
      <w:lvlText w:val="•"/>
      <w:lvlJc w:val="left"/>
      <w:pPr>
        <w:ind w:left="567" w:hanging="283"/>
      </w:pPr>
    </w:lvl>
    <w:lvl w:ilvl="1" w:tplc="862CE5EC">
      <w:start w:val="1"/>
      <w:numFmt w:val="bullet"/>
      <w:lvlText w:val="–"/>
      <w:lvlJc w:val="left"/>
      <w:pPr>
        <w:ind w:left="850" w:hanging="283"/>
      </w:pPr>
    </w:lvl>
    <w:lvl w:ilvl="2" w:tplc="3A8C6222">
      <w:numFmt w:val="decimal"/>
      <w:lvlText w:val=""/>
      <w:lvlJc w:val="left"/>
    </w:lvl>
    <w:lvl w:ilvl="3" w:tplc="0C30CA42">
      <w:numFmt w:val="decimal"/>
      <w:lvlText w:val=""/>
      <w:lvlJc w:val="left"/>
    </w:lvl>
    <w:lvl w:ilvl="4" w:tplc="E640D782">
      <w:numFmt w:val="decimal"/>
      <w:lvlText w:val=""/>
      <w:lvlJc w:val="left"/>
    </w:lvl>
    <w:lvl w:ilvl="5" w:tplc="12CA5300">
      <w:numFmt w:val="decimal"/>
      <w:lvlText w:val=""/>
      <w:lvlJc w:val="left"/>
    </w:lvl>
    <w:lvl w:ilvl="6" w:tplc="B2D633B6">
      <w:numFmt w:val="decimal"/>
      <w:lvlText w:val=""/>
      <w:lvlJc w:val="left"/>
    </w:lvl>
    <w:lvl w:ilvl="7" w:tplc="5E02F202">
      <w:numFmt w:val="decimal"/>
      <w:lvlText w:val=""/>
      <w:lvlJc w:val="left"/>
    </w:lvl>
    <w:lvl w:ilvl="8" w:tplc="BD60AD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93F"/>
    <w:rsid w:val="000060CC"/>
    <w:rsid w:val="001E2676"/>
    <w:rsid w:val="00B6793F"/>
    <w:rsid w:val="00C42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0AAB"/>
  <w15:docId w15:val="{AE630BF6-9BA9-45CE-90E3-4A3D56A8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0060CC"/>
    <w:pPr>
      <w:tabs>
        <w:tab w:val="center" w:pos="4252"/>
        <w:tab w:val="right" w:pos="8504"/>
      </w:tabs>
    </w:pPr>
  </w:style>
  <w:style w:type="character" w:customStyle="1" w:styleId="CabealhoChar">
    <w:name w:val="Cabeçalho Char"/>
    <w:basedOn w:val="Fontepargpadro"/>
    <w:link w:val="Cabealho"/>
    <w:uiPriority w:val="99"/>
    <w:rsid w:val="000060CC"/>
  </w:style>
  <w:style w:type="paragraph" w:styleId="Rodap">
    <w:name w:val="footer"/>
    <w:basedOn w:val="Normal"/>
    <w:link w:val="RodapChar"/>
    <w:uiPriority w:val="99"/>
    <w:unhideWhenUsed/>
    <w:rsid w:val="000060CC"/>
    <w:pPr>
      <w:tabs>
        <w:tab w:val="center" w:pos="4252"/>
        <w:tab w:val="right" w:pos="8504"/>
      </w:tabs>
    </w:pPr>
  </w:style>
  <w:style w:type="character" w:customStyle="1" w:styleId="RodapChar">
    <w:name w:val="Rodapé Char"/>
    <w:basedOn w:val="Fontepargpadro"/>
    <w:link w:val="Rodap"/>
    <w:uiPriority w:val="99"/>
    <w:rsid w:val="00006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1057</Words>
  <Characters>5712</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2026-06-25T22:05:00Z</dcterms:created>
  <dcterms:modified xsi:type="dcterms:W3CDTF">2026-06-25T22:09:00Z</dcterms:modified>
</cp:coreProperties>
</file>