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AC32E" w14:textId="77777777" w:rsidR="00C64E6A" w:rsidRDefault="006B3E9D">
      <w:pPr>
        <w:spacing w:after="200"/>
        <w:jc w:val="center"/>
      </w:pPr>
      <w:r>
        <w:rPr>
          <w:b/>
          <w:bCs/>
          <w:sz w:val="28"/>
          <w:szCs w:val="28"/>
        </w:rPr>
        <w:t>Procedimento Operacional Padrão (POP)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80"/>
        <w:gridCol w:w="1800"/>
        <w:gridCol w:w="2280"/>
      </w:tblGrid>
      <w:tr w:rsidR="00C64E6A" w14:paraId="4CE685E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vAlign w:val="center"/>
          </w:tcPr>
          <w:p w14:paraId="67EEA176" w14:textId="77777777" w:rsidR="00C64E6A" w:rsidRDefault="006B3E9D">
            <w:r>
              <w:rPr>
                <w:b/>
                <w:bCs/>
              </w:rPr>
              <w:t>Código:</w:t>
            </w:r>
          </w:p>
        </w:tc>
        <w:tc>
          <w:tcPr>
            <w:tcW w:w="3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B51F7B" w14:textId="77777777" w:rsidR="00C64E6A" w:rsidRDefault="006B3E9D">
            <w:r>
              <w:t>POP-QUIM-043</w:t>
            </w:r>
          </w:p>
        </w:tc>
        <w:tc>
          <w:tcPr>
            <w:tcW w:w="18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vAlign w:val="center"/>
          </w:tcPr>
          <w:p w14:paraId="678595F0" w14:textId="77777777" w:rsidR="00C64E6A" w:rsidRDefault="006B3E9D">
            <w:r>
              <w:rPr>
                <w:b/>
                <w:bCs/>
              </w:rPr>
              <w:t>Versão:</w:t>
            </w:r>
          </w:p>
        </w:tc>
        <w:tc>
          <w:tcPr>
            <w:tcW w:w="2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D5F361" w14:textId="77777777" w:rsidR="00C64E6A" w:rsidRDefault="006B3E9D">
            <w:r>
              <w:t>02</w:t>
            </w:r>
          </w:p>
        </w:tc>
      </w:tr>
      <w:tr w:rsidR="00C64E6A" w14:paraId="0875DDB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vAlign w:val="center"/>
          </w:tcPr>
          <w:p w14:paraId="42AB3167" w14:textId="77777777" w:rsidR="00C64E6A" w:rsidRDefault="006B3E9D">
            <w:r>
              <w:rPr>
                <w:b/>
                <w:bCs/>
              </w:rPr>
              <w:t>Data de Emissão:</w:t>
            </w:r>
          </w:p>
        </w:tc>
        <w:tc>
          <w:tcPr>
            <w:tcW w:w="3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931163" w14:textId="77777777" w:rsidR="00C64E6A" w:rsidRDefault="006B3E9D">
            <w:r>
              <w:t>25/06/2026</w:t>
            </w:r>
          </w:p>
        </w:tc>
        <w:tc>
          <w:tcPr>
            <w:tcW w:w="18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vAlign w:val="center"/>
          </w:tcPr>
          <w:p w14:paraId="710EDC0D" w14:textId="77777777" w:rsidR="00C64E6A" w:rsidRDefault="006B3E9D">
            <w:r>
              <w:rPr>
                <w:b/>
                <w:bCs/>
              </w:rPr>
              <w:t>Página:</w:t>
            </w:r>
          </w:p>
        </w:tc>
        <w:tc>
          <w:tcPr>
            <w:tcW w:w="2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1CDDCD" w14:textId="77777777" w:rsidR="00C64E6A" w:rsidRDefault="006B3E9D">
            <w:r>
              <w:t>1 de 3</w:t>
            </w:r>
          </w:p>
        </w:tc>
      </w:tr>
      <w:tr w:rsidR="00C64E6A" w14:paraId="004B0AA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vAlign w:val="center"/>
          </w:tcPr>
          <w:p w14:paraId="2CC75999" w14:textId="77777777" w:rsidR="00C64E6A" w:rsidRDefault="006B3E9D">
            <w:r>
              <w:rPr>
                <w:b/>
                <w:bCs/>
              </w:rPr>
              <w:t>Área Emitente:</w:t>
            </w:r>
          </w:p>
        </w:tc>
        <w:tc>
          <w:tcPr>
            <w:tcW w:w="7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C50B2F" w14:textId="77777777" w:rsidR="00C64E6A" w:rsidRDefault="006B3E9D">
            <w:r>
              <w:t>Laboratório de Química Forense</w:t>
            </w:r>
          </w:p>
        </w:tc>
      </w:tr>
      <w:tr w:rsidR="00C64E6A" w14:paraId="54AE866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vAlign w:val="center"/>
          </w:tcPr>
          <w:p w14:paraId="59E476D1" w14:textId="77777777" w:rsidR="00C64E6A" w:rsidRDefault="006B3E9D">
            <w:r>
              <w:rPr>
                <w:b/>
                <w:bCs/>
              </w:rPr>
              <w:t>Título:</w:t>
            </w:r>
          </w:p>
        </w:tc>
        <w:tc>
          <w:tcPr>
            <w:tcW w:w="7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AF1B14" w14:textId="77777777" w:rsidR="00C64E6A" w:rsidRDefault="006B3E9D">
            <w:r>
              <w:rPr>
                <w:b/>
                <w:bCs/>
              </w:rPr>
              <w:t>Extração por Solubilização Direta Diferencial de Cocaína em Amostras de Pó com Suspeita de Baixa Pureza Oriundas de Apreensão Policial</w:t>
            </w:r>
          </w:p>
        </w:tc>
      </w:tr>
    </w:tbl>
    <w:p w14:paraId="46665FAD" w14:textId="77777777" w:rsidR="00C64E6A" w:rsidRDefault="00C64E6A">
      <w:pPr>
        <w:spacing w:before="200"/>
      </w:pPr>
    </w:p>
    <w:p w14:paraId="60715646" w14:textId="77777777" w:rsidR="00C64E6A" w:rsidRDefault="006B3E9D">
      <w:pPr>
        <w:pStyle w:val="Ttulo1"/>
        <w:spacing w:before="240" w:after="120"/>
      </w:pPr>
      <w:r>
        <w:rPr>
          <w:b/>
          <w:bCs/>
          <w:color w:val="1F4E79"/>
          <w:sz w:val="28"/>
          <w:szCs w:val="28"/>
        </w:rPr>
        <w:t>1. Objetivo</w:t>
      </w:r>
    </w:p>
    <w:p w14:paraId="7707A0E1" w14:textId="77777777" w:rsidR="00C64E6A" w:rsidRDefault="006B3E9D">
      <w:pPr>
        <w:spacing w:before="80" w:after="80"/>
        <w:jc w:val="both"/>
      </w:pPr>
      <w:r>
        <w:t xml:space="preserve">Estabelecer a metodologia adaptada para o isolamento e a concentração de cloridrato de cocaína a partir de </w:t>
      </w:r>
      <w:r>
        <w:t>amostras de pó branco com suspeita de baixa pureza, utilizando clorofórmio e materiais de vidro convencional/sistemas de filtração clássicos, suprindo a ausência de ponteiras descartáveis, seringas plásticas e filtros de membrana polimérica.</w:t>
      </w:r>
    </w:p>
    <w:p w14:paraId="7AB3D5B1" w14:textId="77777777" w:rsidR="00C64E6A" w:rsidRDefault="006B3E9D">
      <w:pPr>
        <w:pStyle w:val="Ttulo1"/>
        <w:spacing w:before="240" w:after="120"/>
      </w:pPr>
      <w:r>
        <w:rPr>
          <w:b/>
          <w:bCs/>
          <w:color w:val="1F4E79"/>
          <w:sz w:val="28"/>
          <w:szCs w:val="28"/>
        </w:rPr>
        <w:t xml:space="preserve">2. Fundamento </w:t>
      </w:r>
      <w:r>
        <w:rPr>
          <w:b/>
          <w:bCs/>
          <w:color w:val="1F4E79"/>
          <w:sz w:val="28"/>
          <w:szCs w:val="28"/>
        </w:rPr>
        <w:t>do Método</w:t>
      </w:r>
    </w:p>
    <w:p w14:paraId="6019CE2D" w14:textId="77777777" w:rsidR="00C64E6A" w:rsidRDefault="006B3E9D">
      <w:pPr>
        <w:spacing w:before="80" w:after="80"/>
        <w:jc w:val="both"/>
      </w:pPr>
      <w:r>
        <w:t xml:space="preserve">O cloridrato de cocaína apresenta solubilidade em solventes orgânicos halogenados como o clorofórmio, enquanto diluentes e agentes de corte </w:t>
      </w:r>
      <w:proofErr w:type="spellStart"/>
      <w:r>
        <w:t>macrocelulares</w:t>
      </w:r>
      <w:proofErr w:type="spellEnd"/>
      <w:r>
        <w:t xml:space="preserve"> ou minerais (carboidratos e sais inorgânicos) permanecem insolúveis. A substituição de pont</w:t>
      </w:r>
      <w:r>
        <w:t>eiras plásticas por pipetas de Pasteur de vidro elimina riscos de lixiviação de plastificantes, e a microfiltração física por gravidade em lã de vidro ou algodão hidrófilo atua retendo os particulados minerais em suspensão, gerando um filtrado de alta limp</w:t>
      </w:r>
      <w:r>
        <w:t>idez adequado para o ensaio de reflexão óptica no ATR.</w:t>
      </w:r>
    </w:p>
    <w:p w14:paraId="59077D52" w14:textId="77777777" w:rsidR="00C64E6A" w:rsidRDefault="006B3E9D">
      <w:pPr>
        <w:pStyle w:val="Ttulo1"/>
        <w:spacing w:before="240" w:after="120"/>
      </w:pPr>
      <w:r>
        <w:rPr>
          <w:b/>
          <w:bCs/>
          <w:color w:val="1F4E79"/>
          <w:sz w:val="28"/>
          <w:szCs w:val="28"/>
        </w:rPr>
        <w:t>3. Materiais, Reagentes e Equipamentos</w:t>
      </w:r>
    </w:p>
    <w:p w14:paraId="0F5F9EFD" w14:textId="77777777" w:rsidR="00C64E6A" w:rsidRDefault="006B3E9D">
      <w:pPr>
        <w:pStyle w:val="PargrafodaLista"/>
        <w:numPr>
          <w:ilvl w:val="0"/>
          <w:numId w:val="2"/>
        </w:numPr>
        <w:spacing w:before="40" w:after="40"/>
        <w:jc w:val="both"/>
      </w:pPr>
      <w:r>
        <w:t>Balança analítica com resolução mínima de 0,01 g.</w:t>
      </w:r>
    </w:p>
    <w:p w14:paraId="62630E79" w14:textId="77777777" w:rsidR="00C64E6A" w:rsidRDefault="006B3E9D">
      <w:pPr>
        <w:pStyle w:val="PargrafodaLista"/>
        <w:numPr>
          <w:ilvl w:val="0"/>
          <w:numId w:val="2"/>
        </w:numPr>
        <w:spacing w:before="40" w:after="40"/>
        <w:jc w:val="both"/>
      </w:pPr>
      <w:r>
        <w:t xml:space="preserve">Tubos de ensaio convencionais de vidro </w:t>
      </w:r>
      <w:proofErr w:type="spellStart"/>
      <w:r>
        <w:t>borossilicato</w:t>
      </w:r>
      <w:proofErr w:type="spellEnd"/>
      <w:r>
        <w:t xml:space="preserve"> (10 </w:t>
      </w:r>
      <w:proofErr w:type="spellStart"/>
      <w:r>
        <w:t>mL</w:t>
      </w:r>
      <w:proofErr w:type="spellEnd"/>
      <w:r>
        <w:t xml:space="preserve"> ou 15 </w:t>
      </w:r>
      <w:proofErr w:type="spellStart"/>
      <w:r>
        <w:t>mL</w:t>
      </w:r>
      <w:proofErr w:type="spellEnd"/>
      <w:r>
        <w:t>).</w:t>
      </w:r>
    </w:p>
    <w:p w14:paraId="0D2F2B80" w14:textId="77777777" w:rsidR="00C64E6A" w:rsidRDefault="006B3E9D">
      <w:pPr>
        <w:pStyle w:val="PargrafodaLista"/>
        <w:numPr>
          <w:ilvl w:val="0"/>
          <w:numId w:val="2"/>
        </w:numPr>
        <w:spacing w:before="40" w:after="40"/>
        <w:jc w:val="both"/>
      </w:pPr>
      <w:r>
        <w:t xml:space="preserve">Papel alumínio de alta gramatura e filme </w:t>
      </w:r>
      <w:r>
        <w:t>elástico para selagem.</w:t>
      </w:r>
    </w:p>
    <w:p w14:paraId="65A4846C" w14:textId="77777777" w:rsidR="00C64E6A" w:rsidRDefault="006B3E9D">
      <w:pPr>
        <w:pStyle w:val="PargrafodaLista"/>
        <w:numPr>
          <w:ilvl w:val="0"/>
          <w:numId w:val="2"/>
        </w:numPr>
        <w:spacing w:before="40" w:after="40"/>
        <w:jc w:val="both"/>
      </w:pPr>
      <w:r>
        <w:t xml:space="preserve">Pipetas de Pasteur de vidro (ou pipetas graduadas de vidro de 1 </w:t>
      </w:r>
      <w:proofErr w:type="spellStart"/>
      <w:r>
        <w:t>mL</w:t>
      </w:r>
      <w:proofErr w:type="spellEnd"/>
      <w:r>
        <w:t xml:space="preserve"> e 2 </w:t>
      </w:r>
      <w:proofErr w:type="spellStart"/>
      <w:r>
        <w:t>mL</w:t>
      </w:r>
      <w:proofErr w:type="spellEnd"/>
      <w:r>
        <w:t>) com bulbos de borracha.</w:t>
      </w:r>
    </w:p>
    <w:p w14:paraId="7379028A" w14:textId="77777777" w:rsidR="00C64E6A" w:rsidRDefault="006B3E9D">
      <w:pPr>
        <w:pStyle w:val="PargrafodaLista"/>
        <w:numPr>
          <w:ilvl w:val="0"/>
          <w:numId w:val="2"/>
        </w:numPr>
        <w:spacing w:before="40" w:after="40"/>
        <w:jc w:val="both"/>
      </w:pPr>
      <w:r>
        <w:t>Algodão hidrófilo ou lã de vidro (previamente lavado com clorofórmio).</w:t>
      </w:r>
    </w:p>
    <w:p w14:paraId="04636A23" w14:textId="77777777" w:rsidR="00C64E6A" w:rsidRDefault="006B3E9D">
      <w:pPr>
        <w:pStyle w:val="PargrafodaLista"/>
        <w:numPr>
          <w:ilvl w:val="0"/>
          <w:numId w:val="2"/>
        </w:numPr>
        <w:spacing w:before="40" w:after="40"/>
        <w:jc w:val="both"/>
      </w:pPr>
      <w:r>
        <w:t>Pequenos funis de vidro de haste curta.</w:t>
      </w:r>
    </w:p>
    <w:p w14:paraId="74EB79E2" w14:textId="77777777" w:rsidR="00C64E6A" w:rsidRDefault="006B3E9D">
      <w:pPr>
        <w:pStyle w:val="PargrafodaLista"/>
        <w:numPr>
          <w:ilvl w:val="0"/>
          <w:numId w:val="2"/>
        </w:numPr>
        <w:spacing w:before="40" w:after="40"/>
        <w:jc w:val="both"/>
      </w:pPr>
      <w:r>
        <w:t>Cronômetro digital.</w:t>
      </w:r>
    </w:p>
    <w:p w14:paraId="08AFC3A6" w14:textId="77777777" w:rsidR="00C64E6A" w:rsidRDefault="006B3E9D">
      <w:pPr>
        <w:pStyle w:val="PargrafodaLista"/>
        <w:numPr>
          <w:ilvl w:val="0"/>
          <w:numId w:val="2"/>
        </w:numPr>
        <w:spacing w:before="40" w:after="40"/>
        <w:jc w:val="both"/>
      </w:pPr>
      <w:r>
        <w:t>Espectrômetro FTIR equipado com acessório ATR.</w:t>
      </w:r>
    </w:p>
    <w:p w14:paraId="59F1642F" w14:textId="77777777" w:rsidR="00C64E6A" w:rsidRDefault="006B3E9D">
      <w:pPr>
        <w:pStyle w:val="PargrafodaLista"/>
        <w:numPr>
          <w:ilvl w:val="0"/>
          <w:numId w:val="2"/>
        </w:numPr>
        <w:spacing w:before="40" w:after="40"/>
        <w:jc w:val="both"/>
      </w:pPr>
      <w:r>
        <w:t>Clorofórmio grau P.A.</w:t>
      </w:r>
    </w:p>
    <w:p w14:paraId="1C9D57B6" w14:textId="77777777" w:rsidR="00C64E6A" w:rsidRDefault="006B3E9D">
      <w:pPr>
        <w:pStyle w:val="Ttulo1"/>
        <w:spacing w:before="240" w:after="120"/>
      </w:pPr>
      <w:r>
        <w:rPr>
          <w:b/>
          <w:bCs/>
          <w:color w:val="1F4E79"/>
          <w:sz w:val="28"/>
          <w:szCs w:val="28"/>
        </w:rPr>
        <w:t>4. Procedimento Operacional</w:t>
      </w:r>
    </w:p>
    <w:p w14:paraId="5B3AA586" w14:textId="77777777" w:rsidR="00C64E6A" w:rsidRDefault="006B3E9D">
      <w:pPr>
        <w:pStyle w:val="Ttulo2"/>
        <w:spacing w:before="160" w:after="80"/>
      </w:pPr>
      <w:r>
        <w:rPr>
          <w:b/>
          <w:bCs/>
          <w:color w:val="2E5C8A"/>
          <w:sz w:val="24"/>
          <w:szCs w:val="24"/>
        </w:rPr>
        <w:lastRenderedPageBreak/>
        <w:t>4.1. Preparo da Amostra e Ex</w:t>
      </w:r>
      <w:r>
        <w:rPr>
          <w:b/>
          <w:bCs/>
          <w:color w:val="2E5C8A"/>
          <w:sz w:val="24"/>
          <w:szCs w:val="24"/>
        </w:rPr>
        <w:t>tração Manual</w:t>
      </w:r>
    </w:p>
    <w:p w14:paraId="73ECFFA9" w14:textId="77777777" w:rsidR="00C64E6A" w:rsidRDefault="006B3E9D">
      <w:pPr>
        <w:pStyle w:val="PargrafodaLista"/>
        <w:numPr>
          <w:ilvl w:val="0"/>
          <w:numId w:val="2"/>
        </w:numPr>
        <w:spacing w:before="40" w:after="40"/>
        <w:jc w:val="both"/>
      </w:pPr>
      <w:r>
        <w:t>Homogeneizar o pó bruto apreendido e pesar uma alíquota entre 15 mg e 30 mg diretamente no tubo de ensaio de vidro.</w:t>
      </w:r>
    </w:p>
    <w:p w14:paraId="6618EB81" w14:textId="77777777" w:rsidR="00C64E6A" w:rsidRDefault="006B3E9D">
      <w:pPr>
        <w:pStyle w:val="PargrafodaLista"/>
        <w:numPr>
          <w:ilvl w:val="0"/>
          <w:numId w:val="2"/>
        </w:numPr>
        <w:spacing w:before="40" w:after="40"/>
        <w:jc w:val="both"/>
      </w:pPr>
      <w:r>
        <w:t xml:space="preserve">Com o auxílio de uma pipeta graduada de vidro ou pipeta de Pasteur limpa, transferir exatamente 1,5 </w:t>
      </w:r>
      <w:proofErr w:type="spellStart"/>
      <w:r>
        <w:t>mL</w:t>
      </w:r>
      <w:proofErr w:type="spellEnd"/>
      <w:r>
        <w:t xml:space="preserve"> de clorofórmio grau P.A. para o tubo contendo a amostra.</w:t>
      </w:r>
    </w:p>
    <w:p w14:paraId="650FB078" w14:textId="77777777" w:rsidR="00C64E6A" w:rsidRDefault="006B3E9D">
      <w:pPr>
        <w:pStyle w:val="PargrafodaLista"/>
        <w:numPr>
          <w:ilvl w:val="0"/>
          <w:numId w:val="2"/>
        </w:numPr>
        <w:spacing w:before="40" w:after="40"/>
        <w:jc w:val="both"/>
      </w:pPr>
      <w:r>
        <w:t>Selar hermeticamente a boca do tubo de ensaio: pressionar firmemente um fragmento de papel alumí</w:t>
      </w:r>
      <w:r>
        <w:t>nio sobre a abertura e, em seguida, envolver externamente com filme elástico para travar a vedação e impedir o escape de vapor halogenado.</w:t>
      </w:r>
    </w:p>
    <w:p w14:paraId="25F1C80F" w14:textId="77777777" w:rsidR="00C64E6A" w:rsidRDefault="006B3E9D">
      <w:pPr>
        <w:pStyle w:val="PargrafodaLista"/>
        <w:numPr>
          <w:ilvl w:val="0"/>
          <w:numId w:val="2"/>
        </w:numPr>
        <w:spacing w:before="40" w:after="40"/>
        <w:jc w:val="both"/>
      </w:pPr>
      <w:r>
        <w:rPr>
          <w:b/>
          <w:bCs/>
        </w:rPr>
        <w:t xml:space="preserve">Agitação/Extração: </w:t>
      </w:r>
      <w:r>
        <w:t>agitar o tubo manualmente de forma vigorosa através de movimentos de inversão contínuos durante ex</w:t>
      </w:r>
      <w:r>
        <w:t>atamente 2 minutos.</w:t>
      </w:r>
    </w:p>
    <w:p w14:paraId="4794A078" w14:textId="77777777" w:rsidR="00C64E6A" w:rsidRDefault="006B3E9D">
      <w:pPr>
        <w:pStyle w:val="PargrafodaLista"/>
        <w:numPr>
          <w:ilvl w:val="0"/>
          <w:numId w:val="2"/>
        </w:numPr>
        <w:spacing w:before="40" w:after="40"/>
        <w:jc w:val="both"/>
      </w:pPr>
      <w:r>
        <w:t>Posicionar o tubo verticalmente na estante e aguardar 30 segundos para decantação dos particulados maiores.</w:t>
      </w:r>
    </w:p>
    <w:p w14:paraId="2BDCFE33" w14:textId="77777777" w:rsidR="00C64E6A" w:rsidRDefault="006B3E9D">
      <w:pPr>
        <w:pBdr>
          <w:left w:val="single" w:sz="18" w:space="8" w:color="BF8F00"/>
        </w:pBdr>
        <w:shd w:val="clear" w:color="auto" w:fill="FFF6E5"/>
        <w:spacing w:before="100" w:after="100"/>
        <w:jc w:val="both"/>
      </w:pPr>
      <w:r>
        <w:rPr>
          <w:b/>
          <w:bCs/>
        </w:rPr>
        <w:t>Nota de Restrição:</w:t>
      </w:r>
      <w:r>
        <w:t xml:space="preserve"> o clorofórmio é quimicamente incompatível com o filme plástico. O contato direto do solvente líquido com a pe</w:t>
      </w:r>
      <w:r>
        <w:t>lícula elástica causará sua dissolução imediata, contaminando o extrato com polímeros. A camada interna de papel alumínio deve estar perfeitamente ajustada para atuar como barreira física intransponível.</w:t>
      </w:r>
    </w:p>
    <w:p w14:paraId="5810C5DD" w14:textId="77777777" w:rsidR="00C64E6A" w:rsidRDefault="006B3E9D">
      <w:pPr>
        <w:pStyle w:val="Ttulo2"/>
        <w:spacing w:before="160" w:after="80"/>
      </w:pPr>
      <w:r>
        <w:rPr>
          <w:b/>
          <w:bCs/>
          <w:color w:val="2E5C8A"/>
          <w:sz w:val="24"/>
          <w:szCs w:val="24"/>
        </w:rPr>
        <w:t>4.2. Microfiltração por Gravidade Clássica</w:t>
      </w:r>
    </w:p>
    <w:p w14:paraId="1683993D" w14:textId="77777777" w:rsidR="00C64E6A" w:rsidRDefault="006B3E9D">
      <w:pPr>
        <w:pStyle w:val="PargrafodaLista"/>
        <w:numPr>
          <w:ilvl w:val="0"/>
          <w:numId w:val="2"/>
        </w:numPr>
        <w:spacing w:before="40" w:after="40"/>
        <w:jc w:val="both"/>
      </w:pPr>
      <w:r>
        <w:t xml:space="preserve">Preparar </w:t>
      </w:r>
      <w:r>
        <w:t>o microfiltro: inserir uma pequena mecha de algodão hidrófilo (ou lã de vidro) na porção interna do estrangulamento de uma pipeta de Pasteur limpa (ou no fundo de um mini funil de vidro), compactando-a levemente.</w:t>
      </w:r>
    </w:p>
    <w:p w14:paraId="519A667E" w14:textId="77777777" w:rsidR="00C64E6A" w:rsidRDefault="006B3E9D">
      <w:pPr>
        <w:pStyle w:val="PargrafodaLista"/>
        <w:numPr>
          <w:ilvl w:val="0"/>
          <w:numId w:val="2"/>
        </w:numPr>
        <w:spacing w:before="40" w:after="40"/>
        <w:jc w:val="both"/>
      </w:pPr>
      <w:r>
        <w:t xml:space="preserve">Lavar o leito filtrante gotejando 0,5 </w:t>
      </w:r>
      <w:proofErr w:type="spellStart"/>
      <w:r>
        <w:t>mL</w:t>
      </w:r>
      <w:proofErr w:type="spellEnd"/>
      <w:r>
        <w:t xml:space="preserve"> de</w:t>
      </w:r>
      <w:r>
        <w:t xml:space="preserve"> clorofórmio puro e descartando esse volume, eliminando traços residuais de contaminantes do algodão.</w:t>
      </w:r>
    </w:p>
    <w:p w14:paraId="2B5AC57E" w14:textId="77777777" w:rsidR="00C64E6A" w:rsidRDefault="006B3E9D">
      <w:pPr>
        <w:pStyle w:val="PargrafodaLista"/>
        <w:numPr>
          <w:ilvl w:val="0"/>
          <w:numId w:val="2"/>
        </w:numPr>
        <w:spacing w:before="40" w:after="40"/>
        <w:jc w:val="both"/>
      </w:pPr>
      <w:r>
        <w:t>Com uma segunda pipeta de Pasteur de vidro, aspirar o sobrenadante límpido do tubo de extração, evitando tocar no sedimento do fundo.</w:t>
      </w:r>
    </w:p>
    <w:p w14:paraId="545744D2" w14:textId="77777777" w:rsidR="00C64E6A" w:rsidRDefault="006B3E9D">
      <w:pPr>
        <w:pStyle w:val="PargrafodaLista"/>
        <w:numPr>
          <w:ilvl w:val="0"/>
          <w:numId w:val="2"/>
        </w:numPr>
        <w:spacing w:before="40" w:after="40"/>
        <w:jc w:val="both"/>
      </w:pPr>
      <w:r>
        <w:t>Transferir o extrato</w:t>
      </w:r>
      <w:r>
        <w:t xml:space="preserve"> para o microfiltro preparado, deixando o filtrado límpido verter por gravidade diretamente para um frasco ou </w:t>
      </w:r>
      <w:proofErr w:type="spellStart"/>
      <w:r>
        <w:t>vial</w:t>
      </w:r>
      <w:proofErr w:type="spellEnd"/>
      <w:r>
        <w:t xml:space="preserve"> de vidro limpo. Descartar as primeiras 4 gotas do filtrado final.</w:t>
      </w:r>
    </w:p>
    <w:p w14:paraId="32F80228" w14:textId="77777777" w:rsidR="00C64E6A" w:rsidRDefault="006B3E9D">
      <w:pPr>
        <w:pStyle w:val="Ttulo2"/>
        <w:spacing w:before="160" w:after="80"/>
      </w:pPr>
      <w:r>
        <w:rPr>
          <w:b/>
          <w:bCs/>
          <w:color w:val="2E5C8A"/>
          <w:sz w:val="24"/>
          <w:szCs w:val="24"/>
        </w:rPr>
        <w:t>4.3. Deposição e Varredura no FTIR-ATR</w:t>
      </w:r>
    </w:p>
    <w:p w14:paraId="6F779883" w14:textId="77777777" w:rsidR="00C64E6A" w:rsidRDefault="006B3E9D">
      <w:pPr>
        <w:pStyle w:val="PargrafodaLista"/>
        <w:numPr>
          <w:ilvl w:val="0"/>
          <w:numId w:val="2"/>
        </w:numPr>
        <w:spacing w:before="40" w:after="40"/>
        <w:jc w:val="both"/>
      </w:pPr>
      <w:r>
        <w:t>Verificar a limpeza do cristal do AT</w:t>
      </w:r>
      <w:r>
        <w:t>R e realizar a aquisição do espectro de background do ar.</w:t>
      </w:r>
    </w:p>
    <w:p w14:paraId="5A22CD94" w14:textId="77777777" w:rsidR="00C64E6A" w:rsidRDefault="006B3E9D">
      <w:pPr>
        <w:pStyle w:val="PargrafodaLista"/>
        <w:numPr>
          <w:ilvl w:val="0"/>
          <w:numId w:val="2"/>
        </w:numPr>
        <w:spacing w:before="40" w:after="40"/>
        <w:jc w:val="both"/>
      </w:pPr>
      <w:r>
        <w:t>Utilizando uma pipeta de Pasteur de vidro dedicada e limpa, coletar uma fração do filtrado e gotejar de 1 a 2 gotas diretamente sobre o centro do cristal do ATR.</w:t>
      </w:r>
    </w:p>
    <w:p w14:paraId="04358781" w14:textId="77777777" w:rsidR="00C64E6A" w:rsidRDefault="006B3E9D">
      <w:pPr>
        <w:pStyle w:val="PargrafodaLista"/>
        <w:numPr>
          <w:ilvl w:val="0"/>
          <w:numId w:val="2"/>
        </w:numPr>
        <w:spacing w:before="40" w:after="40"/>
        <w:jc w:val="both"/>
      </w:pPr>
      <w:r>
        <w:t xml:space="preserve">Aguardar a evaporação passiva total </w:t>
      </w:r>
      <w:r>
        <w:t>do clorofórmio à temperatura ambiente.</w:t>
      </w:r>
    </w:p>
    <w:p w14:paraId="149C0016" w14:textId="77777777" w:rsidR="00C64E6A" w:rsidRDefault="006B3E9D">
      <w:pPr>
        <w:pStyle w:val="PargrafodaLista"/>
        <w:numPr>
          <w:ilvl w:val="0"/>
          <w:numId w:val="2"/>
        </w:numPr>
        <w:spacing w:before="40" w:after="40"/>
        <w:jc w:val="both"/>
      </w:pPr>
      <w:r>
        <w:t>Avançar o braço de pressão do ATR, aplicando o torque especificado sobre o filme seco.</w:t>
      </w:r>
    </w:p>
    <w:p w14:paraId="3FBC0384" w14:textId="77777777" w:rsidR="00C64E6A" w:rsidRDefault="006B3E9D">
      <w:pPr>
        <w:pStyle w:val="PargrafodaLista"/>
        <w:numPr>
          <w:ilvl w:val="0"/>
          <w:numId w:val="2"/>
        </w:numPr>
        <w:spacing w:before="40" w:after="40"/>
        <w:jc w:val="both"/>
      </w:pPr>
      <w:r>
        <w:t xml:space="preserve">Executar a leitura do espectro configurando os parâmetros instrumentais: gama de 4000 cm⁻¹ a 600 cm⁻¹, resolução de 4 cm⁻¹ e </w:t>
      </w:r>
      <w:proofErr w:type="spellStart"/>
      <w:r>
        <w:t>coadição</w:t>
      </w:r>
      <w:proofErr w:type="spellEnd"/>
      <w:r>
        <w:t xml:space="preserve"> de no mínimo 16 </w:t>
      </w:r>
      <w:proofErr w:type="spellStart"/>
      <w:r>
        <w:t>scans</w:t>
      </w:r>
      <w:proofErr w:type="spellEnd"/>
      <w:r>
        <w:t>.</w:t>
      </w:r>
    </w:p>
    <w:p w14:paraId="2ADFA949" w14:textId="77777777" w:rsidR="00C64E6A" w:rsidRDefault="006B3E9D">
      <w:pPr>
        <w:pBdr>
          <w:left w:val="single" w:sz="18" w:space="8" w:color="BF8F00"/>
        </w:pBdr>
        <w:shd w:val="clear" w:color="auto" w:fill="FFF6E5"/>
        <w:spacing w:before="100" w:after="100"/>
        <w:jc w:val="both"/>
      </w:pPr>
      <w:r>
        <w:rPr>
          <w:b/>
          <w:bCs/>
        </w:rPr>
        <w:t>Alerta de Volatilidade:</w:t>
      </w:r>
      <w:r>
        <w:t xml:space="preserve"> certificar-se do desaparecimento completo das bandas intensas e característ</w:t>
      </w:r>
      <w:r>
        <w:t xml:space="preserve">icas do clorofórmio (deformação angular fora do plano de C–H em ~750 cm⁻¹) no </w:t>
      </w:r>
      <w:r>
        <w:lastRenderedPageBreak/>
        <w:t>monitor de diagnóstico antes de iniciar a compressão mecânica. O solvente residual altera o índice de refração da interface e mascara os picos diagnósticos do analito.</w:t>
      </w:r>
    </w:p>
    <w:p w14:paraId="616E1030" w14:textId="77777777" w:rsidR="00C64E6A" w:rsidRDefault="006B3E9D">
      <w:pPr>
        <w:pStyle w:val="Ttulo1"/>
        <w:spacing w:before="240" w:after="120"/>
      </w:pPr>
      <w:r>
        <w:rPr>
          <w:b/>
          <w:bCs/>
          <w:color w:val="1F4E79"/>
          <w:sz w:val="28"/>
          <w:szCs w:val="28"/>
        </w:rPr>
        <w:t>5. Limpeza</w:t>
      </w:r>
      <w:r>
        <w:rPr>
          <w:b/>
          <w:bCs/>
          <w:color w:val="1F4E79"/>
          <w:sz w:val="28"/>
          <w:szCs w:val="28"/>
        </w:rPr>
        <w:t xml:space="preserve"> do Sistema</w:t>
      </w:r>
    </w:p>
    <w:p w14:paraId="566FE3E4" w14:textId="77777777" w:rsidR="00C64E6A" w:rsidRDefault="006B3E9D">
      <w:pPr>
        <w:spacing w:before="80" w:after="80"/>
        <w:jc w:val="both"/>
      </w:pPr>
      <w:r>
        <w:t>Retirar a pressão sobre o cristal, umedecer um lenço óptico macio com etanol ou isopropanol e proceder à remoção completa do filme de analito. Efetuar uma varredura de teste para validar a ausência de contaminação por arrastamento antes da próx</w:t>
      </w:r>
      <w:r>
        <w:t>ima corrida. Enxaguar as pipetas e funis de vidro utilizados com acetona ou etanol para reutilização segura.</w:t>
      </w:r>
    </w:p>
    <w:p w14:paraId="1D869598" w14:textId="77777777" w:rsidR="00C64E6A" w:rsidRDefault="006B3E9D">
      <w:pPr>
        <w:pStyle w:val="Ttulo1"/>
        <w:spacing w:before="240" w:after="120"/>
      </w:pPr>
      <w:r>
        <w:rPr>
          <w:b/>
          <w:bCs/>
          <w:color w:val="1F4E79"/>
          <w:sz w:val="28"/>
          <w:szCs w:val="28"/>
        </w:rPr>
        <w:t>6. Revisão Crítica da Metodologia</w:t>
      </w:r>
    </w:p>
    <w:p w14:paraId="4F25B40C" w14:textId="77777777" w:rsidR="00C64E6A" w:rsidRDefault="006B3E9D">
      <w:pPr>
        <w:pStyle w:val="PargrafodaLista"/>
        <w:numPr>
          <w:ilvl w:val="0"/>
          <w:numId w:val="2"/>
        </w:numPr>
        <w:spacing w:before="40" w:after="40"/>
        <w:jc w:val="both"/>
      </w:pPr>
      <w:r>
        <w:rPr>
          <w:b/>
          <w:bCs/>
        </w:rPr>
        <w:t xml:space="preserve">Controle de Extração de Fibras: </w:t>
      </w:r>
      <w:r>
        <w:t>o uso de algodão hidrófilo como meio filtrante requer compactação moderada. Se mu</w:t>
      </w:r>
      <w:r>
        <w:t>ito frouxo, microfibras de celulose passarão para o filtrado, gerando bandas espúrias de carboidratos na região de 1100–1000 cm⁻¹, mimetizando os interferentes que se desejava remover. A lavagem prévia descrita no item 4.2 é obrigatória para mitigar este d</w:t>
      </w:r>
      <w:r>
        <w:t>esvio.</w:t>
      </w:r>
    </w:p>
    <w:p w14:paraId="7479034D" w14:textId="77777777" w:rsidR="00C64E6A" w:rsidRDefault="006B3E9D">
      <w:pPr>
        <w:pStyle w:val="PargrafodaLista"/>
        <w:numPr>
          <w:ilvl w:val="0"/>
          <w:numId w:val="2"/>
        </w:numPr>
        <w:spacing w:before="40" w:after="40"/>
        <w:jc w:val="both"/>
      </w:pPr>
      <w:r>
        <w:rPr>
          <w:b/>
          <w:bCs/>
        </w:rPr>
        <w:t xml:space="preserve">Biossegurança Ocupacional: </w:t>
      </w:r>
      <w:r>
        <w:t>a evaporação do clorofórmio fora de capelas fechadas gera riscos severos de toxicidade crônica por inalação. A operação exige exaustão ativa ou ventilação forçada direcionada para fora da zona respiratória do operador, alé</w:t>
      </w:r>
      <w:r>
        <w:t>m de uso compulsório de óculos de proteção.</w:t>
      </w:r>
    </w:p>
    <w:p w14:paraId="6180A418" w14:textId="77777777" w:rsidR="00C64E6A" w:rsidRDefault="006B3E9D">
      <w:pPr>
        <w:pStyle w:val="Ttulo1"/>
        <w:spacing w:before="240" w:after="120"/>
      </w:pPr>
      <w:r>
        <w:rPr>
          <w:b/>
          <w:bCs/>
          <w:color w:val="1F4E79"/>
          <w:sz w:val="28"/>
          <w:szCs w:val="28"/>
        </w:rPr>
        <w:t>7. Referências Bibliográficas</w:t>
      </w:r>
    </w:p>
    <w:p w14:paraId="1F242821" w14:textId="77777777" w:rsidR="00C64E6A" w:rsidRPr="00D9575E" w:rsidRDefault="006B3E9D">
      <w:pPr>
        <w:pStyle w:val="PargrafodaLista"/>
        <w:numPr>
          <w:ilvl w:val="0"/>
          <w:numId w:val="2"/>
        </w:numPr>
        <w:spacing w:before="40" w:after="40"/>
        <w:jc w:val="both"/>
        <w:rPr>
          <w:sz w:val="16"/>
          <w:szCs w:val="16"/>
        </w:rPr>
      </w:pPr>
      <w:r w:rsidRPr="00D9575E">
        <w:rPr>
          <w:sz w:val="16"/>
          <w:szCs w:val="16"/>
          <w:lang w:val="en-US"/>
        </w:rPr>
        <w:t xml:space="preserve">UNITED NATIONS OFFICE ON DRUGS AND CRIME (UNODC). Recommended methods for the identification and analysis of cocaine in seized materials. </w:t>
      </w:r>
      <w:r w:rsidRPr="00D9575E">
        <w:rPr>
          <w:sz w:val="16"/>
          <w:szCs w:val="16"/>
        </w:rPr>
        <w:t xml:space="preserve">New York: United </w:t>
      </w:r>
      <w:proofErr w:type="spellStart"/>
      <w:r w:rsidRPr="00D9575E">
        <w:rPr>
          <w:sz w:val="16"/>
          <w:szCs w:val="16"/>
        </w:rPr>
        <w:t>Nations</w:t>
      </w:r>
      <w:proofErr w:type="spellEnd"/>
      <w:r w:rsidRPr="00D9575E">
        <w:rPr>
          <w:sz w:val="16"/>
          <w:szCs w:val="16"/>
        </w:rPr>
        <w:t>, 2012.</w:t>
      </w:r>
    </w:p>
    <w:p w14:paraId="492433AF" w14:textId="77777777" w:rsidR="00C64E6A" w:rsidRPr="00D9575E" w:rsidRDefault="006B3E9D">
      <w:pPr>
        <w:pStyle w:val="PargrafodaLista"/>
        <w:numPr>
          <w:ilvl w:val="0"/>
          <w:numId w:val="2"/>
        </w:numPr>
        <w:spacing w:before="40" w:after="40"/>
        <w:jc w:val="both"/>
        <w:rPr>
          <w:sz w:val="16"/>
          <w:szCs w:val="16"/>
        </w:rPr>
      </w:pPr>
      <w:r w:rsidRPr="00D9575E">
        <w:rPr>
          <w:sz w:val="16"/>
          <w:szCs w:val="16"/>
          <w:lang w:val="en-US"/>
        </w:rPr>
        <w:t>SCIENTIFIC W</w:t>
      </w:r>
      <w:r w:rsidRPr="00D9575E">
        <w:rPr>
          <w:sz w:val="16"/>
          <w:szCs w:val="16"/>
          <w:lang w:val="en-US"/>
        </w:rPr>
        <w:t xml:space="preserve">ORKING GROUP FOR THE ANALYSIS OF SEIZED DRUGS (SWGDRUG). </w:t>
      </w:r>
      <w:proofErr w:type="spellStart"/>
      <w:r w:rsidRPr="00D9575E">
        <w:rPr>
          <w:sz w:val="16"/>
          <w:szCs w:val="16"/>
        </w:rPr>
        <w:t>Recommendations</w:t>
      </w:r>
      <w:proofErr w:type="spellEnd"/>
      <w:r w:rsidRPr="00D9575E">
        <w:rPr>
          <w:sz w:val="16"/>
          <w:szCs w:val="16"/>
        </w:rPr>
        <w:t xml:space="preserve">. Rev. 8.1. 2022. </w:t>
      </w:r>
      <w:proofErr w:type="spellStart"/>
      <w:r w:rsidRPr="00D9575E">
        <w:rPr>
          <w:sz w:val="16"/>
          <w:szCs w:val="16"/>
        </w:rPr>
        <w:t>Parts</w:t>
      </w:r>
      <w:proofErr w:type="spellEnd"/>
      <w:r w:rsidRPr="00D9575E">
        <w:rPr>
          <w:sz w:val="16"/>
          <w:szCs w:val="16"/>
        </w:rPr>
        <w:t xml:space="preserve"> IVC/IVE (Categorização de técnicas instrumentais).</w:t>
      </w:r>
    </w:p>
    <w:p w14:paraId="0CDF952C" w14:textId="77777777" w:rsidR="00C64E6A" w:rsidRPr="00D9575E" w:rsidRDefault="006B3E9D">
      <w:pPr>
        <w:pStyle w:val="PargrafodaLista"/>
        <w:numPr>
          <w:ilvl w:val="0"/>
          <w:numId w:val="2"/>
        </w:numPr>
        <w:spacing w:before="40" w:after="40"/>
        <w:jc w:val="both"/>
        <w:rPr>
          <w:sz w:val="16"/>
          <w:szCs w:val="16"/>
        </w:rPr>
      </w:pPr>
      <w:r w:rsidRPr="00D9575E">
        <w:rPr>
          <w:sz w:val="16"/>
          <w:szCs w:val="16"/>
          <w:lang w:val="en-US"/>
        </w:rPr>
        <w:t xml:space="preserve">MOFFAT, A. C.; OSSELTON, M. D.; WIDDOP, B. Clarke's analysis of drugs and poisons. </w:t>
      </w:r>
      <w:r w:rsidRPr="00D9575E">
        <w:rPr>
          <w:sz w:val="16"/>
          <w:szCs w:val="16"/>
        </w:rPr>
        <w:t xml:space="preserve">4. ed. London: </w:t>
      </w:r>
      <w:proofErr w:type="spellStart"/>
      <w:r w:rsidRPr="00D9575E">
        <w:rPr>
          <w:sz w:val="16"/>
          <w:szCs w:val="16"/>
        </w:rPr>
        <w:t>Pharmaceuti</w:t>
      </w:r>
      <w:r w:rsidRPr="00D9575E">
        <w:rPr>
          <w:sz w:val="16"/>
          <w:szCs w:val="16"/>
        </w:rPr>
        <w:t>cal</w:t>
      </w:r>
      <w:proofErr w:type="spellEnd"/>
      <w:r w:rsidRPr="00D9575E">
        <w:rPr>
          <w:sz w:val="16"/>
          <w:szCs w:val="16"/>
        </w:rPr>
        <w:t xml:space="preserve"> Press, 2011.</w:t>
      </w:r>
    </w:p>
    <w:p w14:paraId="786A6F3B" w14:textId="77777777" w:rsidR="00C64E6A" w:rsidRPr="00D9575E" w:rsidRDefault="006B3E9D">
      <w:pPr>
        <w:pStyle w:val="PargrafodaLista"/>
        <w:numPr>
          <w:ilvl w:val="0"/>
          <w:numId w:val="2"/>
        </w:numPr>
        <w:spacing w:before="40" w:after="40"/>
        <w:jc w:val="both"/>
        <w:rPr>
          <w:sz w:val="16"/>
          <w:szCs w:val="16"/>
        </w:rPr>
      </w:pPr>
      <w:r w:rsidRPr="00D9575E">
        <w:rPr>
          <w:sz w:val="16"/>
          <w:szCs w:val="16"/>
        </w:rPr>
        <w:t>BRASIL. Ministério da Justiça e Segurança Pública. Secretaria Nacional de Segurança Pública (SENASP). Procedimento Operacional Padrão nº 9.09: Identificação de Drogas de Abuso por Espectroscopia no Infravermelho. Brasília: MJSP, 2024.</w:t>
      </w:r>
    </w:p>
    <w:p w14:paraId="263A17C2" w14:textId="77777777" w:rsidR="00C64E6A" w:rsidRPr="00D9575E" w:rsidRDefault="006B3E9D">
      <w:pPr>
        <w:keepNext/>
        <w:keepLines/>
        <w:spacing w:before="360" w:after="40"/>
        <w:jc w:val="center"/>
        <w:rPr>
          <w:sz w:val="16"/>
          <w:szCs w:val="16"/>
        </w:rPr>
      </w:pPr>
      <w:r w:rsidRPr="00D9575E">
        <w:rPr>
          <w:i/>
          <w:iCs/>
          <w:sz w:val="16"/>
          <w:szCs w:val="16"/>
        </w:rPr>
        <w:t>DOCU</w:t>
      </w:r>
      <w:r w:rsidRPr="00D9575E">
        <w:rPr>
          <w:i/>
          <w:iCs/>
          <w:sz w:val="16"/>
          <w:szCs w:val="16"/>
        </w:rPr>
        <w:t>MENTO ASSINADO ELETRONICAMENTE</w:t>
      </w:r>
    </w:p>
    <w:p w14:paraId="1DAE218E" w14:textId="77777777" w:rsidR="00C64E6A" w:rsidRDefault="006B3E9D">
      <w:pPr>
        <w:keepNext/>
        <w:keepLines/>
        <w:jc w:val="center"/>
      </w:pPr>
      <w:r>
        <w:rPr>
          <w:b/>
          <w:bCs/>
        </w:rPr>
        <w:t>FAUSTO RODRIGO PINTO DE VASCONCELOS</w:t>
      </w:r>
    </w:p>
    <w:p w14:paraId="3C4A0147" w14:textId="77777777" w:rsidR="00C64E6A" w:rsidRPr="00D9575E" w:rsidRDefault="006B3E9D">
      <w:pPr>
        <w:keepNext/>
        <w:keepLines/>
        <w:jc w:val="center"/>
        <w:rPr>
          <w:sz w:val="20"/>
          <w:szCs w:val="20"/>
        </w:rPr>
      </w:pPr>
      <w:r w:rsidRPr="00D9575E">
        <w:rPr>
          <w:sz w:val="20"/>
          <w:szCs w:val="20"/>
        </w:rPr>
        <w:t>PERITO CRIMINAL — Matrícula: 218915-1</w:t>
      </w:r>
    </w:p>
    <w:p w14:paraId="7E1FDF93" w14:textId="77777777" w:rsidR="00C64E6A" w:rsidRPr="00D9575E" w:rsidRDefault="006B3E9D">
      <w:pPr>
        <w:keepLines/>
        <w:jc w:val="center"/>
        <w:rPr>
          <w:sz w:val="20"/>
          <w:szCs w:val="20"/>
        </w:rPr>
      </w:pPr>
      <w:r w:rsidRPr="00D9575E">
        <w:rPr>
          <w:sz w:val="20"/>
          <w:szCs w:val="20"/>
        </w:rPr>
        <w:t>Setor de Química Forense — LAB-NRPC/PHB</w:t>
      </w:r>
    </w:p>
    <w:sectPr w:rsidR="00C64E6A" w:rsidRPr="00D9575E" w:rsidSect="00D9575E">
      <w:headerReference w:type="default" r:id="rId7"/>
      <w:footerReference w:type="default" r:id="rId8"/>
      <w:pgSz w:w="12240" w:h="15840"/>
      <w:pgMar w:top="2671"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CF6CF" w14:textId="77777777" w:rsidR="006B3E9D" w:rsidRDefault="006B3E9D">
      <w:r>
        <w:separator/>
      </w:r>
    </w:p>
  </w:endnote>
  <w:endnote w:type="continuationSeparator" w:id="0">
    <w:p w14:paraId="3095AC23" w14:textId="77777777" w:rsidR="006B3E9D" w:rsidRDefault="006B3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C60A2" w14:textId="77777777" w:rsidR="00C64E6A" w:rsidRDefault="006B3E9D">
    <w:pPr>
      <w:pBdr>
        <w:top w:val="single" w:sz="6" w:space="4" w:color="BFBFBF"/>
      </w:pBdr>
      <w:tabs>
        <w:tab w:val="center" w:pos="4680"/>
        <w:tab w:val="right" w:pos="9360"/>
      </w:tabs>
    </w:pPr>
    <w:r>
      <w:rPr>
        <w:sz w:val="18"/>
        <w:szCs w:val="18"/>
      </w:rPr>
      <w:t>NRPC/PHB — Setor de Química Forense</w:t>
    </w:r>
    <w:r>
      <w:rPr>
        <w:sz w:val="18"/>
        <w:szCs w:val="18"/>
      </w:rPr>
      <w:tab/>
      <w:t>POP-QUIM-043</w:t>
    </w:r>
    <w:r>
      <w:rPr>
        <w:sz w:val="18"/>
        <w:szCs w:val="18"/>
      </w:rPr>
      <w:tab/>
      <w:t xml:space="preserve">Página </w:t>
    </w:r>
    <w:r>
      <w:rPr>
        <w:sz w:val="18"/>
        <w:szCs w:val="18"/>
      </w:rPr>
      <w:fldChar w:fldCharType="begin"/>
    </w:r>
    <w:r>
      <w:rPr>
        <w:sz w:val="18"/>
        <w:szCs w:val="18"/>
      </w:rPr>
      <w:instrText>PAGE</w:instrText>
    </w:r>
    <w:r>
      <w:rPr>
        <w:sz w:val="18"/>
        <w:szCs w:val="18"/>
      </w:rPr>
      <w:fldChar w:fldCharType="separate"/>
    </w:r>
    <w:r w:rsidR="00D9575E">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D9575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F8C4E" w14:textId="77777777" w:rsidR="006B3E9D" w:rsidRDefault="006B3E9D">
      <w:r>
        <w:separator/>
      </w:r>
    </w:p>
  </w:footnote>
  <w:footnote w:type="continuationSeparator" w:id="0">
    <w:p w14:paraId="53635270" w14:textId="77777777" w:rsidR="006B3E9D" w:rsidRDefault="006B3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6000"/>
      <w:gridCol w:w="1680"/>
    </w:tblGrid>
    <w:tr w:rsidR="00C64E6A" w14:paraId="7580C28B" w14:textId="77777777">
      <w:tblPrEx>
        <w:tblCellMar>
          <w:top w:w="0" w:type="dxa"/>
          <w:bottom w:w="0" w:type="dxa"/>
        </w:tblCellMar>
      </w:tblPrEx>
      <w:tc>
        <w:tcPr>
          <w:tcW w:w="1680" w:type="dxa"/>
          <w:tcBorders>
            <w:top w:val="none" w:sz="0" w:space="0" w:color="FFFFFF"/>
            <w:left w:val="none" w:sz="0" w:space="0" w:color="FFFFFF"/>
            <w:bottom w:val="none" w:sz="0" w:space="0" w:color="FFFFFF"/>
            <w:right w:val="none" w:sz="0" w:space="0" w:color="FFFFFF"/>
          </w:tcBorders>
          <w:vAlign w:val="center"/>
        </w:tcPr>
        <w:p w14:paraId="4AE3670B" w14:textId="77777777" w:rsidR="00C64E6A" w:rsidRDefault="006B3E9D">
          <w:pPr>
            <w:jc w:val="center"/>
          </w:pPr>
          <w:r>
            <w:rPr>
              <w:noProof/>
            </w:rPr>
            <w:drawing>
              <wp:inline distT="0" distB="0" distL="0" distR="0" wp14:anchorId="5933F384" wp14:editId="3911E1AD">
                <wp:extent cx="552450" cy="723900"/>
                <wp:effectExtent l="0" t="0" r="0" b="0"/>
                <wp:docPr id="19" name="brasao" descr="Brasão Polícia Civil PI" title="Brasão Polícia Ci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52450" cy="723900"/>
                        </a:xfrm>
                        <a:prstGeom prst="rect">
                          <a:avLst/>
                        </a:prstGeom>
                      </pic:spPr>
                    </pic:pic>
                  </a:graphicData>
                </a:graphic>
              </wp:inline>
            </w:drawing>
          </w:r>
        </w:p>
      </w:tc>
      <w:tc>
        <w:tcPr>
          <w:tcW w:w="6000" w:type="dxa"/>
          <w:tcBorders>
            <w:top w:val="none" w:sz="0" w:space="0" w:color="FFFFFF"/>
            <w:left w:val="none" w:sz="0" w:space="0" w:color="FFFFFF"/>
            <w:bottom w:val="none" w:sz="0" w:space="0" w:color="FFFFFF"/>
            <w:right w:val="none" w:sz="0" w:space="0" w:color="FFFFFF"/>
          </w:tcBorders>
          <w:vAlign w:val="center"/>
        </w:tcPr>
        <w:p w14:paraId="10F4FFE5" w14:textId="77777777" w:rsidR="00C64E6A" w:rsidRDefault="006B3E9D">
          <w:pPr>
            <w:jc w:val="center"/>
          </w:pPr>
          <w:r>
            <w:rPr>
              <w:b/>
              <w:bCs/>
              <w:sz w:val="22"/>
              <w:szCs w:val="22"/>
            </w:rPr>
            <w:t>GOVERNO DO ESTADO DO PIAUÍ</w:t>
          </w:r>
        </w:p>
        <w:p w14:paraId="2209A113" w14:textId="77777777" w:rsidR="00C64E6A" w:rsidRPr="00D9575E" w:rsidRDefault="006B3E9D">
          <w:pPr>
            <w:jc w:val="center"/>
          </w:pPr>
          <w:r w:rsidRPr="00D9575E">
            <w:rPr>
              <w:sz w:val="22"/>
              <w:szCs w:val="22"/>
            </w:rPr>
            <w:t>SECRETARIA DE SEGURANÇA PÚBLICA</w:t>
          </w:r>
        </w:p>
        <w:p w14:paraId="6675282C" w14:textId="77777777" w:rsidR="00C64E6A" w:rsidRPr="00D9575E" w:rsidRDefault="006B3E9D">
          <w:pPr>
            <w:jc w:val="center"/>
          </w:pPr>
          <w:r w:rsidRPr="00D9575E">
            <w:rPr>
              <w:sz w:val="22"/>
              <w:szCs w:val="22"/>
            </w:rPr>
            <w:t>POLÍCIA CIVIL DO ESTADO DO PIAUÍ</w:t>
          </w:r>
        </w:p>
        <w:p w14:paraId="37930AC2" w14:textId="77777777" w:rsidR="00C64E6A" w:rsidRPr="00D9575E" w:rsidRDefault="006B3E9D">
          <w:pPr>
            <w:jc w:val="center"/>
          </w:pPr>
          <w:r w:rsidRPr="00D9575E">
            <w:rPr>
              <w:sz w:val="22"/>
              <w:szCs w:val="22"/>
            </w:rPr>
            <w:t>DEPARTAMENTO DE POLÍCIA CIENTÍFICA</w:t>
          </w:r>
        </w:p>
        <w:p w14:paraId="1F108819" w14:textId="77777777" w:rsidR="00C64E6A" w:rsidRDefault="006B3E9D">
          <w:pPr>
            <w:jc w:val="center"/>
          </w:pPr>
          <w:r w:rsidRPr="00D9575E">
            <w:rPr>
              <w:sz w:val="22"/>
              <w:szCs w:val="22"/>
            </w:rPr>
            <w:t>NÚCLEO REGIONAL DE POLÍCIA CIENTÍFICA - PARNAÍBA</w:t>
          </w:r>
        </w:p>
      </w:tc>
      <w:tc>
        <w:tcPr>
          <w:tcW w:w="1680" w:type="dxa"/>
          <w:tcBorders>
            <w:top w:val="none" w:sz="0" w:space="0" w:color="FFFFFF"/>
            <w:left w:val="none" w:sz="0" w:space="0" w:color="FFFFFF"/>
            <w:bottom w:val="none" w:sz="0" w:space="0" w:color="FFFFFF"/>
            <w:right w:val="none" w:sz="0" w:space="0" w:color="FFFFFF"/>
          </w:tcBorders>
          <w:vAlign w:val="center"/>
        </w:tcPr>
        <w:p w14:paraId="5841F5D5" w14:textId="77777777" w:rsidR="00C64E6A" w:rsidRDefault="006B3E9D">
          <w:pPr>
            <w:jc w:val="center"/>
          </w:pPr>
          <w:r>
            <w:rPr>
              <w:noProof/>
            </w:rPr>
            <w:drawing>
              <wp:inline distT="0" distB="0" distL="0" distR="0" wp14:anchorId="7E0B71B3" wp14:editId="1815E7A6">
                <wp:extent cx="628650" cy="723900"/>
                <wp:effectExtent l="0" t="0" r="0" b="0"/>
                <wp:docPr id="20" name="escudo" descr="Brasão do Estado do Piauí" title="Escudo do Piau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628650" cy="723900"/>
                        </a:xfrm>
                        <a:prstGeom prst="rect">
                          <a:avLst/>
                        </a:prstGeom>
                      </pic:spPr>
                    </pic:pic>
                  </a:graphicData>
                </a:graphic>
              </wp:inline>
            </w:drawing>
          </w:r>
        </w:p>
      </w:tc>
    </w:tr>
  </w:tbl>
  <w:p w14:paraId="67B44A5A" w14:textId="77777777" w:rsidR="00C64E6A" w:rsidRDefault="00C64E6A">
    <w:pPr>
      <w:pBdr>
        <w:bottom w:val="single" w:sz="12" w:space="1" w:color="1F4E79"/>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520F7"/>
    <w:multiLevelType w:val="hybridMultilevel"/>
    <w:tmpl w:val="C4021144"/>
    <w:lvl w:ilvl="0" w:tplc="BC5A6E54">
      <w:start w:val="1"/>
      <w:numFmt w:val="bullet"/>
      <w:lvlText w:val="•"/>
      <w:lvlJc w:val="left"/>
      <w:pPr>
        <w:ind w:left="567" w:hanging="283"/>
      </w:pPr>
    </w:lvl>
    <w:lvl w:ilvl="1" w:tplc="1DC461AE">
      <w:start w:val="1"/>
      <w:numFmt w:val="bullet"/>
      <w:lvlText w:val="–"/>
      <w:lvlJc w:val="left"/>
      <w:pPr>
        <w:ind w:left="850" w:hanging="283"/>
      </w:pPr>
    </w:lvl>
    <w:lvl w:ilvl="2" w:tplc="B8EEFAF4">
      <w:numFmt w:val="decimal"/>
      <w:lvlText w:val=""/>
      <w:lvlJc w:val="left"/>
    </w:lvl>
    <w:lvl w:ilvl="3" w:tplc="2A2A0CE0">
      <w:numFmt w:val="decimal"/>
      <w:lvlText w:val=""/>
      <w:lvlJc w:val="left"/>
    </w:lvl>
    <w:lvl w:ilvl="4" w:tplc="4C54A820">
      <w:numFmt w:val="decimal"/>
      <w:lvlText w:val=""/>
      <w:lvlJc w:val="left"/>
    </w:lvl>
    <w:lvl w:ilvl="5" w:tplc="6FBAC4E8">
      <w:numFmt w:val="decimal"/>
      <w:lvlText w:val=""/>
      <w:lvlJc w:val="left"/>
    </w:lvl>
    <w:lvl w:ilvl="6" w:tplc="80524662">
      <w:numFmt w:val="decimal"/>
      <w:lvlText w:val=""/>
      <w:lvlJc w:val="left"/>
    </w:lvl>
    <w:lvl w:ilvl="7" w:tplc="86945034">
      <w:numFmt w:val="decimal"/>
      <w:lvlText w:val=""/>
      <w:lvlJc w:val="left"/>
    </w:lvl>
    <w:lvl w:ilvl="8" w:tplc="6986A200">
      <w:numFmt w:val="decimal"/>
      <w:lvlText w:val=""/>
      <w:lvlJc w:val="left"/>
    </w:lvl>
  </w:abstractNum>
  <w:abstractNum w:abstractNumId="1" w15:restartNumberingAfterBreak="0">
    <w:nsid w:val="354D7F8A"/>
    <w:multiLevelType w:val="hybridMultilevel"/>
    <w:tmpl w:val="42AE619A"/>
    <w:lvl w:ilvl="0" w:tplc="DA78B46C">
      <w:start w:val="1"/>
      <w:numFmt w:val="bullet"/>
      <w:lvlText w:val="●"/>
      <w:lvlJc w:val="left"/>
      <w:pPr>
        <w:ind w:left="720" w:hanging="360"/>
      </w:pPr>
    </w:lvl>
    <w:lvl w:ilvl="1" w:tplc="28C2F776">
      <w:start w:val="1"/>
      <w:numFmt w:val="bullet"/>
      <w:lvlText w:val="○"/>
      <w:lvlJc w:val="left"/>
      <w:pPr>
        <w:ind w:left="1440" w:hanging="360"/>
      </w:pPr>
    </w:lvl>
    <w:lvl w:ilvl="2" w:tplc="20F47E56">
      <w:start w:val="1"/>
      <w:numFmt w:val="bullet"/>
      <w:lvlText w:val="■"/>
      <w:lvlJc w:val="left"/>
      <w:pPr>
        <w:ind w:left="2160" w:hanging="360"/>
      </w:pPr>
    </w:lvl>
    <w:lvl w:ilvl="3" w:tplc="245C646A">
      <w:start w:val="1"/>
      <w:numFmt w:val="bullet"/>
      <w:lvlText w:val="●"/>
      <w:lvlJc w:val="left"/>
      <w:pPr>
        <w:ind w:left="2880" w:hanging="360"/>
      </w:pPr>
    </w:lvl>
    <w:lvl w:ilvl="4" w:tplc="91168276">
      <w:start w:val="1"/>
      <w:numFmt w:val="bullet"/>
      <w:lvlText w:val="○"/>
      <w:lvlJc w:val="left"/>
      <w:pPr>
        <w:ind w:left="3600" w:hanging="360"/>
      </w:pPr>
    </w:lvl>
    <w:lvl w:ilvl="5" w:tplc="671ACB22">
      <w:start w:val="1"/>
      <w:numFmt w:val="bullet"/>
      <w:lvlText w:val="■"/>
      <w:lvlJc w:val="left"/>
      <w:pPr>
        <w:ind w:left="4320" w:hanging="360"/>
      </w:pPr>
    </w:lvl>
    <w:lvl w:ilvl="6" w:tplc="86AC00BE">
      <w:start w:val="1"/>
      <w:numFmt w:val="bullet"/>
      <w:lvlText w:val="●"/>
      <w:lvlJc w:val="left"/>
      <w:pPr>
        <w:ind w:left="5040" w:hanging="360"/>
      </w:pPr>
    </w:lvl>
    <w:lvl w:ilvl="7" w:tplc="D5F80B0C">
      <w:start w:val="1"/>
      <w:numFmt w:val="bullet"/>
      <w:lvlText w:val="●"/>
      <w:lvlJc w:val="left"/>
      <w:pPr>
        <w:ind w:left="5760" w:hanging="360"/>
      </w:pPr>
    </w:lvl>
    <w:lvl w:ilvl="8" w:tplc="224874E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E6A"/>
    <w:rsid w:val="006B3E9D"/>
    <w:rsid w:val="00C64E6A"/>
    <w:rsid w:val="00D957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D2DD1D"/>
  <w15:docId w15:val="{AE630BF6-9BA9-45CE-90E3-4A3D56A87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D9575E"/>
    <w:pPr>
      <w:tabs>
        <w:tab w:val="center" w:pos="4252"/>
        <w:tab w:val="right" w:pos="8504"/>
      </w:tabs>
    </w:pPr>
  </w:style>
  <w:style w:type="character" w:customStyle="1" w:styleId="CabealhoChar">
    <w:name w:val="Cabeçalho Char"/>
    <w:basedOn w:val="Fontepargpadro"/>
    <w:link w:val="Cabealho"/>
    <w:uiPriority w:val="99"/>
    <w:rsid w:val="00D9575E"/>
  </w:style>
  <w:style w:type="paragraph" w:styleId="Rodap">
    <w:name w:val="footer"/>
    <w:basedOn w:val="Normal"/>
    <w:link w:val="RodapChar"/>
    <w:uiPriority w:val="99"/>
    <w:unhideWhenUsed/>
    <w:rsid w:val="00D9575E"/>
    <w:pPr>
      <w:tabs>
        <w:tab w:val="center" w:pos="4252"/>
        <w:tab w:val="right" w:pos="8504"/>
      </w:tabs>
    </w:pPr>
  </w:style>
  <w:style w:type="character" w:customStyle="1" w:styleId="RodapChar">
    <w:name w:val="Rodapé Char"/>
    <w:basedOn w:val="Fontepargpadro"/>
    <w:link w:val="Rodap"/>
    <w:uiPriority w:val="99"/>
    <w:rsid w:val="00D95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1028</Words>
  <Characters>5553</Characters>
  <Application>Microsoft Office Word</Application>
  <DocSecurity>0</DocSecurity>
  <Lines>46</Lines>
  <Paragraphs>13</Paragraphs>
  <ScaleCrop>false</ScaleCrop>
  <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2</cp:revision>
  <dcterms:created xsi:type="dcterms:W3CDTF">2026-06-25T22:05:00Z</dcterms:created>
  <dcterms:modified xsi:type="dcterms:W3CDTF">2026-06-25T22:10:00Z</dcterms:modified>
</cp:coreProperties>
</file>