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C579" w14:textId="77777777" w:rsidR="002307C0" w:rsidRPr="002307C0" w:rsidRDefault="002307C0" w:rsidP="002307C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LAUDO DE EXAME PERICIAL</w:t>
      </w:r>
    </w:p>
    <w:p w14:paraId="6357A106" w14:textId="77777777" w:rsidR="002307C0" w:rsidRPr="00170E58" w:rsidRDefault="002307C0" w:rsidP="002307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(QUÍMICA FORENSE)</w:t>
      </w:r>
    </w:p>
    <w:p w14:paraId="33C95CDD" w14:textId="77777777" w:rsidR="002307C0" w:rsidRPr="00170E58" w:rsidRDefault="002307C0" w:rsidP="00170E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DEMANDA [DEMANDA]</w:t>
      </w:r>
    </w:p>
    <w:p w14:paraId="4EFC6386" w14:textId="77777777" w:rsidR="002307C0" w:rsidRPr="00170E58" w:rsidRDefault="002307C0" w:rsidP="00170E5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LAUDO PERICIAL nº. [LAUDO]</w:t>
      </w:r>
    </w:p>
    <w:p w14:paraId="4382F255" w14:textId="77777777" w:rsidR="00533532" w:rsidRDefault="00533532" w:rsidP="00296B30">
      <w:pPr>
        <w:pStyle w:val="SemEspaamento"/>
      </w:pPr>
    </w:p>
    <w:p w14:paraId="11977AE0" w14:textId="77777777" w:rsidR="00533532" w:rsidRPr="00170E58" w:rsidRDefault="004A4051" w:rsidP="00170E5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</w:t>
      </w:r>
      <w:r>
        <w:rPr>
          <w:rFonts w:ascii="Times New Roman" w:hAnsi="Times New Roman" w:cs="Times New Roman"/>
          <w:b/>
          <w:bCs/>
          <w:sz w:val="24"/>
          <w:szCs w:val="24"/>
        </w:rPr>
        <w:t>[DD]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[MÊS]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[ANO]</w:t>
      </w:r>
      <w:r>
        <w:rPr>
          <w:rFonts w:ascii="Times New Roman" w:hAnsi="Times New Roman" w:cs="Times New Roman"/>
          <w:sz w:val="24"/>
          <w:szCs w:val="24"/>
        </w:rPr>
        <w:t xml:space="preserve">, o </w:t>
      </w:r>
      <w:r>
        <w:rPr>
          <w:rFonts w:ascii="Times New Roman" w:hAnsi="Times New Roman" w:cs="Times New Roman"/>
          <w:b/>
          <w:bCs/>
          <w:sz w:val="24"/>
          <w:szCs w:val="24"/>
        </w:rPr>
        <w:t>NÚCLEO REGIONAL DE POLÍCIA CIENTÍFICA DE PARNAÍBA (NRPC/PHB)</w:t>
      </w:r>
      <w:r>
        <w:rPr>
          <w:rFonts w:ascii="Times New Roman" w:hAnsi="Times New Roman" w:cs="Times New Roman"/>
          <w:sz w:val="24"/>
          <w:szCs w:val="24"/>
        </w:rPr>
        <w:t xml:space="preserve">, vinculado ao </w:t>
      </w:r>
      <w:r>
        <w:rPr>
          <w:rFonts w:ascii="Times New Roman" w:hAnsi="Times New Roman" w:cs="Times New Roman"/>
          <w:b/>
          <w:bCs/>
          <w:sz w:val="24"/>
          <w:szCs w:val="24"/>
        </w:rPr>
        <w:t>DEPARTAMENTO DE POLÍCIA CIENTÍFICA</w:t>
      </w:r>
      <w:r>
        <w:rPr>
          <w:rFonts w:ascii="Times New Roman" w:hAnsi="Times New Roman" w:cs="Times New Roman"/>
          <w:sz w:val="24"/>
          <w:szCs w:val="24"/>
        </w:rPr>
        <w:t xml:space="preserve"> da </w:t>
      </w:r>
      <w:r>
        <w:rPr>
          <w:rFonts w:ascii="Times New Roman" w:hAnsi="Times New Roman" w:cs="Times New Roman"/>
          <w:b/>
          <w:bCs/>
          <w:sz w:val="24"/>
          <w:szCs w:val="24"/>
        </w:rPr>
        <w:t>POLÍCIA CIVIL DO ESTADO DO PIAUÍ</w:t>
      </w:r>
      <w:r>
        <w:rPr>
          <w:rFonts w:ascii="Times New Roman" w:hAnsi="Times New Roman" w:cs="Times New Roman"/>
          <w:sz w:val="24"/>
          <w:szCs w:val="24"/>
        </w:rPr>
        <w:t xml:space="preserve">, recebeu a requisição nº. </w:t>
      </w:r>
      <w:r>
        <w:rPr>
          <w:rFonts w:ascii="Times New Roman" w:hAnsi="Times New Roman" w:cs="Times New Roman"/>
          <w:b/>
          <w:bCs/>
          <w:sz w:val="24"/>
          <w:szCs w:val="24"/>
        </w:rPr>
        <w:t>[REQUISIÇÃO]</w:t>
      </w:r>
      <w:r>
        <w:rPr>
          <w:rFonts w:ascii="Times New Roman" w:hAnsi="Times New Roman" w:cs="Times New Roman"/>
          <w:sz w:val="24"/>
          <w:szCs w:val="24"/>
        </w:rPr>
        <w:t xml:space="preserve">, datada de </w:t>
      </w:r>
      <w:r>
        <w:rPr>
          <w:rFonts w:ascii="Times New Roman" w:hAnsi="Times New Roman" w:cs="Times New Roman"/>
          <w:b/>
          <w:bCs/>
          <w:sz w:val="24"/>
          <w:szCs w:val="24"/>
        </w:rPr>
        <w:t>[DD]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[MÊS]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hAnsi="Times New Roman" w:cs="Times New Roman"/>
          <w:b/>
          <w:bCs/>
          <w:sz w:val="24"/>
          <w:szCs w:val="24"/>
        </w:rPr>
        <w:t>[ANO]</w:t>
      </w:r>
      <w:r>
        <w:rPr>
          <w:rFonts w:ascii="Times New Roman" w:hAnsi="Times New Roman" w:cs="Times New Roman"/>
          <w:sz w:val="24"/>
          <w:szCs w:val="24"/>
        </w:rPr>
        <w:t xml:space="preserve">, emitida pela </w:t>
      </w:r>
      <w:r>
        <w:rPr>
          <w:rFonts w:ascii="Times New Roman" w:hAnsi="Times New Roman" w:cs="Times New Roman"/>
          <w:b/>
          <w:bCs/>
          <w:sz w:val="24"/>
          <w:szCs w:val="24"/>
        </w:rPr>
        <w:t>[EMISSOR]</w:t>
      </w:r>
      <w:r>
        <w:rPr>
          <w:rFonts w:ascii="Times New Roman" w:hAnsi="Times New Roman" w:cs="Times New Roman"/>
          <w:sz w:val="24"/>
          <w:szCs w:val="24"/>
        </w:rPr>
        <w:t xml:space="preserve">, solicitando a realização de </w:t>
      </w:r>
      <w:r>
        <w:rPr>
          <w:rFonts w:ascii="Times New Roman" w:hAnsi="Times New Roman" w:cs="Times New Roman"/>
          <w:b/>
          <w:bCs/>
          <w:sz w:val="24"/>
          <w:szCs w:val="24"/>
        </w:rPr>
        <w:t>EXAME DE IDENTIFICAÇÃO DE SUBSTÂNCIA</w:t>
      </w:r>
      <w:r>
        <w:rPr>
          <w:rFonts w:ascii="Times New Roman" w:hAnsi="Times New Roman" w:cs="Times New Roman"/>
          <w:sz w:val="24"/>
          <w:szCs w:val="24"/>
        </w:rPr>
        <w:t xml:space="preserve"> relacionada ao BO </w:t>
      </w:r>
      <w:r>
        <w:rPr>
          <w:rFonts w:ascii="Times New Roman" w:hAnsi="Times New Roman" w:cs="Times New Roman"/>
          <w:b/>
          <w:bCs/>
          <w:sz w:val="24"/>
          <w:szCs w:val="24"/>
        </w:rPr>
        <w:t>[BO]</w:t>
      </w:r>
      <w:r>
        <w:rPr>
          <w:rFonts w:ascii="Times New Roman" w:hAnsi="Times New Roman" w:cs="Times New Roman"/>
          <w:sz w:val="24"/>
          <w:szCs w:val="24"/>
        </w:rPr>
        <w:t xml:space="preserve"> / APF </w:t>
      </w:r>
      <w:r>
        <w:rPr>
          <w:rFonts w:ascii="Times New Roman" w:hAnsi="Times New Roman" w:cs="Times New Roman"/>
          <w:b/>
          <w:bCs/>
          <w:sz w:val="24"/>
          <w:szCs w:val="24"/>
        </w:rPr>
        <w:t>[APF]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51AE9A" w14:textId="77777777" w:rsidR="00533532" w:rsidRDefault="00533532" w:rsidP="00296B30">
      <w:pPr>
        <w:pStyle w:val="SemEspaamento"/>
      </w:pPr>
    </w:p>
    <w:p w14:paraId="07A431E0" w14:textId="77777777" w:rsidR="00533532" w:rsidRPr="00170E58" w:rsidRDefault="004A4051" w:rsidP="00170E5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demanda foi encaminhada ao Setor de Química Forense, sendo designado o Perito Criminal </w:t>
      </w:r>
      <w:r>
        <w:rPr>
          <w:rFonts w:ascii="Times New Roman" w:hAnsi="Times New Roman" w:cs="Times New Roman"/>
          <w:b/>
          <w:bCs/>
          <w:sz w:val="24"/>
          <w:szCs w:val="24"/>
        </w:rPr>
        <w:t>FAUSTO RODRIGO PINTO DE VASCONCELOS</w:t>
      </w:r>
      <w:r>
        <w:rPr>
          <w:rFonts w:ascii="Times New Roman" w:hAnsi="Times New Roman" w:cs="Times New Roman"/>
          <w:sz w:val="24"/>
          <w:szCs w:val="24"/>
        </w:rPr>
        <w:t xml:space="preserve"> para execução do exame definitivo. Cumprindo o disposto na requisição, o perito relata com veracidade os procedimentos realizados com o objetivo de realizar identificação qualitativa de substâncias apreendidas, com determinação da natureza química de possíveis substâncias entorpecentes e psicotrópicas, mediante aplicação de metodologia analítica recomendada para substâncias controladas em conformidade com as diretrizes do </w:t>
      </w:r>
      <w:r>
        <w:rPr>
          <w:rFonts w:ascii="Times New Roman" w:hAnsi="Times New Roman" w:cs="Times New Roman"/>
          <w:i/>
          <w:iCs/>
          <w:sz w:val="24"/>
          <w:szCs w:val="24"/>
        </w:rPr>
        <w:t>Scientific Working Group for the Analysis of Seized Drugs</w:t>
      </w:r>
      <w:r>
        <w:rPr>
          <w:rFonts w:ascii="Times New Roman" w:hAnsi="Times New Roman" w:cs="Times New Roman"/>
          <w:sz w:val="24"/>
          <w:szCs w:val="24"/>
        </w:rPr>
        <w:t xml:space="preserve"> (SWGDRUG Rev. 8.1, 2022) e dos Procedimentos Operacionais Padrão da SENASP/MJ nº 9.09 (2024).</w:t>
      </w:r>
      <w:r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</w:p>
    <w:p w14:paraId="411A0F74" w14:textId="77777777" w:rsidR="00533532" w:rsidRDefault="00533532" w:rsidP="00296B30">
      <w:pPr>
        <w:pStyle w:val="SemEspaamento"/>
      </w:pPr>
    </w:p>
    <w:p w14:paraId="1FCFAE02" w14:textId="77777777" w:rsidR="00170E58" w:rsidRPr="00170E58" w:rsidRDefault="004A4051" w:rsidP="00170E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material submetido à análise foi apreendido no contexto do procedimento policial envolvendo </w:t>
      </w:r>
      <w:r>
        <w:rPr>
          <w:rFonts w:ascii="Times New Roman" w:hAnsi="Times New Roman" w:cs="Times New Roman"/>
          <w:b/>
          <w:bCs/>
          <w:sz w:val="24"/>
          <w:szCs w:val="24"/>
        </w:rPr>
        <w:t>[ENVOLVIDO] — CPF [CPF]</w:t>
      </w:r>
      <w:r>
        <w:rPr>
          <w:rFonts w:ascii="Times New Roman" w:hAnsi="Times New Roman" w:cs="Times New Roman"/>
          <w:sz w:val="24"/>
          <w:szCs w:val="24"/>
        </w:rPr>
        <w:t xml:space="preserve">, conforme consta na requisição. Os resultados serão encaminhados à </w:t>
      </w:r>
      <w:r>
        <w:rPr>
          <w:rFonts w:ascii="Times New Roman" w:hAnsi="Times New Roman" w:cs="Times New Roman"/>
          <w:b/>
          <w:bCs/>
          <w:sz w:val="24"/>
          <w:szCs w:val="24"/>
        </w:rPr>
        <w:t>[DESTINO]</w:t>
      </w:r>
      <w:r>
        <w:rPr>
          <w:rFonts w:ascii="Times New Roman" w:hAnsi="Times New Roman" w:cs="Times New Roman"/>
          <w:sz w:val="24"/>
          <w:szCs w:val="24"/>
        </w:rPr>
        <w:t xml:space="preserve"> para os devidos fins.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Os exames foram conduzidos, preferencialmente, seguindo a ordem cronológica das demandas do setor. </w:t>
      </w:r>
    </w:p>
    <w:p w14:paraId="7D534689" w14:textId="77777777" w:rsidR="00533532" w:rsidRDefault="00533532" w:rsidP="00296B30">
      <w:pPr>
        <w:pStyle w:val="SemEspaamento"/>
      </w:pPr>
    </w:p>
    <w:p w14:paraId="7EC5DE5E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  MATERIAL APREENDIDO</w:t>
      </w:r>
    </w:p>
    <w:p w14:paraId="07F0ABDF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  Cadeia de Custódia, Identificação e Descrição do Material</w:t>
      </w:r>
    </w:p>
    <w:p w14:paraId="36FE36E5" w14:textId="77777777" w:rsidR="00533532" w:rsidRPr="00170E58" w:rsidRDefault="004A4051" w:rsidP="00170E58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material apreendido, proveniente da unidade policial, adentrou nesta unidade pericial acondicionado no Envelope de Vestígios/Lacre nº. </w:t>
      </w:r>
      <w:r>
        <w:rPr>
          <w:rFonts w:ascii="Times New Roman" w:hAnsi="Times New Roman" w:cs="Times New Roman"/>
          <w:b/>
          <w:bCs/>
          <w:sz w:val="24"/>
          <w:szCs w:val="24"/>
        </w:rPr>
        <w:t>[ENV_ENTRADA]</w:t>
      </w:r>
      <w:r>
        <w:rPr>
          <w:rFonts w:ascii="Times New Roman" w:hAnsi="Times New Roman" w:cs="Times New Roman"/>
          <w:sz w:val="24"/>
          <w:szCs w:val="24"/>
        </w:rPr>
        <w:t xml:space="preserve">, cadastrado no sistema AMPLO sob nº. </w:t>
      </w:r>
      <w:r>
        <w:rPr>
          <w:rFonts w:ascii="Times New Roman" w:hAnsi="Times New Roman" w:cs="Times New Roman"/>
          <w:b/>
          <w:bCs/>
          <w:sz w:val="24"/>
          <w:szCs w:val="24"/>
        </w:rPr>
        <w:t>[AMPLO]</w:t>
      </w:r>
      <w:r>
        <w:rPr>
          <w:rFonts w:ascii="Times New Roman" w:hAnsi="Times New Roman" w:cs="Times New Roman"/>
          <w:sz w:val="24"/>
          <w:szCs w:val="24"/>
        </w:rPr>
        <w:t xml:space="preserve">. Foi submetido a exame preliminar no núcleo pericial pelo Perito Criminal plantonista, referente à Demanda nº.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. Nessa etapa, o material foi transferido para o Envelope de Vestígios/Lacre nº.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 encaminhado ao Setor de Química Forense para análise definitiva, em observância à cadeia de custódia da prova prevista nos arts. 158-A a 158-F do CPP (Lei 13.964/2019).</w:t>
      </w:r>
    </w:p>
    <w:p w14:paraId="518CC176" w14:textId="51122EBC" w:rsidR="00533532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a realização do exame definitivo, procedeu-se à abertura regular do envelope de vestígios, seguida de inspeção visual, contagem dos volumes, registro fotográfico, aferição de massa bruta e </w:t>
      </w:r>
      <w:r>
        <w:rPr>
          <w:rFonts w:ascii="Times New Roman" w:hAnsi="Times New Roman" w:cs="Times New Roman"/>
          <w:sz w:val="24"/>
          <w:szCs w:val="24"/>
        </w:rPr>
        <w:lastRenderedPageBreak/>
        <w:t>seleção de frações representativas para análise química. As constatações estão descritas na Tabela 1, a seguir.</w:t>
      </w:r>
    </w:p>
    <w:p w14:paraId="4197C43A" w14:textId="77777777" w:rsidR="00280F51" w:rsidRPr="007B71B0" w:rsidRDefault="00280F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9634" w:type="dxa"/>
        <w:tblLook w:val="04A0" w:firstRow="1" w:lastRow="0" w:firstColumn="1" w:lastColumn="0" w:noHBand="0" w:noVBand="1"/>
      </w:tblPr>
      <w:tblGrid>
        <w:gridCol w:w="616"/>
        <w:gridCol w:w="2206"/>
        <w:gridCol w:w="1327"/>
        <w:gridCol w:w="1816"/>
        <w:gridCol w:w="3669"/>
      </w:tblGrid>
      <w:tr w:rsidR="00533532" w14:paraId="3627C451" w14:textId="77777777" w:rsidTr="00280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FE6B6A4" w14:textId="77777777" w:rsidR="00533532" w:rsidRDefault="005335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2206" w:type="dxa"/>
          </w:tcPr>
          <w:p w14:paraId="70F98532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Massa bruta aferida</w:t>
            </w:r>
          </w:p>
        </w:tc>
        <w:tc>
          <w:tcPr>
            <w:tcW w:w="1327" w:type="dxa"/>
          </w:tcPr>
          <w:p w14:paraId="2F77C447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Qtd.</w:t>
            </w:r>
          </w:p>
        </w:tc>
        <w:tc>
          <w:tcPr>
            <w:tcW w:w="1816" w:type="dxa"/>
          </w:tcPr>
          <w:p w14:paraId="20B1AE0A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Acondicionamento</w:t>
            </w:r>
          </w:p>
        </w:tc>
        <w:tc>
          <w:tcPr>
            <w:tcW w:w="3669" w:type="dxa"/>
          </w:tcPr>
          <w:p w14:paraId="5B6E6BBB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Aspectos físicos</w:t>
            </w:r>
          </w:p>
        </w:tc>
      </w:tr>
      <w:tr w:rsidR="00533532" w14:paraId="3995F4E2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EA33A08" w14:textId="77777777" w:rsidR="00533532" w:rsidRDefault="005335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c.</w:t>
            </w:r>
          </w:p>
        </w:tc>
        <w:tc>
          <w:tcPr>
            <w:tcW w:w="2206" w:type="dxa"/>
          </w:tcPr>
          <w:p w14:paraId="46F6203E" w14:textId="77777777" w:rsidR="00533532" w:rsidRDefault="00533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[MASSA_MAC] g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[MASSA_MAC_EXT]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 massa bruta</w:t>
            </w:r>
          </w:p>
        </w:tc>
        <w:tc>
          <w:tcPr>
            <w:tcW w:w="1327" w:type="dxa"/>
          </w:tcPr>
          <w:p w14:paraId="6B3FD478" w14:textId="77777777" w:rsidR="00533532" w:rsidRDefault="005335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[QTD_MAC]</w:t>
            </w:r>
          </w:p>
        </w:tc>
        <w:tc>
          <w:tcPr>
            <w:tcW w:w="1816" w:type="dxa"/>
          </w:tcPr>
          <w:p w14:paraId="0AC6F9A8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[ACOND_MAC]</w:t>
            </w:r>
          </w:p>
        </w:tc>
        <w:tc>
          <w:tcPr>
            <w:tcW w:w="3669" w:type="dxa"/>
          </w:tcPr>
          <w:p w14:paraId="0E645177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 vegetal fragmentado, coloração verde a marrom-acinzentada, com odor resinoso característico.</w:t>
            </w:r>
          </w:p>
        </w:tc>
      </w:tr>
      <w:tr w:rsidR="00533532" w14:paraId="3C3FD539" w14:textId="77777777" w:rsidTr="00280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8E053D9" w14:textId="77777777" w:rsidR="00533532" w:rsidRDefault="0053353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d.</w:t>
            </w:r>
          </w:p>
        </w:tc>
        <w:tc>
          <w:tcPr>
            <w:tcW w:w="2206" w:type="dxa"/>
          </w:tcPr>
          <w:p w14:paraId="60FD8C30" w14:textId="77777777" w:rsidR="00533532" w:rsidRDefault="00533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[MASSA_MDA] g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[MASSA_MDA_EXT]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 massa bruta</w:t>
            </w:r>
          </w:p>
        </w:tc>
        <w:tc>
          <w:tcPr>
            <w:tcW w:w="1327" w:type="dxa"/>
          </w:tcPr>
          <w:p w14:paraId="79F7FDE7" w14:textId="77777777" w:rsidR="00533532" w:rsidRDefault="005335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[QTD_MDA]</w:t>
            </w:r>
          </w:p>
        </w:tc>
        <w:tc>
          <w:tcPr>
            <w:tcW w:w="1816" w:type="dxa"/>
          </w:tcPr>
          <w:p w14:paraId="39D47969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[ACOND_MDA]</w:t>
            </w:r>
          </w:p>
        </w:tc>
        <w:tc>
          <w:tcPr>
            <w:tcW w:w="3669" w:type="dxa"/>
          </w:tcPr>
          <w:p w14:paraId="2742799A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[ASPECTOS_MDA]</w:t>
            </w:r>
          </w:p>
        </w:tc>
      </w:tr>
    </w:tbl>
    <w:p w14:paraId="77E3C219" w14:textId="77777777" w:rsidR="00533532" w:rsidRPr="00280F51" w:rsidRDefault="00533532" w:rsidP="00280F51">
      <w:pPr>
        <w:spacing w:before="80" w:after="80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280F51">
        <w:rPr>
          <w:rFonts w:ascii="Times New Roman" w:hAnsi="Times New Roman" w:cs="Times New Roman"/>
          <w:i/>
          <w:iCs/>
          <w:sz w:val="20"/>
          <w:szCs w:val="20"/>
        </w:rPr>
        <w:t>Tabela 1. Identificação e descrição do material submetido a análise definitiva.</w:t>
      </w:r>
    </w:p>
    <w:p w14:paraId="73818FE2" w14:textId="77777777" w:rsidR="00280F51" w:rsidRDefault="00280F51" w:rsidP="00280F51">
      <w:pPr>
        <w:spacing w:before="80" w:after="80"/>
        <w:rPr>
          <w:rFonts w:ascii="Times New Roman" w:hAnsi="Times New Roman" w:cs="Times New Roman"/>
          <w:i/>
          <w:iCs/>
          <w:sz w:val="20"/>
          <w:szCs w:val="20"/>
        </w:rPr>
      </w:pPr>
    </w:p>
    <w:p w14:paraId="779A237A" w14:textId="262BA5BA" w:rsidR="00533532" w:rsidRPr="007B71B0" w:rsidRDefault="004A4051" w:rsidP="00280F51">
      <w:pPr>
        <w:spacing w:before="80" w:after="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Figura 1. Vista geral do material encaminhado a exame. Material custodiado provisoriamente no LAB-NRPC/PHB. </w:t>
      </w:r>
    </w:p>
    <w:p w14:paraId="3188E4E0" w14:textId="77777777" w:rsidR="00280F51" w:rsidRDefault="00280F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F4FFCD3" w14:textId="5E4C55EA" w:rsidR="00533532" w:rsidRPr="007B71B0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material apreendido permaneceu custodiado neste laboratório até a conclusão deste laudo, momento em que foi reacondicionado em Envelope de Vestígios/Lacre nº </w:t>
      </w:r>
      <w:r>
        <w:rPr>
          <w:rFonts w:ascii="Times New Roman" w:hAnsi="Times New Roman" w:cs="Times New Roman"/>
          <w:b/>
          <w:bCs/>
          <w:sz w:val="24"/>
          <w:szCs w:val="24"/>
        </w:rPr>
        <w:t>[ENV_POS_DEF]</w:t>
      </w:r>
      <w:r>
        <w:rPr>
          <w:rFonts w:ascii="Times New Roman" w:hAnsi="Times New Roman" w:cs="Times New Roman"/>
          <w:sz w:val="24"/>
          <w:szCs w:val="24"/>
        </w:rPr>
        <w:t xml:space="preserve"> após análise definitiva e remetido ao protocolo para devolução à autoridade solicitante.</w:t>
      </w:r>
    </w:p>
    <w:p w14:paraId="6AA30E14" w14:textId="77777777" w:rsidR="00533532" w:rsidRDefault="00533532" w:rsidP="00296B30">
      <w:pPr>
        <w:pStyle w:val="SemEspaamento"/>
      </w:pPr>
    </w:p>
    <w:p w14:paraId="0C6016F8" w14:textId="68AAB6DD" w:rsidR="00533532" w:rsidRPr="007B71B0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Ressalta-se que do referido material foram retiradas frações representativas</w:t>
      </w:r>
      <w:r w:rsidR="00280F51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  <w:r>
        <w:rPr>
          <w:rFonts w:ascii="Times New Roman" w:hAnsi="Times New Roman" w:cs="Times New Roman"/>
          <w:sz w:val="24"/>
          <w:szCs w:val="24"/>
        </w:rPr>
        <w:t xml:space="preserve"> de cada item — analisadas individualmente. Das frações examinadas foram ainda separadas amostras para constituição de contraprova, mantidas sob custódia nesta unidade pericial, acondicionadas sob nº </w:t>
      </w:r>
      <w:r>
        <w:rPr>
          <w:rFonts w:ascii="Times New Roman" w:hAnsi="Times New Roman" w:cs="Times New Roman"/>
          <w:b/>
          <w:bCs/>
          <w:sz w:val="24"/>
          <w:szCs w:val="24"/>
        </w:rPr>
        <w:t>[CP_AMPLO]</w:t>
      </w:r>
      <w:r>
        <w:rPr>
          <w:rFonts w:ascii="Times New Roman" w:hAnsi="Times New Roman" w:cs="Times New Roman"/>
          <w:sz w:val="24"/>
          <w:szCs w:val="24"/>
        </w:rPr>
        <w:t xml:space="preserve"> em Envelope de Vestígios/Lacre ref. </w:t>
      </w:r>
      <w:r>
        <w:rPr>
          <w:rFonts w:ascii="Times New Roman" w:hAnsi="Times New Roman" w:cs="Times New Roman"/>
          <w:b/>
          <w:bCs/>
          <w:sz w:val="24"/>
          <w:szCs w:val="24"/>
        </w:rPr>
        <w:t>[MÊS_CP]/[ANO_CP]</w:t>
      </w:r>
      <w:r>
        <w:rPr>
          <w:rFonts w:ascii="Times New Roman" w:hAnsi="Times New Roman" w:cs="Times New Roman"/>
          <w:sz w:val="24"/>
          <w:szCs w:val="24"/>
        </w:rPr>
        <w:t xml:space="preserve"> nº </w:t>
      </w:r>
      <w:r>
        <w:rPr>
          <w:rFonts w:ascii="Times New Roman" w:hAnsi="Times New Roman" w:cs="Times New Roman"/>
          <w:b/>
          <w:bCs/>
          <w:sz w:val="24"/>
          <w:szCs w:val="24"/>
        </w:rPr>
        <w:t>[ENV_CP]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5DEBAD" w14:textId="77777777" w:rsidR="00533532" w:rsidRDefault="00533532" w:rsidP="00296B30">
      <w:pPr>
        <w:pStyle w:val="SemEspaamento"/>
      </w:pPr>
    </w:p>
    <w:p w14:paraId="772745E7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  EXAMES REALIZADOS</w:t>
      </w:r>
    </w:p>
    <w:p w14:paraId="38B1AB00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  Controles Analíticos de Qualidade</w:t>
      </w:r>
    </w:p>
    <w:p w14:paraId="12F9F10D" w14:textId="77777777" w:rsidR="00533532" w:rsidRPr="007B71B0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assegurar validade, rastreabilidade metrológica e reprodutibilidade dos resultados, foram adotados controles analíticos, conforme POP-QF-PHB-002 (V 1.0, 10/05/2026). </w:t>
      </w:r>
    </w:p>
    <w:p w14:paraId="19A12F3B" w14:textId="77777777" w:rsidR="00533532" w:rsidRDefault="00533532" w:rsidP="00296B30">
      <w:pPr>
        <w:pStyle w:val="SemEspaamento"/>
      </w:pPr>
    </w:p>
    <w:p w14:paraId="579DA40D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  Exame Macroscópico</w:t>
      </w:r>
    </w:p>
    <w:p w14:paraId="55AB7AB6" w14:textId="77777777" w:rsidR="00533532" w:rsidRPr="007B71B0" w:rsidRDefault="004A4051" w:rsidP="007B71B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Inspeção visual direta dos itens, com avaliação de coloração, morfologia, textura, acondicionamento e odor.</w:t>
      </w:r>
    </w:p>
    <w:p w14:paraId="2E8F78DA" w14:textId="77777777" w:rsidR="00533532" w:rsidRDefault="00533532" w:rsidP="00296B30">
      <w:pPr>
        <w:pStyle w:val="SemEspaamento"/>
      </w:pPr>
    </w:p>
    <w:p w14:paraId="26E309DD" w14:textId="49035E6D" w:rsidR="00280F51" w:rsidRPr="0049780B" w:rsidRDefault="00280F51" w:rsidP="00280F51">
      <w:pPr>
        <w:spacing w:before="140" w:after="80"/>
        <w:rPr>
          <w:color w:val="0070C0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[TOTAL]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.   Ensaio Colorimétrico Presuntivo — Reação com o Sal Fast Blue B</w:t>
      </w:r>
    </w:p>
    <w:p w14:paraId="6EFE3DA5" w14:textId="77777777" w:rsidR="00280F51" w:rsidRDefault="00280F51" w:rsidP="00280F51">
      <w:pP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Frações representativas foram submetidas ao ensaio colorimétrico com sal Fast Blue B (cloreto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anisidina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tetrazolio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Categoria C — SWGDRUG Rev. 8.1 (2022)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—, método de orientação empregado para pesquisa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canabinoides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fenólicos. O método baseia-se na formação de uma ligação azo (–N=N–) altamente conjugada entre o 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diazônio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o grupamento fenólico do Δ9-THC, produzindo coloração vermelho-púrpura/avermelhada característica na fase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hexânica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8FE565" w14:textId="77777777" w:rsidR="00280F51" w:rsidRDefault="00280F51" w:rsidP="00280F51">
      <w:pP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6B49">
        <w:rPr>
          <w:rFonts w:ascii="Times New Roman" w:eastAsia="Times New Roman" w:hAnsi="Times New Roman" w:cs="Times New Roman"/>
          <w:b/>
          <w:bCs/>
          <w:sz w:val="24"/>
          <w:szCs w:val="24"/>
        </w:rPr>
        <w:t>Reagentes: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sal Fast Blue B; n-hexano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p.a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60104E" w14:textId="77777777" w:rsidR="00280F51" w:rsidRDefault="00280F51" w:rsidP="00280F51">
      <w:pPr>
        <w:spacing w:before="80" w:after="80"/>
        <w:jc w:val="both"/>
      </w:pPr>
      <w:r w:rsidRPr="007A6B49">
        <w:rPr>
          <w:rFonts w:ascii="Times New Roman" w:eastAsia="Times New Roman" w:hAnsi="Times New Roman" w:cs="Times New Roman"/>
          <w:b/>
          <w:bCs/>
          <w:sz w:val="24"/>
          <w:szCs w:val="24"/>
        </w:rPr>
        <w:t>Protocolo em duas fases: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4BDD">
        <w:rPr>
          <w:rFonts w:ascii="Times New Roman" w:eastAsia="Times New Roman" w:hAnsi="Times New Roman" w:cs="Times New Roman"/>
          <w:b/>
          <w:bCs/>
          <w:sz w:val="24"/>
          <w:szCs w:val="24"/>
        </w:rPr>
        <w:t>Fase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fração em solução salina com Fast Blue B (1 mg/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aguardar 2 minutos; </w:t>
      </w:r>
      <w:r w:rsidRPr="004C4BDD">
        <w:rPr>
          <w:rFonts w:ascii="Times New Roman" w:eastAsia="Times New Roman" w:hAnsi="Times New Roman" w:cs="Times New Roman"/>
          <w:b/>
          <w:bCs/>
          <w:sz w:val="24"/>
          <w:szCs w:val="24"/>
        </w:rPr>
        <w:t>Fase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adição de n-hexano e agitação; coloração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vermelho-avermelhada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intensa e estável na fase orgânica constitui resultado presuntivo positivo.</w:t>
      </w:r>
      <w:r>
        <w:t xml:space="preserve"> </w:t>
      </w:r>
    </w:p>
    <w:p w14:paraId="195E7E85" w14:textId="77777777" w:rsidR="00280F51" w:rsidRDefault="00280F51" w:rsidP="00280F51">
      <w:pPr>
        <w:spacing w:before="80" w:after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ensaio presuntivo é empregado exclusivamente em convergência com a análise macroscópico-botânica e a confirmação por FTIR-ATR.</w:t>
      </w:r>
    </w:p>
    <w:p w14:paraId="5928634C" w14:textId="77777777" w:rsidR="00280F51" w:rsidRDefault="00280F51" w:rsidP="00280F51">
      <w:pPr>
        <w:spacing w:before="80" w:after="80"/>
        <w:jc w:val="both"/>
      </w:pPr>
    </w:p>
    <w:p w14:paraId="7D76302D" w14:textId="77777777" w:rsidR="00280F51" w:rsidRDefault="00280F51" w:rsidP="00280F51">
      <w:pPr>
        <w:pStyle w:val="PargrafodaLista"/>
        <w:jc w:val="center"/>
        <w:rPr>
          <w:rFonts w:eastAsia="Times New Roman" w:cs="Times New Roman"/>
        </w:rPr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05441E2A" wp14:editId="2145DB72">
            <wp:extent cx="3710574" cy="1487170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t="9715"/>
                    <a:stretch/>
                  </pic:blipFill>
                  <pic:spPr bwMode="auto">
                    <a:xfrm>
                      <a:off x="0" y="0"/>
                      <a:ext cx="3723070" cy="149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318D2" w14:textId="77777777" w:rsidR="00280F51" w:rsidRPr="00256A8B" w:rsidRDefault="00280F51" w:rsidP="00280F51">
      <w:pPr>
        <w:spacing w:line="259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Possível produto (</w:t>
      </w:r>
      <w:r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de cor vermelha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) da Reação entre o Δ9-THC e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Fast Blue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B em meio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hexânico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6F7C0E79" w14:textId="77777777" w:rsidR="00280F51" w:rsidRPr="00E6228B" w:rsidRDefault="00280F51" w:rsidP="00280F51">
      <w:pPr>
        <w:pStyle w:val="SemEspaamento"/>
      </w:pPr>
    </w:p>
    <w:p w14:paraId="3D401156" w14:textId="77777777" w:rsidR="0049780B" w:rsidRPr="00CE1DD4" w:rsidRDefault="0049780B" w:rsidP="00CE1DD4">
      <w:pPr>
        <w:spacing w:before="140" w:after="8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2.5.   Análise Macroscópico-Botânica</w:t>
      </w:r>
    </w:p>
    <w:p w14:paraId="0E56BA2F" w14:textId="77777777" w:rsidR="00654DAB" w:rsidRPr="00CE1DD4" w:rsidRDefault="00654DAB" w:rsidP="00654DAB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Procedeu-se à análise macroscópica do material vegetal, com avaliação de caracteres morfológicos relevantes ao diagnóstico botânico da espécie </w:t>
      </w:r>
      <w:r>
        <w:rPr>
          <w:rStyle w:val="nfase"/>
          <w:rFonts w:ascii="Times New Roman" w:hAnsi="Times New Roman" w:cs="Times New Roman"/>
          <w:sz w:val="24"/>
          <w:szCs w:val="24"/>
        </w:rPr>
        <w:t>Cannabis</w:t>
      </w:r>
      <w:r>
        <w:rPr>
          <w:rFonts w:ascii="Times New Roman" w:hAnsi="Times New Roman" w:cs="Times New Roman"/>
          <w:sz w:val="24"/>
          <w:szCs w:val="24"/>
        </w:rPr>
        <w:t xml:space="preserve"> sp. O material foi recebido na forma de fragmentos vegetais ressecados e/ou prensados, o que implica redução da turgescência celular, colapso parcial de estruturas secretoras (tricomas glandulares) e alteração da coloração em relação ao material </w:t>
      </w:r>
      <w:r>
        <w:rPr>
          <w:rStyle w:val="nfase"/>
          <w:rFonts w:ascii="Times New Roman" w:hAnsi="Times New Roman" w:cs="Times New Roman"/>
          <w:sz w:val="24"/>
          <w:szCs w:val="24"/>
        </w:rPr>
        <w:t>in natura</w:t>
      </w:r>
      <w:r>
        <w:rPr>
          <w:rFonts w:ascii="Times New Roman" w:hAnsi="Times New Roman" w:cs="Times New Roman"/>
          <w:sz w:val="24"/>
          <w:szCs w:val="24"/>
        </w:rPr>
        <w:t>, sem, contudo, comprometer os caracteres diagnósticos de maior estabilidade morfológica</w:t>
      </w:r>
      <w:r>
        <w:rPr>
          <w:rStyle w:val="Refdenotaderodap"/>
          <w:rFonts w:ascii="Times New Roman" w:hAnsi="Times New Roman" w:cs="Times New Roman"/>
          <w:sz w:val="24"/>
          <w:szCs w:val="24"/>
        </w:rPr>
        <w:footnoteReference w:id="3"/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315B6A" w14:textId="77777777" w:rsidR="00654DAB" w:rsidRDefault="00654DAB" w:rsidP="00654DAB">
      <w:pPr>
        <w:pStyle w:val="font-claude-response-body"/>
        <w:jc w:val="both"/>
      </w:pPr>
      <w:r>
        <w:t>A análise foi conduzida com avaliação macroscópica direta e sob lupa (10×), com a finalidade de pesquisar os seguintes caracteres morfológicos relevantes:</w:t>
      </w:r>
    </w:p>
    <w:p w14:paraId="708CD024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Coloração e aspecto geral:</w:t>
      </w:r>
      <w:r>
        <w:rPr>
          <w:rFonts w:ascii="Times New Roman" w:hAnsi="Times New Roman" w:cs="Times New Roman"/>
          <w:sz w:val="20"/>
          <w:szCs w:val="20"/>
        </w:rPr>
        <w:t xml:space="preserve"> material vegetal fragmentado de coloração marrom-esverdeada a marrom-escura, consistente com oxidação de clorofila e </w:t>
      </w:r>
      <w:proofErr w:type="spellStart"/>
      <w:r>
        <w:rPr>
          <w:rFonts w:ascii="Times New Roman" w:hAnsi="Times New Roman" w:cs="Times New Roman"/>
          <w:sz w:val="20"/>
          <w:szCs w:val="20"/>
        </w:rPr>
        <w:t>terpenoides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em material ressecado, aspecto e odor compatíveis com </w:t>
      </w:r>
      <w:r>
        <w:rPr>
          <w:rStyle w:val="nfase"/>
          <w:rFonts w:ascii="Times New Roman" w:hAnsi="Times New Roman" w:cs="Times New Roman"/>
          <w:sz w:val="20"/>
          <w:szCs w:val="20"/>
        </w:rPr>
        <w:t>Cannabis</w:t>
      </w:r>
      <w:r>
        <w:rPr>
          <w:rFonts w:ascii="Times New Roman" w:hAnsi="Times New Roman" w:cs="Times New Roman"/>
          <w:sz w:val="20"/>
          <w:szCs w:val="20"/>
        </w:rPr>
        <w:t xml:space="preserve"> sp. processada.</w:t>
      </w:r>
    </w:p>
    <w:p w14:paraId="6519DEBA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Odor:</w:t>
      </w:r>
      <w:r>
        <w:rPr>
          <w:rFonts w:ascii="Times New Roman" w:hAnsi="Times New Roman" w:cs="Times New Roman"/>
          <w:sz w:val="20"/>
          <w:szCs w:val="20"/>
        </w:rPr>
        <w:t xml:space="preserve"> resinoso/herbáceo característico, atribuível ao perfil </w:t>
      </w:r>
      <w:proofErr w:type="spellStart"/>
      <w:r>
        <w:rPr>
          <w:rFonts w:ascii="Times New Roman" w:hAnsi="Times New Roman" w:cs="Times New Roman"/>
          <w:sz w:val="20"/>
          <w:szCs w:val="20"/>
        </w:rPr>
        <w:t>terpênico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 espécie (</w:t>
      </w:r>
      <w:proofErr w:type="spellStart"/>
      <w:r>
        <w:rPr>
          <w:rFonts w:ascii="Times New Roman" w:hAnsi="Times New Roman" w:cs="Times New Roman"/>
          <w:sz w:val="20"/>
          <w:szCs w:val="20"/>
        </w:rPr>
        <w:t>mirceno</w:t>
      </w:r>
      <w:proofErr w:type="spellEnd"/>
      <w:r>
        <w:rPr>
          <w:rFonts w:ascii="Times New Roman" w:hAnsi="Times New Roman" w:cs="Times New Roman"/>
          <w:sz w:val="20"/>
          <w:szCs w:val="20"/>
        </w:rPr>
        <w:t>, β-</w:t>
      </w:r>
      <w:proofErr w:type="spellStart"/>
      <w:r>
        <w:rPr>
          <w:rFonts w:ascii="Times New Roman" w:hAnsi="Times New Roman" w:cs="Times New Roman"/>
          <w:sz w:val="20"/>
          <w:szCs w:val="20"/>
        </w:rPr>
        <w:t>cariofileno</w:t>
      </w:r>
      <w:proofErr w:type="spellEnd"/>
      <w:r>
        <w:rPr>
          <w:rFonts w:ascii="Times New Roman" w:hAnsi="Times New Roman" w:cs="Times New Roman"/>
          <w:sz w:val="20"/>
          <w:szCs w:val="20"/>
        </w:rPr>
        <w:t>), persistente mesmo após ressecamento em virtude da baixa pressão de vapor desses compostos a temperatura ambiente.</w:t>
      </w:r>
    </w:p>
    <w:p w14:paraId="2C8263E8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Fragmentos foliares:</w:t>
      </w:r>
      <w:r>
        <w:rPr>
          <w:rFonts w:ascii="Times New Roman" w:hAnsi="Times New Roman" w:cs="Times New Roman"/>
          <w:sz w:val="20"/>
          <w:szCs w:val="20"/>
        </w:rPr>
        <w:t xml:space="preserve"> identificados fragmentos com padrão de serrilhado (denteado) assimétrico nas margens, compatível com folíolos de </w:t>
      </w:r>
      <w:r>
        <w:rPr>
          <w:rStyle w:val="nfase"/>
          <w:rFonts w:ascii="Times New Roman" w:hAnsi="Times New Roman" w:cs="Times New Roman"/>
          <w:sz w:val="20"/>
          <w:szCs w:val="20"/>
        </w:rPr>
        <w:t>Cannabis</w:t>
      </w:r>
      <w:r>
        <w:rPr>
          <w:rFonts w:ascii="Times New Roman" w:hAnsi="Times New Roman" w:cs="Times New Roman"/>
          <w:sz w:val="20"/>
          <w:szCs w:val="20"/>
        </w:rPr>
        <w:t xml:space="preserve"> sp., reconhecíveis mesmo em estado fragmentado sob avaliação com lupa estereoscópica.</w:t>
      </w:r>
    </w:p>
    <w:p w14:paraId="213F890F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Tricomas:</w:t>
      </w:r>
      <w:r>
        <w:rPr>
          <w:rFonts w:ascii="Times New Roman" w:hAnsi="Times New Roman" w:cs="Times New Roman"/>
          <w:sz w:val="20"/>
          <w:szCs w:val="20"/>
        </w:rPr>
        <w:t xml:space="preserve"> identificadas, estruturas compatíveis com tricomas glandulares colapsados e/ou depósito resinoso pulverulento amarelado aderido à superfície foliar e às brácteas, consistente com o estado esperado de estruturas secretoras após ressecamento do material vegetal.</w:t>
      </w:r>
    </w:p>
    <w:p w14:paraId="1D79CCC2" w14:textId="77777777" w:rsidR="00654DAB" w:rsidRPr="00CE1DD4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Estruturas florais/brácteas:</w:t>
      </w:r>
      <w:r>
        <w:rPr>
          <w:rFonts w:ascii="Times New Roman" w:hAnsi="Times New Roman" w:cs="Times New Roman"/>
          <w:sz w:val="20"/>
          <w:szCs w:val="20"/>
        </w:rPr>
        <w:t xml:space="preserve"> [quando presentes] identificados fragmentos de brácteas papiráceas com </w:t>
      </w:r>
      <w:proofErr w:type="spellStart"/>
      <w:r>
        <w:rPr>
          <w:rFonts w:ascii="Times New Roman" w:hAnsi="Times New Roman" w:cs="Times New Roman"/>
          <w:sz w:val="20"/>
          <w:szCs w:val="20"/>
        </w:rPr>
        <w:t>venação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característica, compatíveis com cálices de inflorescência feminina de </w:t>
      </w:r>
      <w:r>
        <w:rPr>
          <w:rStyle w:val="nfase"/>
          <w:rFonts w:ascii="Times New Roman" w:hAnsi="Times New Roman" w:cs="Times New Roman"/>
          <w:sz w:val="20"/>
          <w:szCs w:val="20"/>
        </w:rPr>
        <w:t>Cannabis</w:t>
      </w:r>
      <w:r>
        <w:rPr>
          <w:rFonts w:ascii="Times New Roman" w:hAnsi="Times New Roman" w:cs="Times New Roman"/>
          <w:sz w:val="20"/>
          <w:szCs w:val="20"/>
        </w:rPr>
        <w:t xml:space="preserve"> sp.</w:t>
      </w:r>
    </w:p>
    <w:p w14:paraId="64B0ECD1" w14:textId="77777777" w:rsidR="00654DAB" w:rsidRPr="007C63D7" w:rsidRDefault="00654DAB" w:rsidP="00654DAB">
      <w:pPr>
        <w:pStyle w:val="SemEspaamento"/>
        <w:numPr>
          <w:ilvl w:val="0"/>
          <w:numId w:val="3"/>
        </w:numPr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Forte"/>
          <w:rFonts w:ascii="Times New Roman" w:hAnsi="Times New Roman" w:cs="Times New Roman"/>
          <w:sz w:val="20"/>
          <w:szCs w:val="20"/>
        </w:rPr>
        <w:t>Sementes:</w:t>
      </w:r>
      <w:r>
        <w:rPr>
          <w:rFonts w:ascii="Times New Roman" w:hAnsi="Times New Roman" w:cs="Times New Roman"/>
          <w:sz w:val="20"/>
          <w:szCs w:val="20"/>
        </w:rPr>
        <w:t xml:space="preserve"> presentes: aquênios ovoides com pericarpo rígido liso, coloração marrom-acinzentada, morfologia </w:t>
      </w:r>
      <w:r w:rsidRPr="007C63D7">
        <w:rPr>
          <w:rFonts w:ascii="Times New Roman" w:hAnsi="Times New Roman" w:cs="Times New Roman"/>
          <w:sz w:val="20"/>
          <w:szCs w:val="20"/>
        </w:rPr>
        <w:t xml:space="preserve">compatível com </w:t>
      </w:r>
      <w:r w:rsidRPr="007C63D7">
        <w:rPr>
          <w:rStyle w:val="nfase"/>
          <w:rFonts w:ascii="Times New Roman" w:hAnsi="Times New Roman" w:cs="Times New Roman"/>
          <w:sz w:val="20"/>
          <w:szCs w:val="20"/>
        </w:rPr>
        <w:t>Cannabis</w:t>
      </w:r>
      <w:r w:rsidRPr="007C63D7">
        <w:rPr>
          <w:rFonts w:ascii="Times New Roman" w:hAnsi="Times New Roman" w:cs="Times New Roman"/>
          <w:sz w:val="20"/>
          <w:szCs w:val="20"/>
        </w:rPr>
        <w:t xml:space="preserve"> sp.</w:t>
      </w:r>
    </w:p>
    <w:p w14:paraId="7279EC8F" w14:textId="77777777" w:rsidR="00654DAB" w:rsidRDefault="00654DAB" w:rsidP="00654DAB">
      <w:pPr>
        <w:jc w:val="both"/>
        <w:rPr>
          <w:rFonts w:ascii="Times New Roman" w:hAnsi="Times New Roman" w:cs="Times New Roman"/>
        </w:rPr>
      </w:pPr>
    </w:p>
    <w:p w14:paraId="4A751399" w14:textId="77777777" w:rsidR="00654DAB" w:rsidRPr="007C63D7" w:rsidRDefault="00654DAB" w:rsidP="00654DAB">
      <w:pPr>
        <w:jc w:val="both"/>
        <w:rPr>
          <w:rFonts w:ascii="Times New Roman" w:hAnsi="Times New Roman" w:cs="Times New Roman"/>
          <w:b/>
        </w:rPr>
      </w:pPr>
      <w:r w:rsidRPr="007C63D7">
        <w:rPr>
          <w:rFonts w:ascii="Times New Roman" w:hAnsi="Times New Roman" w:cs="Times New Roman"/>
        </w:rPr>
        <w:t>O exame macroscópico-botânico foi empregado como elemento de identificação integrado, não de forma isolada, mas em convergência com o resultado colorimétrico presuntivo (Fast Blue B) e a confirmação instrumental por FTIR-ATR.</w:t>
      </w:r>
    </w:p>
    <w:p w14:paraId="7FADCEF7" w14:textId="77777777" w:rsidR="00533532" w:rsidRDefault="00533532" w:rsidP="00296B30">
      <w:pPr>
        <w:pStyle w:val="SemEspaamento"/>
      </w:pPr>
    </w:p>
    <w:p w14:paraId="49E9D19E" w14:textId="77777777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2.6.   Espectroscopia no Infravermelho por Transformada de Fourier (FTIR-ATR)</w:t>
      </w:r>
    </w:p>
    <w:p w14:paraId="2E34919A" w14:textId="29A9FD36" w:rsidR="00654DAB" w:rsidRDefault="00654DAB" w:rsidP="00654DAB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Frações representativas </w:t>
      </w:r>
      <w:r>
        <w:rPr>
          <w:rFonts w:ascii="Times New Roman" w:hAnsi="Times New Roman" w:cs="Times New Roman"/>
          <w:sz w:val="24"/>
          <w:szCs w:val="24"/>
        </w:rPr>
        <w:t>dos itens questionados</w:t>
      </w:r>
      <w:r>
        <w:rPr>
          <w:rFonts w:ascii="Times New Roman" w:hAnsi="Times New Roman" w:cs="Times New Roman"/>
          <w:sz w:val="24"/>
          <w:szCs w:val="24"/>
        </w:rPr>
        <w:t xml:space="preserve"> foram individualmente submetidas ao FTIR-ATR (</w:t>
      </w:r>
      <w:r>
        <w:rPr>
          <w:rFonts w:ascii="Times New Roman" w:hAnsi="Times New Roman" w:cs="Times New Roman"/>
          <w:b/>
          <w:bCs/>
          <w:sz w:val="24"/>
          <w:szCs w:val="24"/>
        </w:rPr>
        <w:t>Categoria A — SWGDRUG Rev. 8.1, 2022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Pr="00E61541">
        <w:rPr>
          <w:rFonts w:ascii="Times New Roman" w:hAnsi="Times New Roman" w:cs="Times New Roman"/>
          <w:sz w:val="24"/>
          <w:szCs w:val="24"/>
        </w:rPr>
        <w:t>Método instrumental confirmatório baseado na absorção seletiva de radiação infravermelha pelas ligações químicas da amostra. Cada ligação (C–H, C=O, N–H, etc.) absorve energia em frequências características, gerando um espectro que constitui impressão digital molecular única da substância. O módulo ATR (Reflectância Total Atenuada) permite análise direta sobre cristal de diamante, sem preparo de amostra, por meio de onda evanescente em profundidade micrométrica. A identificação é realizada por comparação do espectro obtido com padrões de referência em biblioteca espectral, avaliando-se posição (cm⁻¹), intensidade e perfil das bandas diagnósticas.</w:t>
      </w:r>
    </w:p>
    <w:p w14:paraId="31C27B04" w14:textId="77777777" w:rsidR="00654DAB" w:rsidRPr="007B71B0" w:rsidRDefault="00654DAB" w:rsidP="00654DAB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CE519A">
        <w:rPr>
          <w:rFonts w:ascii="Times New Roman" w:hAnsi="Times New Roman" w:cs="Times New Roman"/>
          <w:b/>
          <w:bCs/>
          <w:sz w:val="24"/>
          <w:szCs w:val="24"/>
        </w:rPr>
        <w:t>Equipamento: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519A">
        <w:rPr>
          <w:rFonts w:ascii="Times New Roman" w:hAnsi="Times New Roman" w:cs="Times New Roman"/>
          <w:sz w:val="24"/>
          <w:szCs w:val="24"/>
        </w:rPr>
        <w:t xml:space="preserve">Espectrômetro </w:t>
      </w:r>
      <w:proofErr w:type="spellStart"/>
      <w:r w:rsidRPr="00CE519A">
        <w:rPr>
          <w:rStyle w:val="Forte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Bruker</w:t>
      </w:r>
      <w:proofErr w:type="spellEnd"/>
      <w:r w:rsidRPr="00CE519A">
        <w:rPr>
          <w:rStyle w:val="Forte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 Alpha II</w:t>
      </w:r>
      <w:r w:rsidRPr="00CE519A">
        <w:rPr>
          <w:rFonts w:ascii="Times New Roman" w:hAnsi="Times New Roman" w:cs="Times New Roman"/>
          <w:sz w:val="24"/>
          <w:szCs w:val="24"/>
        </w:rPr>
        <w:t xml:space="preserve">, equipado com acessório de Reflectância Total Atenuada (ATR) com cristal de diamante, operando na região espectral de 4000 a 650 cm⁻¹, com 16 </w:t>
      </w:r>
      <w:r w:rsidRPr="00CE519A">
        <w:rPr>
          <w:rFonts w:ascii="Times New Roman" w:hAnsi="Times New Roman" w:cs="Times New Roman"/>
          <w:sz w:val="24"/>
          <w:szCs w:val="24"/>
        </w:rPr>
        <w:lastRenderedPageBreak/>
        <w:t>varreduras (</w:t>
      </w:r>
      <w:proofErr w:type="spellStart"/>
      <w:r w:rsidRPr="00CE519A">
        <w:rPr>
          <w:rStyle w:val="nfase"/>
          <w:rFonts w:ascii="Times New Roman" w:hAnsi="Times New Roman" w:cs="Times New Roman"/>
          <w:sz w:val="24"/>
          <w:szCs w:val="24"/>
        </w:rPr>
        <w:t>scans</w:t>
      </w:r>
      <w:proofErr w:type="spellEnd"/>
      <w:r w:rsidRPr="00CE519A">
        <w:rPr>
          <w:rFonts w:ascii="Times New Roman" w:hAnsi="Times New Roman" w:cs="Times New Roman"/>
          <w:sz w:val="24"/>
          <w:szCs w:val="24"/>
        </w:rPr>
        <w:t xml:space="preserve">) e resolução de 4 cm⁻¹. O processamento e a identificação espectral foram realizados pelo software </w:t>
      </w:r>
      <w:r w:rsidRPr="00CE519A">
        <w:rPr>
          <w:rStyle w:val="nfase"/>
          <w:rFonts w:ascii="Times New Roman" w:hAnsi="Times New Roman" w:cs="Times New Roman"/>
          <w:sz w:val="24"/>
          <w:szCs w:val="24"/>
        </w:rPr>
        <w:t xml:space="preserve">OPUS </w:t>
      </w:r>
      <w:proofErr w:type="spellStart"/>
      <w:r w:rsidRPr="00CE519A">
        <w:rPr>
          <w:rStyle w:val="nfase"/>
          <w:rFonts w:ascii="Times New Roman" w:hAnsi="Times New Roman" w:cs="Times New Roman"/>
          <w:sz w:val="24"/>
          <w:szCs w:val="24"/>
        </w:rPr>
        <w:t>DrugID</w:t>
      </w:r>
      <w:proofErr w:type="spellEnd"/>
      <w:r w:rsidRPr="00CE519A">
        <w:rPr>
          <w:rStyle w:val="nfas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19A">
        <w:rPr>
          <w:rStyle w:val="nfase"/>
          <w:rFonts w:ascii="Times New Roman" w:hAnsi="Times New Roman" w:cs="Times New Roman"/>
          <w:sz w:val="24"/>
          <w:szCs w:val="24"/>
        </w:rPr>
        <w:t>Wizard</w:t>
      </w:r>
      <w:proofErr w:type="spellEnd"/>
      <w:r w:rsidRPr="00CE51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E519A">
        <w:rPr>
          <w:rFonts w:ascii="Times New Roman" w:hAnsi="Times New Roman" w:cs="Times New Roman"/>
          <w:sz w:val="24"/>
          <w:szCs w:val="24"/>
        </w:rPr>
        <w:t>Bruker</w:t>
      </w:r>
      <w:proofErr w:type="spellEnd"/>
      <w:r w:rsidRPr="00CE5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19A">
        <w:rPr>
          <w:rFonts w:ascii="Times New Roman" w:hAnsi="Times New Roman" w:cs="Times New Roman"/>
          <w:sz w:val="24"/>
          <w:szCs w:val="24"/>
        </w:rPr>
        <w:t>Optik</w:t>
      </w:r>
      <w:proofErr w:type="spellEnd"/>
      <w:r w:rsidRPr="00CE519A">
        <w:rPr>
          <w:rFonts w:ascii="Times New Roman" w:hAnsi="Times New Roman" w:cs="Times New Roman"/>
          <w:sz w:val="24"/>
          <w:szCs w:val="24"/>
        </w:rPr>
        <w:t xml:space="preserve"> GmbH)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E76EC2" w14:textId="77777777" w:rsidR="00CE1DD4" w:rsidRDefault="00CE1DD4" w:rsidP="00CE1DD4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espectros obtidos foram salvos para garantia da cadeia de custódia e rastreabilidade do material, conforme POP SENASP nº 9.09 (2024), e comparado com espectros de referência por meio do software </w:t>
      </w:r>
      <w:r>
        <w:rPr>
          <w:rFonts w:ascii="Times New Roman" w:hAnsi="Times New Roman" w:cs="Times New Roman"/>
          <w:i/>
          <w:iCs/>
          <w:sz w:val="24"/>
          <w:szCs w:val="24"/>
        </w:rPr>
        <w:t>OPUS DrugID Wizard</w:t>
      </w:r>
      <w:r>
        <w:rPr>
          <w:rFonts w:ascii="Times New Roman" w:hAnsi="Times New Roman" w:cs="Times New Roman"/>
          <w:sz w:val="24"/>
          <w:szCs w:val="24"/>
        </w:rPr>
        <w:t>. A avaliação não se limitou ao índice de correspondência (</w:t>
      </w:r>
      <w:r>
        <w:rPr>
          <w:rFonts w:ascii="Times New Roman" w:hAnsi="Times New Roman" w:cs="Times New Roman"/>
          <w:i/>
          <w:iCs/>
          <w:sz w:val="24"/>
          <w:szCs w:val="24"/>
        </w:rPr>
        <w:t>match</w:t>
      </w:r>
      <w:r>
        <w:rPr>
          <w:rFonts w:ascii="Times New Roman" w:hAnsi="Times New Roman" w:cs="Times New Roman"/>
          <w:sz w:val="24"/>
          <w:szCs w:val="24"/>
        </w:rPr>
        <w:t xml:space="preserve">) fornecido pelo software, sendo realizada </w:t>
      </w:r>
      <w:r>
        <w:rPr>
          <w:rFonts w:ascii="Times New Roman" w:hAnsi="Times New Roman" w:cs="Times New Roman"/>
          <w:b/>
          <w:bCs/>
          <w:sz w:val="24"/>
          <w:szCs w:val="24"/>
        </w:rPr>
        <w:t>comparação visual obrigatória</w:t>
      </w:r>
      <w:r>
        <w:rPr>
          <w:rFonts w:ascii="Times New Roman" w:hAnsi="Times New Roman" w:cs="Times New Roman"/>
          <w:sz w:val="24"/>
          <w:szCs w:val="24"/>
        </w:rPr>
        <w:t xml:space="preserve"> conforme POP SENASP nº 9.09 (2024, §5): (i) avaliação da aparência geral do espectro; (ii) identificação das bandas diagnósticas principais do padrão de referência; (iii) localização dessas bandas no espectro questionado (tolerância ±4 cm⁻¹).</w:t>
      </w:r>
      <w:r>
        <w:rPr>
          <w:rStyle w:val="Refdenotaderodap"/>
          <w:rFonts w:ascii="Times New Roman" w:hAnsi="Times New Roman" w:cs="Times New Roman"/>
          <w:sz w:val="24"/>
          <w:szCs w:val="24"/>
        </w:rPr>
        <w:footnoteReference w:id="4"/>
      </w:r>
    </w:p>
    <w:p w14:paraId="5D7D2D52" w14:textId="77777777" w:rsidR="00280F51" w:rsidRDefault="00280F51" w:rsidP="00256A8B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7D3B1E" wp14:editId="2019D65C">
            <wp:simplePos x="0" y="0"/>
            <wp:positionH relativeFrom="margin">
              <wp:align>center</wp:align>
            </wp:positionH>
            <wp:positionV relativeFrom="paragraph">
              <wp:posOffset>187749</wp:posOffset>
            </wp:positionV>
            <wp:extent cx="4162425" cy="2352675"/>
            <wp:effectExtent l="19050" t="19050" r="28575" b="28575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52675"/>
                    </a:xfrm>
                    <a:prstGeom prst="rect">
                      <a:avLst/>
                    </a:prstGeom>
                    <a:ln w="3175"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101EF" w14:textId="43A2F426" w:rsidR="00256A8B" w:rsidRPr="00256A8B" w:rsidRDefault="00256A8B" w:rsidP="00256A8B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Esquema didático de funcionamento do FTIR-ATR.</w:t>
      </w:r>
    </w:p>
    <w:p w14:paraId="72041885" w14:textId="77777777" w:rsidR="00533532" w:rsidRDefault="00533532" w:rsidP="00296B30">
      <w:pPr>
        <w:pStyle w:val="SemEspaamento"/>
      </w:pPr>
    </w:p>
    <w:p w14:paraId="222D9955" w14:textId="77777777" w:rsidR="00533532" w:rsidRDefault="00533532" w:rsidP="00296B30">
      <w:pPr>
        <w:pStyle w:val="SemEspaamento"/>
      </w:pPr>
    </w:p>
    <w:p w14:paraId="4A6024D3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  RESULTADOS OBTIDOS</w:t>
      </w:r>
    </w:p>
    <w:p w14:paraId="65718F69" w14:textId="77777777" w:rsidR="004622F5" w:rsidRPr="004622F5" w:rsidRDefault="004622F5" w:rsidP="004622F5">
      <w:pPr>
        <w:spacing w:before="140" w:after="80"/>
        <w:rPr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3.1.   Análises por Fast Blue B + Análise Botânica + FTIR-ATR — Item c.</w:t>
      </w:r>
    </w:p>
    <w:p w14:paraId="0848ECB8" w14:textId="77777777" w:rsidR="00654DAB" w:rsidRPr="004F3C53" w:rsidRDefault="00654DAB" w:rsidP="00654DAB">
      <w:pPr>
        <w:pStyle w:val="PargrafodaLista"/>
        <w:spacing w:before="80" w:after="80"/>
        <w:jc w:val="both"/>
        <w:rPr>
          <w:sz w:val="24"/>
          <w:szCs w:val="24"/>
        </w:rPr>
      </w:pPr>
      <w:r w:rsidRPr="004F3C53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Fast Blue B: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as amostras apresentaram 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PRESUNTIVO POSITIVO para </w:t>
      </w:r>
      <w:proofErr w:type="spellStart"/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>canabinoide</w:t>
      </w:r>
      <w:proofErr w:type="spellEnd"/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fenólico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, evidenciado pela formação de coloração </w:t>
      </w:r>
      <w:proofErr w:type="spellStart"/>
      <w:r w:rsidRPr="004F3C53">
        <w:rPr>
          <w:rFonts w:ascii="Times New Roman" w:eastAsia="Times New Roman" w:hAnsi="Times New Roman" w:cs="Times New Roman"/>
          <w:sz w:val="24"/>
          <w:szCs w:val="24"/>
        </w:rPr>
        <w:t>vermelho-avermelhada</w:t>
      </w:r>
      <w:proofErr w:type="spellEnd"/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 intensa e estável na fase orgânica </w:t>
      </w:r>
      <w:proofErr w:type="spellStart"/>
      <w:r w:rsidRPr="004F3C53">
        <w:rPr>
          <w:rFonts w:ascii="Times New Roman" w:eastAsia="Times New Roman" w:hAnsi="Times New Roman" w:cs="Times New Roman"/>
          <w:sz w:val="24"/>
          <w:szCs w:val="24"/>
        </w:rPr>
        <w:t>hexânica</w:t>
      </w:r>
      <w:proofErr w:type="spellEnd"/>
      <w:r w:rsidRPr="004F3C53">
        <w:rPr>
          <w:rFonts w:ascii="Times New Roman" w:eastAsia="Times New Roman" w:hAnsi="Times New Roman" w:cs="Times New Roman"/>
          <w:sz w:val="24"/>
          <w:szCs w:val="24"/>
        </w:rPr>
        <w:t>, compatível com produto de acoplamento azoaromático do Δ9-THC.</w:t>
      </w:r>
    </w:p>
    <w:p w14:paraId="70ADFFEB" w14:textId="77777777" w:rsidR="00654DAB" w:rsidRPr="004F3C53" w:rsidRDefault="00654DAB" w:rsidP="00654DAB">
      <w:pPr>
        <w:pStyle w:val="PargrafodaLista"/>
        <w:spacing w:before="80" w:after="80"/>
        <w:jc w:val="both"/>
        <w:rPr>
          <w:sz w:val="24"/>
          <w:szCs w:val="24"/>
        </w:rPr>
      </w:pPr>
      <w:r w:rsidRPr="004F3C53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</w:rPr>
        <w:t>Análise macroscópico-botânica: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3C53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Pr="004F3C53">
        <w:rPr>
          <w:rFonts w:ascii="Times New Roman" w:hAnsi="Times New Roman" w:cs="Times New Roman"/>
          <w:sz w:val="24"/>
          <w:szCs w:val="24"/>
        </w:rPr>
        <w:t xml:space="preserve">presentou, no grau de preservação compatível com material vegetal ressecado e/ou prensado, caracteres Morfológicos consistentes com </w:t>
      </w:r>
      <w:r w:rsidRPr="004F3C53">
        <w:rPr>
          <w:rStyle w:val="nfase"/>
          <w:rFonts w:ascii="Times New Roman" w:hAnsi="Times New Roman" w:cs="Times New Roman"/>
          <w:sz w:val="24"/>
          <w:szCs w:val="24"/>
        </w:rPr>
        <w:t>Cannabis sp.</w:t>
      </w:r>
      <w:r w:rsidRPr="004F3C53">
        <w:rPr>
          <w:rFonts w:ascii="Times New Roman" w:hAnsi="Times New Roman" w:cs="Times New Roman"/>
          <w:sz w:val="24"/>
          <w:szCs w:val="24"/>
        </w:rPr>
        <w:t xml:space="preserve">: </w:t>
      </w:r>
      <w:r w:rsidRPr="004F3C53">
        <w:rPr>
          <w:rFonts w:ascii="Times New Roman" w:hAnsi="Times New Roman" w:cs="Times New Roman"/>
          <w:b/>
          <w:sz w:val="24"/>
          <w:szCs w:val="24"/>
        </w:rPr>
        <w:t>(i)</w:t>
      </w:r>
      <w:r w:rsidRPr="004F3C53">
        <w:rPr>
          <w:rFonts w:ascii="Times New Roman" w:hAnsi="Times New Roman" w:cs="Times New Roman"/>
          <w:sz w:val="24"/>
          <w:szCs w:val="24"/>
        </w:rPr>
        <w:t xml:space="preserve"> fragmentos foliares com padrão de serrilhado assimétrico identificável sob lupa; </w:t>
      </w:r>
      <w:r w:rsidRPr="004F3C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F3C53">
        <w:rPr>
          <w:rFonts w:ascii="Times New Roman" w:hAnsi="Times New Roman" w:cs="Times New Roman"/>
          <w:b/>
          <w:sz w:val="24"/>
          <w:szCs w:val="24"/>
        </w:rPr>
        <w:t>ii</w:t>
      </w:r>
      <w:proofErr w:type="spellEnd"/>
      <w:r w:rsidRPr="004F3C53">
        <w:rPr>
          <w:rFonts w:ascii="Times New Roman" w:hAnsi="Times New Roman" w:cs="Times New Roman"/>
          <w:b/>
          <w:sz w:val="24"/>
          <w:szCs w:val="24"/>
        </w:rPr>
        <w:t>)</w:t>
      </w:r>
      <w:r w:rsidRPr="004F3C53">
        <w:rPr>
          <w:rFonts w:ascii="Times New Roman" w:hAnsi="Times New Roman" w:cs="Times New Roman"/>
          <w:sz w:val="24"/>
          <w:szCs w:val="24"/>
        </w:rPr>
        <w:t xml:space="preserve"> estruturas compatíveis com tricomas glandulares colapsados e/ou depósito resinoso aderido à superfície; </w:t>
      </w:r>
      <w:r w:rsidRPr="004F3C5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4F3C53">
        <w:rPr>
          <w:rFonts w:ascii="Times New Roman" w:hAnsi="Times New Roman" w:cs="Times New Roman"/>
          <w:b/>
          <w:sz w:val="24"/>
          <w:szCs w:val="24"/>
        </w:rPr>
        <w:t>iii</w:t>
      </w:r>
      <w:proofErr w:type="spellEnd"/>
      <w:r w:rsidRPr="004F3C53">
        <w:rPr>
          <w:rFonts w:ascii="Times New Roman" w:hAnsi="Times New Roman" w:cs="Times New Roman"/>
          <w:b/>
          <w:sz w:val="24"/>
          <w:szCs w:val="24"/>
        </w:rPr>
        <w:t>)</w:t>
      </w:r>
      <w:r w:rsidRPr="004F3C53">
        <w:rPr>
          <w:rFonts w:ascii="Times New Roman" w:hAnsi="Times New Roman" w:cs="Times New Roman"/>
          <w:sz w:val="24"/>
          <w:szCs w:val="24"/>
        </w:rPr>
        <w:t xml:space="preserve"> odor resinoso característico persistente; presença de sementes característica da espécie. A convergência desses caracteres, avaliados em conjunto e no contexto do estado físico do material, é consistente com </w:t>
      </w:r>
      <w:r w:rsidRPr="004F3C53">
        <w:rPr>
          <w:rStyle w:val="nfase"/>
          <w:rFonts w:ascii="Times New Roman" w:hAnsi="Times New Roman" w:cs="Times New Roman"/>
          <w:sz w:val="24"/>
          <w:szCs w:val="24"/>
        </w:rPr>
        <w:t>Cannabis sp.</w:t>
      </w:r>
      <w:r w:rsidRPr="004F3C53">
        <w:rPr>
          <w:rFonts w:ascii="Times New Roman" w:hAnsi="Times New Roman" w:cs="Times New Roman"/>
          <w:sz w:val="24"/>
          <w:szCs w:val="24"/>
        </w:rPr>
        <w:t xml:space="preserve"> e não compatível com espécies adulterantes conhecidas.</w:t>
      </w:r>
    </w:p>
    <w:p w14:paraId="5E3FD999" w14:textId="77777777" w:rsidR="00654DAB" w:rsidRPr="004F3C53" w:rsidRDefault="00654DAB" w:rsidP="00654DAB">
      <w:pPr>
        <w:pStyle w:val="PargrafodaLista"/>
        <w:spacing w:before="80" w:after="80"/>
        <w:jc w:val="both"/>
        <w:rPr>
          <w:sz w:val="24"/>
          <w:szCs w:val="24"/>
        </w:rPr>
      </w:pPr>
      <w:r w:rsidRPr="004F3C53">
        <w:rPr>
          <w:rFonts w:ascii="Times New Roman" w:eastAsia="Times New Roman" w:hAnsi="Times New Roman" w:cs="Times New Roman"/>
          <w:b/>
          <w:color w:val="1F3864" w:themeColor="accent1" w:themeShade="80"/>
          <w:sz w:val="24"/>
          <w:szCs w:val="24"/>
        </w:rPr>
        <w:t>FTIR-ATR</w:t>
      </w:r>
      <w:r w:rsidRPr="004F3C53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  <w:t>: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 Na análise por FTIR-ATR, o espectro obtido apresentou compatibilidade com o padrão de 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>Δ9-Tetrahidrocanabinol (Δ9-THC)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 em biblioteca de referência consultada por meio do software </w:t>
      </w:r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OPUS </w:t>
      </w:r>
      <w:proofErr w:type="spellStart"/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>DrugID</w:t>
      </w:r>
      <w:proofErr w:type="spellEnd"/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>Wizard</w:t>
      </w:r>
      <w:proofErr w:type="spellEnd"/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. Observou-se concordância com bandas espectrais diagnósticas atribuíveis ao </w:t>
      </w:r>
      <w:r w:rsidRPr="004F3C53">
        <w:rPr>
          <w:rFonts w:ascii="Times New Roman" w:eastAsia="Times New Roman" w:hAnsi="Times New Roman" w:cs="Times New Roman"/>
          <w:b/>
          <w:bCs/>
          <w:sz w:val="24"/>
          <w:szCs w:val="24"/>
        </w:rPr>
        <w:t>Δ9-THC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 xml:space="preserve">, nome IUPAC: </w:t>
      </w:r>
      <w:r w:rsidRPr="004F3C53">
        <w:rPr>
          <w:rFonts w:ascii="Times New Roman" w:eastAsia="Times New Roman" w:hAnsi="Times New Roman" w:cs="Times New Roman"/>
          <w:i/>
          <w:iCs/>
          <w:sz w:val="24"/>
          <w:szCs w:val="24"/>
        </w:rPr>
        <w:t>(-)-(6aR,10aR)-6,6,9-trimetil-3-pentil-6a,7,8,10a-tetrahidro-6H-benzo[c]piran-1-ol</w:t>
      </w:r>
      <w:r w:rsidRPr="004F3C53">
        <w:rPr>
          <w:rFonts w:ascii="Times New Roman" w:eastAsia="Times New Roman" w:hAnsi="Times New Roman" w:cs="Times New Roman"/>
          <w:sz w:val="24"/>
          <w:szCs w:val="24"/>
        </w:rPr>
        <w:t>. Fórmula molecular: C₂₁H₃₀O₂. Peso molecular: 314,4 g/mol.</w:t>
      </w:r>
    </w:p>
    <w:tbl>
      <w:tblPr>
        <w:tblStyle w:val="TabeladeLista4-nfase1"/>
        <w:tblW w:w="9639" w:type="dxa"/>
        <w:tblLook w:val="04A0" w:firstRow="1" w:lastRow="0" w:firstColumn="1" w:lastColumn="0" w:noHBand="0" w:noVBand="1"/>
      </w:tblPr>
      <w:tblGrid>
        <w:gridCol w:w="1950"/>
        <w:gridCol w:w="1700"/>
        <w:gridCol w:w="3138"/>
        <w:gridCol w:w="2851"/>
      </w:tblGrid>
      <w:tr w:rsidR="00BF5F05" w:rsidRPr="00BF5F05" w14:paraId="0A330F24" w14:textId="77777777" w:rsidTr="00E74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12FEEDBF" w14:textId="77777777" w:rsidR="004622F5" w:rsidRPr="00BF5F05" w:rsidRDefault="004622F5" w:rsidP="001C73AF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Região (cm⁻¹)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58F371DB" w14:textId="77777777" w:rsidR="004622F5" w:rsidRPr="00BF5F05" w:rsidRDefault="004622F5" w:rsidP="001C73AF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Intensidade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0E63C49D" w14:textId="77777777" w:rsidR="004622F5" w:rsidRPr="00BF5F05" w:rsidRDefault="004622F5" w:rsidP="001C73AF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Atribuição vibracional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247A7DA6" w14:textId="77777777" w:rsidR="004622F5" w:rsidRPr="00BF5F05" w:rsidRDefault="004622F5" w:rsidP="001C73AF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Grupo funcional</w:t>
            </w:r>
          </w:p>
        </w:tc>
      </w:tr>
      <w:tr w:rsidR="004622F5" w14:paraId="2200E23E" w14:textId="77777777" w:rsidTr="00E7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63D896A4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~3500–3200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0718051F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Larga, forte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3F892D2F" w14:textId="77777777" w:rsidR="004622F5" w:rsidRDefault="004622F5" w:rsidP="001C73AF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ν O–H fenólico — BANDA DIAGNÓSTICA PRIMÁRIA: ausente em canabinoides sem OH fenólico livre (THCA, CBC)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0C974363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Fenol / OH livre</w:t>
            </w:r>
          </w:p>
        </w:tc>
      </w:tr>
      <w:tr w:rsidR="004622F5" w14:paraId="0462FF60" w14:textId="77777777" w:rsidTr="00E74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16F41D9F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~1605–1580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2E211FF9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Forte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47D46AAC" w14:textId="77777777" w:rsidR="004622F5" w:rsidRDefault="004622F5" w:rsidP="001C73A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ν C=C aromático — anel resorcinólico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3B0D32CF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Anel benzênico / fenólico</w:t>
            </w:r>
          </w:p>
        </w:tc>
      </w:tr>
      <w:tr w:rsidR="004622F5" w14:paraId="5AF2F455" w14:textId="77777777" w:rsidTr="00E7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64EBC6FC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1500–1450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443DABD4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0CF5CEA4" w14:textId="77777777" w:rsidR="004622F5" w:rsidRDefault="004622F5" w:rsidP="001C73AF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Vibração esqueleto aromático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4D052F43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Aromático</w:t>
            </w:r>
          </w:p>
        </w:tc>
      </w:tr>
      <w:tr w:rsidR="004622F5" w14:paraId="6DE6A425" w14:textId="77777777" w:rsidTr="00E74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3594364C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1250–1200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11F3DE26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539E17CB" w14:textId="77777777" w:rsidR="004622F5" w:rsidRDefault="004622F5" w:rsidP="001C73A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ν C–O fenólico — diagnóstica em conjunto com banda OH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7303A53A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Fenol</w:t>
            </w:r>
          </w:p>
        </w:tc>
      </w:tr>
      <w:tr w:rsidR="004622F5" w14:paraId="21E870AD" w14:textId="77777777" w:rsidTr="00E7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443405DE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1100–1050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1AD1FB2E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049DCBE9" w14:textId="77777777" w:rsidR="004622F5" w:rsidRDefault="004622F5" w:rsidP="001C73AF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ν C–O–C éter cíclico — ponte de oxigênio do anel cromeno; diferencia THC de fenóis simples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34A465F6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Éter cíclico</w:t>
            </w:r>
          </w:p>
        </w:tc>
      </w:tr>
      <w:tr w:rsidR="004622F5" w14:paraId="08C49628" w14:textId="77777777" w:rsidTr="00E74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6D375C4F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3000–2850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7FDD3D21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657F13B2" w14:textId="77777777" w:rsidR="004622F5" w:rsidRDefault="004622F5" w:rsidP="001C73A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ν C–H alifático — cadeia alquil lateral (pentil)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5723857B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Cadeia lateral</w:t>
            </w:r>
          </w:p>
        </w:tc>
      </w:tr>
      <w:tr w:rsidR="004622F5" w14:paraId="0136BB46" w14:textId="77777777" w:rsidTr="00E74F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78C1212B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~3030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24226802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Fraca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56FCD217" w14:textId="77777777" w:rsidR="004622F5" w:rsidRDefault="004622F5" w:rsidP="001C73AF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ν C–H aromático — confirma aromaticidade do anel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3C14B37E" w14:textId="77777777" w:rsidR="004622F5" w:rsidRDefault="004622F5" w:rsidP="001C73AF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Aromático</w:t>
            </w:r>
          </w:p>
        </w:tc>
      </w:tr>
      <w:tr w:rsidR="004622F5" w14:paraId="3FC0DDCE" w14:textId="77777777" w:rsidTr="00E74F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tcBorders>
              <w:right w:val="single" w:sz="4" w:space="0" w:color="auto"/>
            </w:tcBorders>
          </w:tcPr>
          <w:p w14:paraId="2BBB1F62" w14:textId="77777777" w:rsidR="004622F5" w:rsidRDefault="004622F5" w:rsidP="001C73AF">
            <w:pPr>
              <w:spacing w:before="80" w:after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~1375 e ~1460</w:t>
            </w:r>
          </w:p>
        </w:tc>
        <w:tc>
          <w:tcPr>
            <w:tcW w:w="1700" w:type="dxa"/>
            <w:tcBorders>
              <w:left w:val="single" w:sz="4" w:space="0" w:color="auto"/>
              <w:right w:val="single" w:sz="4" w:space="0" w:color="auto"/>
            </w:tcBorders>
          </w:tcPr>
          <w:p w14:paraId="44AFB9DC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3138" w:type="dxa"/>
            <w:tcBorders>
              <w:left w:val="single" w:sz="4" w:space="0" w:color="auto"/>
              <w:right w:val="single" w:sz="4" w:space="0" w:color="auto"/>
            </w:tcBorders>
          </w:tcPr>
          <w:p w14:paraId="247A084D" w14:textId="77777777" w:rsidR="004622F5" w:rsidRDefault="004622F5" w:rsidP="001C73AF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δ CH₃ simétrico e antissimétrico — grupos metila gem-dimetil (C6) e isopropenila (C9)</w:t>
            </w:r>
          </w:p>
        </w:tc>
        <w:tc>
          <w:tcPr>
            <w:tcW w:w="2851" w:type="dxa"/>
            <w:tcBorders>
              <w:left w:val="single" w:sz="4" w:space="0" w:color="auto"/>
            </w:tcBorders>
          </w:tcPr>
          <w:p w14:paraId="789D25D2" w14:textId="77777777" w:rsidR="004622F5" w:rsidRDefault="004622F5" w:rsidP="001C73AF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Metila geminada</w:t>
            </w:r>
          </w:p>
        </w:tc>
      </w:tr>
    </w:tbl>
    <w:p w14:paraId="6509ECB1" w14:textId="77777777" w:rsidR="004622F5" w:rsidRDefault="004622F5" w:rsidP="001C73AF">
      <w:pPr>
        <w:spacing w:before="80" w:after="80" w:line="276" w:lineRule="auto"/>
        <w:ind w:right="-1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Tabela 5. Bandas espectrais diagnósticas — FTIR-ATR — Δ9-THC. Bandas destacadas (ν O–H fenólico + ν C–O fenólico + ν C–O–C éter cíclico) são altamente específicas para Δ9-THC. Adaptado de UNODC (2009) e Moffat et al. (2011).</w:t>
      </w:r>
    </w:p>
    <w:p w14:paraId="48CA3FBB" w14:textId="77777777" w:rsidR="00273609" w:rsidRDefault="00273609" w:rsidP="004622F5">
      <w:pPr>
        <w:spacing w:before="80" w:after="80" w:line="276" w:lineRule="auto"/>
        <w:jc w:val="center"/>
      </w:pPr>
      <w:r>
        <w:rPr>
          <w:noProof/>
        </w:rPr>
        <w:drawing>
          <wp:inline distT="0" distB="0" distL="0" distR="0" wp14:anchorId="652E213E" wp14:editId="35BE4016">
            <wp:extent cx="2482850" cy="1316263"/>
            <wp:effectExtent l="0" t="0" r="0" b="0"/>
            <wp:docPr id="5" name="Imagem 5" descr="Molécula do tetra-hidrocarbinol (TH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lécula do tetra-hidrocarbinol (THC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19" cy="132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C553" w14:textId="77777777" w:rsidR="00E57B80" w:rsidRPr="00E57B80" w:rsidRDefault="00E57B80" w:rsidP="00E57B80">
      <w:pPr>
        <w:spacing w:before="80" w:after="8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Estrutura química do 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Δ9-THC</w:t>
      </w:r>
    </w:p>
    <w:p w14:paraId="02CDB335" w14:textId="77777777" w:rsidR="00E57B80" w:rsidRDefault="00E57B80" w:rsidP="004622F5">
      <w:pPr>
        <w:spacing w:before="80" w:after="80" w:line="276" w:lineRule="auto"/>
        <w:jc w:val="center"/>
      </w:pPr>
    </w:p>
    <w:p w14:paraId="2860B89E" w14:textId="160027EB" w:rsidR="00533532" w:rsidRDefault="00533532" w:rsidP="00170E58">
      <w:pPr>
        <w:pStyle w:val="Ttulo2"/>
        <w:spacing w:befor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   Análise por FTIR-ATR — Item d. </w:t>
      </w:r>
    </w:p>
    <w:p w14:paraId="2197605E" w14:textId="1F082EE0" w:rsidR="00533532" w:rsidRDefault="00533532" w:rsidP="00654DAB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análise por FTIR-ATR, o espectro obtido apresentou compatibilidade com o padrão de </w:t>
      </w:r>
      <w:r w:rsidRPr="00654DAB">
        <w:rPr>
          <w:rFonts w:ascii="Times New Roman" w:hAnsi="Times New Roman" w:cs="Times New Roman"/>
          <w:b/>
          <w:bCs/>
          <w:sz w:val="24"/>
          <w:szCs w:val="24"/>
        </w:rPr>
        <w:t>3,4-metilenodioxianfetamina (MDA)</w:t>
      </w:r>
      <w:r>
        <w:rPr>
          <w:rFonts w:ascii="Times New Roman" w:hAnsi="Times New Roman" w:cs="Times New Roman"/>
          <w:sz w:val="24"/>
          <w:szCs w:val="24"/>
        </w:rPr>
        <w:t xml:space="preserve"> em biblioteca de referência consultada por meio do software </w:t>
      </w:r>
      <w:r w:rsidRPr="00654DAB">
        <w:rPr>
          <w:rFonts w:ascii="Times New Roman" w:hAnsi="Times New Roman" w:cs="Times New Roman"/>
          <w:i/>
          <w:iCs/>
          <w:sz w:val="24"/>
          <w:szCs w:val="24"/>
        </w:rPr>
        <w:t>OPUS DrugID Wizard</w:t>
      </w:r>
      <w:r>
        <w:rPr>
          <w:rFonts w:ascii="Times New Roman" w:hAnsi="Times New Roman" w:cs="Times New Roman"/>
          <w:sz w:val="24"/>
          <w:szCs w:val="24"/>
        </w:rPr>
        <w:t xml:space="preserve">. Observou-se concordância com bandas espectrais diagnósticas atribuíveis à </w:t>
      </w:r>
      <w:r w:rsidRPr="00654DAB">
        <w:rPr>
          <w:rFonts w:ascii="Times New Roman" w:hAnsi="Times New Roman" w:cs="Times New Roman"/>
          <w:b/>
          <w:bCs/>
          <w:sz w:val="24"/>
          <w:szCs w:val="24"/>
        </w:rPr>
        <w:t>3,4-Metilenodioxianfetamina (MDA)</w:t>
      </w:r>
      <w:r>
        <w:rPr>
          <w:rFonts w:ascii="Times New Roman" w:hAnsi="Times New Roman" w:cs="Times New Roman"/>
          <w:sz w:val="24"/>
          <w:szCs w:val="24"/>
        </w:rPr>
        <w:t>, nome IUPAC</w:t>
      </w:r>
      <w:r w:rsidRPr="00654DAB">
        <w:rPr>
          <w:rFonts w:ascii="Times New Roman" w:hAnsi="Times New Roman" w:cs="Times New Roman"/>
          <w:sz w:val="24"/>
          <w:szCs w:val="24"/>
        </w:rPr>
        <w:t xml:space="preserve">: </w:t>
      </w:r>
      <w:r w:rsidRPr="00654DAB">
        <w:rPr>
          <w:rFonts w:ascii="Times New Roman" w:hAnsi="Times New Roman" w:cs="Times New Roman"/>
          <w:i/>
          <w:iCs/>
          <w:sz w:val="24"/>
          <w:szCs w:val="24"/>
        </w:rPr>
        <w:t>1-(1,3-benzodioxol-5-il)propan-2-amina</w:t>
      </w:r>
      <w:r>
        <w:rPr>
          <w:rFonts w:ascii="Times New Roman" w:hAnsi="Times New Roman" w:cs="Times New Roman"/>
          <w:sz w:val="24"/>
          <w:szCs w:val="24"/>
        </w:rPr>
        <w:t>. Fórmula molecular: C₁₀H₁₃NO₂. Peso molecular: 179,2 g/mol.</w:t>
      </w:r>
    </w:p>
    <w:tbl>
      <w:tblPr>
        <w:tblStyle w:val="TabeladeGrade4-nfase1"/>
        <w:tblW w:w="9634" w:type="dxa"/>
        <w:tblLook w:val="04A0" w:firstRow="1" w:lastRow="0" w:firstColumn="1" w:lastColumn="0" w:noHBand="0" w:noVBand="1"/>
      </w:tblPr>
      <w:tblGrid>
        <w:gridCol w:w="1450"/>
        <w:gridCol w:w="1217"/>
        <w:gridCol w:w="4983"/>
        <w:gridCol w:w="1984"/>
      </w:tblGrid>
      <w:tr w:rsidR="00533532" w14:paraId="09C61E5C" w14:textId="77777777" w:rsidTr="00280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4758ADE5" w14:textId="77777777" w:rsidR="00533532" w:rsidRDefault="0053353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Região (cm⁻¹)</w:t>
            </w:r>
          </w:p>
        </w:tc>
        <w:tc>
          <w:tcPr>
            <w:tcW w:w="1217" w:type="dxa"/>
          </w:tcPr>
          <w:p w14:paraId="3014096D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Intensidade</w:t>
            </w:r>
          </w:p>
        </w:tc>
        <w:tc>
          <w:tcPr>
            <w:tcW w:w="4983" w:type="dxa"/>
          </w:tcPr>
          <w:p w14:paraId="0BBA6F45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Atribuição vibracional</w:t>
            </w:r>
          </w:p>
        </w:tc>
        <w:tc>
          <w:tcPr>
            <w:tcW w:w="1984" w:type="dxa"/>
          </w:tcPr>
          <w:p w14:paraId="0A4B6749" w14:textId="77777777" w:rsidR="00533532" w:rsidRDefault="005335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Grupo funcional</w:t>
            </w:r>
          </w:p>
        </w:tc>
      </w:tr>
      <w:tr w:rsidR="00533532" w14:paraId="46F0AEE6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108763CD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~3350–3250</w:t>
            </w:r>
          </w:p>
        </w:tc>
        <w:tc>
          <w:tcPr>
            <w:tcW w:w="1217" w:type="dxa"/>
          </w:tcPr>
          <w:p w14:paraId="350C61AD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Larga, forte</w:t>
            </w:r>
          </w:p>
        </w:tc>
        <w:tc>
          <w:tcPr>
            <w:tcW w:w="4983" w:type="dxa"/>
          </w:tcPr>
          <w:p w14:paraId="370BF826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ν N–H primária — BANDA DIAGNÓSTICA PRIMÁRIA: diferencia amina primária (MDA) de aminas secundárias (MDMA, anfetaminas N-substituídas)</w:t>
            </w:r>
          </w:p>
        </w:tc>
        <w:tc>
          <w:tcPr>
            <w:tcW w:w="1984" w:type="dxa"/>
          </w:tcPr>
          <w:p w14:paraId="613B9C86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NH₂ livre (amina primária)</w:t>
            </w:r>
          </w:p>
        </w:tc>
      </w:tr>
      <w:tr w:rsidR="00533532" w14:paraId="73A1C4AF" w14:textId="77777777" w:rsidTr="00280F5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1A728ED0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~2950–2850</w:t>
            </w:r>
          </w:p>
        </w:tc>
        <w:tc>
          <w:tcPr>
            <w:tcW w:w="1217" w:type="dxa"/>
          </w:tcPr>
          <w:p w14:paraId="37DD9290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4983" w:type="dxa"/>
          </w:tcPr>
          <w:p w14:paraId="4A4C5F5A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ν C–H alifático — cadeia etilamina e metileno</w:t>
            </w:r>
          </w:p>
        </w:tc>
        <w:tc>
          <w:tcPr>
            <w:tcW w:w="1984" w:type="dxa"/>
          </w:tcPr>
          <w:p w14:paraId="6EF2CCA5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Cadeia alifática</w:t>
            </w:r>
          </w:p>
        </w:tc>
      </w:tr>
      <w:tr w:rsidR="00533532" w14:paraId="61137AFF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20035966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~1620–1580</w:t>
            </w:r>
          </w:p>
        </w:tc>
        <w:tc>
          <w:tcPr>
            <w:tcW w:w="1217" w:type="dxa"/>
          </w:tcPr>
          <w:p w14:paraId="3B896038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4983" w:type="dxa"/>
          </w:tcPr>
          <w:p w14:paraId="203D06BC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δ N–H (deformação amina primária) — diagnóstica em conjunto com ν N–H</w:t>
            </w:r>
          </w:p>
        </w:tc>
        <w:tc>
          <w:tcPr>
            <w:tcW w:w="1984" w:type="dxa"/>
          </w:tcPr>
          <w:p w14:paraId="60380B39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NH₂ deformação</w:t>
            </w:r>
          </w:p>
        </w:tc>
      </w:tr>
      <w:tr w:rsidR="00533532" w14:paraId="3399BB55" w14:textId="77777777" w:rsidTr="00280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43627B0D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~1500–1450</w:t>
            </w:r>
          </w:p>
        </w:tc>
        <w:tc>
          <w:tcPr>
            <w:tcW w:w="1217" w:type="dxa"/>
          </w:tcPr>
          <w:p w14:paraId="34178993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4983" w:type="dxa"/>
          </w:tcPr>
          <w:p w14:paraId="06059CCE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ν C=C aromático — anel benzênico substituído</w:t>
            </w:r>
          </w:p>
        </w:tc>
        <w:tc>
          <w:tcPr>
            <w:tcW w:w="1984" w:type="dxa"/>
          </w:tcPr>
          <w:p w14:paraId="205D3A7E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Anel aromático</w:t>
            </w:r>
          </w:p>
        </w:tc>
      </w:tr>
      <w:tr w:rsidR="00533532" w14:paraId="31FCD62F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2BB47144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~1245 e ~1040</w:t>
            </w:r>
          </w:p>
        </w:tc>
        <w:tc>
          <w:tcPr>
            <w:tcW w:w="1217" w:type="dxa"/>
          </w:tcPr>
          <w:p w14:paraId="4469F8D2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4983" w:type="dxa"/>
          </w:tcPr>
          <w:p w14:paraId="307B7631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ν C–O–C (metilenodioxi) — absorção dupla característica do grupo 1,3-dioxol; diagnóstica para MDA e derivados metilenodioxi</w:t>
            </w:r>
          </w:p>
        </w:tc>
        <w:tc>
          <w:tcPr>
            <w:tcW w:w="1984" w:type="dxa"/>
          </w:tcPr>
          <w:p w14:paraId="0B7210D8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 metilenodioxi</w:t>
            </w:r>
          </w:p>
        </w:tc>
      </w:tr>
      <w:tr w:rsidR="00533532" w14:paraId="782EB1AD" w14:textId="77777777" w:rsidTr="00280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4BB186E4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~930</w:t>
            </w:r>
          </w:p>
        </w:tc>
        <w:tc>
          <w:tcPr>
            <w:tcW w:w="1217" w:type="dxa"/>
          </w:tcPr>
          <w:p w14:paraId="7490AD0B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  <w:tc>
          <w:tcPr>
            <w:tcW w:w="4983" w:type="dxa"/>
          </w:tcPr>
          <w:p w14:paraId="6D4B857D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δ C–H fora do plano — anel 1,3-dioxolano</w:t>
            </w:r>
          </w:p>
        </w:tc>
        <w:tc>
          <w:tcPr>
            <w:tcW w:w="1984" w:type="dxa"/>
          </w:tcPr>
          <w:p w14:paraId="054D0E6A" w14:textId="77777777" w:rsidR="00533532" w:rsidRDefault="0053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1,3-dioxolano</w:t>
            </w:r>
          </w:p>
        </w:tc>
      </w:tr>
      <w:tr w:rsidR="00533532" w14:paraId="4D1ABA99" w14:textId="77777777" w:rsidTr="0028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14:paraId="32632A64" w14:textId="77777777" w:rsidR="00533532" w:rsidRDefault="00533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~810–770</w:t>
            </w:r>
          </w:p>
        </w:tc>
        <w:tc>
          <w:tcPr>
            <w:tcW w:w="1217" w:type="dxa"/>
          </w:tcPr>
          <w:p w14:paraId="215E1193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Forte</w:t>
            </w:r>
          </w:p>
        </w:tc>
        <w:tc>
          <w:tcPr>
            <w:tcW w:w="4983" w:type="dxa"/>
          </w:tcPr>
          <w:p w14:paraId="30D506AD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δ C–H aromático fora do plano — anel 1,3,4,5-substituído</w:t>
            </w:r>
          </w:p>
        </w:tc>
        <w:tc>
          <w:tcPr>
            <w:tcW w:w="1984" w:type="dxa"/>
          </w:tcPr>
          <w:p w14:paraId="776DDF41" w14:textId="77777777" w:rsidR="00533532" w:rsidRDefault="0053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Aromático substituído</w:t>
            </w:r>
          </w:p>
        </w:tc>
      </w:tr>
    </w:tbl>
    <w:p w14:paraId="15754E56" w14:textId="77777777" w:rsidR="00533532" w:rsidRPr="00654DAB" w:rsidRDefault="00533532" w:rsidP="00654DAB">
      <w:pPr>
        <w:pStyle w:val="SemEspaamen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654DAB">
        <w:rPr>
          <w:rFonts w:ascii="Times New Roman" w:hAnsi="Times New Roman" w:cs="Times New Roman"/>
          <w:i/>
          <w:iCs/>
          <w:sz w:val="20"/>
          <w:szCs w:val="20"/>
        </w:rPr>
        <w:t>Tabela 6. Bandas espectrais diagnósticas — FTIR-ATR — 3,4-Metilenodioxianfetamina (MDA). Bandas diagnósticas primárias: ν N–H amina primária (~3350–3250 cm⁻¹) + absorção dupla metilenodioxi (~1245 e ~1040 cm⁻¹). Adaptado de Moffat et al. (2011) e SWGDRUG (2022).</w:t>
      </w:r>
    </w:p>
    <w:p w14:paraId="2F27770D" w14:textId="66B3420F" w:rsidR="00280F51" w:rsidRDefault="00280F51" w:rsidP="00170E58">
      <w:pPr>
        <w:spacing w:before="80" w:after="80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5FA2E44" w14:textId="69CDA0FF" w:rsidR="003C5FF2" w:rsidRDefault="003C5FF2" w:rsidP="00170E58">
      <w:pPr>
        <w:spacing w:before="80" w:after="80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7EB4B23" w14:textId="77777777" w:rsidR="003C5FF2" w:rsidRDefault="003C5FF2" w:rsidP="003C5FF2">
      <w:pPr>
        <w:spacing w:before="80" w:after="80"/>
        <w:ind w:firstLine="567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27F79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6FAFB0F3" wp14:editId="5C1FB0AF">
            <wp:extent cx="2159000" cy="122598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303" cy="12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E90C" w14:textId="4E0BDB5D" w:rsidR="00533532" w:rsidRPr="00B1244E" w:rsidRDefault="00533532" w:rsidP="003C5FF2">
      <w:pPr>
        <w:spacing w:before="80" w:after="80"/>
        <w:ind w:firstLine="567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B1244E">
        <w:rPr>
          <w:rFonts w:ascii="Times New Roman" w:hAnsi="Times New Roman" w:cs="Times New Roman"/>
          <w:i/>
          <w:iCs/>
          <w:sz w:val="20"/>
          <w:szCs w:val="20"/>
        </w:rPr>
        <w:t xml:space="preserve">Estrutura química da </w:t>
      </w:r>
      <w:r w:rsidRPr="00B124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MDA</w:t>
      </w:r>
      <w:r w:rsidRPr="00B1244E">
        <w:rPr>
          <w:rFonts w:ascii="Times New Roman" w:hAnsi="Times New Roman" w:cs="Times New Roman"/>
          <w:i/>
          <w:iCs/>
          <w:sz w:val="20"/>
          <w:szCs w:val="20"/>
        </w:rPr>
        <w:t xml:space="preserve"> (1-(1,3-benzodioxol-5-il)propan-2-amina).</w:t>
      </w:r>
    </w:p>
    <w:p w14:paraId="64DB46DA" w14:textId="77777777" w:rsidR="00533532" w:rsidRDefault="00533532" w:rsidP="00296B30">
      <w:pPr>
        <w:pStyle w:val="SemEspaamento"/>
      </w:pPr>
    </w:p>
    <w:p w14:paraId="0AA04143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  CONCLUSÃO</w:t>
      </w:r>
      <w:r>
        <w:rPr>
          <w:rStyle w:val="Refdenotaderodap"/>
          <w:rFonts w:ascii="Times New Roman" w:hAnsi="Times New Roman" w:cs="Times New Roman"/>
        </w:rPr>
        <w:footnoteReference w:id="5"/>
      </w:r>
    </w:p>
    <w:p w14:paraId="40F45FD6" w14:textId="49BFE5CC" w:rsidR="00533532" w:rsidRDefault="004A4051" w:rsidP="00280F51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31540920"/>
      <w:r>
        <w:rPr>
          <w:rFonts w:ascii="Times New Roman" w:hAnsi="Times New Roman" w:cs="Times New Roman"/>
          <w:sz w:val="24"/>
          <w:szCs w:val="24"/>
        </w:rPr>
        <w:t>Com fundamento nos exames realizados — ensaios colorimétricos presuntivos (</w:t>
      </w:r>
      <w:r>
        <w:rPr>
          <w:rFonts w:ascii="Times New Roman" w:hAnsi="Times New Roman" w:cs="Times New Roman"/>
          <w:b/>
          <w:bCs/>
          <w:sz w:val="24"/>
          <w:szCs w:val="24"/>
        </w:rPr>
        <w:t>Categoria C/SWGDRUG</w:t>
      </w:r>
      <w:r>
        <w:rPr>
          <w:rFonts w:ascii="Times New Roman" w:hAnsi="Times New Roman" w:cs="Times New Roman"/>
          <w:sz w:val="24"/>
          <w:szCs w:val="24"/>
        </w:rPr>
        <w:t>) e identificação instrumental confirmatória por FTIR-ATR (</w:t>
      </w:r>
      <w:r>
        <w:rPr>
          <w:rFonts w:ascii="Times New Roman" w:hAnsi="Times New Roman" w:cs="Times New Roman"/>
          <w:b/>
          <w:bCs/>
          <w:sz w:val="24"/>
          <w:szCs w:val="24"/>
        </w:rPr>
        <w:t>Categoria A/SWGDRUG</w:t>
      </w:r>
      <w:r>
        <w:rPr>
          <w:rFonts w:ascii="Times New Roman" w:hAnsi="Times New Roman" w:cs="Times New Roman"/>
          <w:sz w:val="24"/>
          <w:szCs w:val="24"/>
        </w:rPr>
        <w:t>), em conformidade com o POP SENASP/MJ nº 9.09 (2024) e as diretrizes SWGDRUG Rev. 8.1 (2022) —, conclui-se que:</w:t>
      </w:r>
    </w:p>
    <w:bookmarkEnd w:id="0"/>
    <w:p w14:paraId="714AECCC" w14:textId="77777777" w:rsidR="00654DAB" w:rsidRPr="00B043CE" w:rsidRDefault="00654DAB" w:rsidP="00654DAB">
      <w:pPr>
        <w:rPr>
          <w:sz w:val="24"/>
          <w:szCs w:val="24"/>
        </w:rPr>
      </w:pPr>
    </w:p>
    <w:tbl>
      <w:tblPr>
        <w:tblStyle w:val="TabeladeGrade4-nfase1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654DAB" w:rsidRPr="00B043CE" w14:paraId="4982C691" w14:textId="77777777" w:rsidTr="00F6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</w:tcPr>
          <w:p w14:paraId="626B4D56" w14:textId="77777777" w:rsidR="00654DAB" w:rsidRPr="00B043CE" w:rsidRDefault="00654DAB" w:rsidP="00F66486">
            <w:pPr>
              <w:spacing w:before="60" w:after="6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 c. —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Cannabis sp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/ Δ9-Tetrahidrocanabinol (Δ9-THC)</w:t>
            </w:r>
          </w:p>
        </w:tc>
      </w:tr>
      <w:tr w:rsidR="00654DAB" w:rsidRPr="00B043CE" w14:paraId="28460247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</w:tcPr>
          <w:p w14:paraId="390878DA" w14:textId="77777777" w:rsidR="00654DAB" w:rsidRPr="00505BB0" w:rsidRDefault="00654DAB" w:rsidP="00F66486">
            <w:pPr>
              <w:spacing w:before="80" w:after="80"/>
              <w:jc w:val="both"/>
              <w:rPr>
                <w:b w:val="0"/>
                <w:bCs w:val="0"/>
                <w:sz w:val="24"/>
                <w:szCs w:val="24"/>
              </w:rPr>
            </w:pP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A análise realizada </w:t>
            </w:r>
            <w:r w:rsidRPr="00505BB0">
              <w:rPr>
                <w:rFonts w:ascii="Times New Roman" w:eastAsia="Times New Roman" w:hAnsi="Times New Roman" w:cs="Times New Roman"/>
                <w:sz w:val="24"/>
                <w:szCs w:val="24"/>
              </w:rPr>
              <w:t>DETECTOU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a presença de </w:t>
            </w:r>
            <w:r w:rsidRPr="00505BB0">
              <w:rPr>
                <w:rFonts w:ascii="Times New Roman" w:eastAsia="Times New Roman" w:hAnsi="Times New Roman" w:cs="Times New Roman"/>
                <w:sz w:val="24"/>
                <w:szCs w:val="24"/>
              </w:rPr>
              <w:t>Δ9-Tetrahidrocanabinol (Δ9-THC)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(C₂₁H₃₀O₂; PM 314,4 g/mol) no material vegetal examinado.</w:t>
            </w:r>
          </w:p>
          <w:p w14:paraId="15110450" w14:textId="77777777" w:rsidR="00654DAB" w:rsidRPr="00505BB0" w:rsidRDefault="00654DAB" w:rsidP="00F66486">
            <w:pPr>
              <w:spacing w:before="80" w:after="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8DF1E9E" w14:textId="77777777" w:rsidR="00654DAB" w:rsidRPr="00505BB0" w:rsidRDefault="00654DAB" w:rsidP="00F66486">
            <w:pPr>
              <w:spacing w:before="80" w:after="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As amostras representativas examinadas apresentaram características morfológicas compatíveis com a espécie 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  <w:t>Cannabis sp.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32A67E06" w14:textId="77777777" w:rsidR="00654DAB" w:rsidRPr="00505BB0" w:rsidRDefault="00654DAB" w:rsidP="00F66486">
            <w:pPr>
              <w:spacing w:before="80" w:after="80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83D71DD" w14:textId="77777777" w:rsidR="00654DAB" w:rsidRPr="00505BB0" w:rsidRDefault="00654DAB" w:rsidP="00F66486">
            <w:pPr>
              <w:spacing w:before="80" w:after="80"/>
              <w:jc w:val="both"/>
              <w:rPr>
                <w:b w:val="0"/>
                <w:bCs w:val="0"/>
                <w:sz w:val="24"/>
                <w:szCs w:val="24"/>
              </w:rPr>
            </w:pP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O </w:t>
            </w:r>
            <w:r w:rsidRPr="00505BB0">
              <w:rPr>
                <w:rFonts w:ascii="Times New Roman" w:eastAsia="Times New Roman" w:hAnsi="Times New Roman" w:cs="Times New Roman"/>
                <w:sz w:val="24"/>
                <w:szCs w:val="24"/>
              </w:rPr>
              <w:t>Δ9-THC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possui propriedades entorpecentes/psicotrópicas reconhecidas, encontrando-se relacionado na </w:t>
            </w:r>
            <w:r w:rsidRPr="00505BB0">
              <w:rPr>
                <w:rFonts w:ascii="Times New Roman" w:eastAsia="Times New Roman" w:hAnsi="Times New Roman" w:cs="Times New Roman"/>
                <w:sz w:val="24"/>
                <w:szCs w:val="24"/>
              </w:rPr>
              <w:t>Lista F2</w:t>
            </w:r>
            <w:r w:rsidRPr="00505B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— Cannabis e seus derivados, de uso proscrito no Brasil da Portaria SVS/MS nº 344, de 12/05/1998 e atualizações posteriores (ANVISA). </w:t>
            </w:r>
          </w:p>
        </w:tc>
      </w:tr>
    </w:tbl>
    <w:p w14:paraId="20D23337" w14:textId="77777777" w:rsidR="00654DAB" w:rsidRPr="00B043CE" w:rsidRDefault="00654DAB" w:rsidP="00654DA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deGrade4-nfase1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C5FF2" w14:paraId="43AC153E" w14:textId="77777777" w:rsidTr="00B12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  <w:vAlign w:val="center"/>
          </w:tcPr>
          <w:p w14:paraId="4F7B2E4D" w14:textId="77777777" w:rsidR="003C5FF2" w:rsidRDefault="003C5FF2" w:rsidP="00B1244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 d. — 3,4-Metilenodioxianfetamina (MDA)</w:t>
            </w:r>
          </w:p>
        </w:tc>
      </w:tr>
      <w:tr w:rsidR="003C5FF2" w14:paraId="2068EE41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3BB7D120" w14:textId="77777777" w:rsidR="003C5FF2" w:rsidRDefault="003C5FF2" w:rsidP="00F66486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 análise realizada </w:t>
            </w:r>
            <w:r w:rsidRPr="003E3B79">
              <w:rPr>
                <w:rFonts w:ascii="Times New Roman" w:hAnsi="Times New Roman" w:cs="Times New Roman"/>
                <w:sz w:val="24"/>
                <w:szCs w:val="24"/>
              </w:rPr>
              <w:t>DETECTOU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 presença de </w:t>
            </w:r>
            <w:r w:rsidRPr="003E3B79">
              <w:rPr>
                <w:rFonts w:ascii="Times New Roman" w:hAnsi="Times New Roman" w:cs="Times New Roman"/>
                <w:sz w:val="24"/>
                <w:szCs w:val="24"/>
              </w:rPr>
              <w:t>3,4-Metilenodioxianfetamina (MDA)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(C₁₀H₁₃NO₂, PM 179,2 g/mol)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 material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examinad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</w:p>
          <w:p w14:paraId="15DE9E28" w14:textId="77777777" w:rsidR="003C5FF2" w:rsidRDefault="003C5FF2" w:rsidP="00F66486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61CBB" w14:textId="77777777" w:rsidR="003C5FF2" w:rsidRPr="003E3B79" w:rsidRDefault="003C5FF2" w:rsidP="00F66486">
            <w:pPr>
              <w:spacing w:before="80" w:after="8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 </w:t>
            </w:r>
            <w:r w:rsidRPr="003E3B79">
              <w:rPr>
                <w:rFonts w:ascii="Times New Roman" w:hAnsi="Times New Roman" w:cs="Times New Roman"/>
                <w:sz w:val="24"/>
                <w:szCs w:val="24"/>
              </w:rPr>
              <w:t>MDA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é substância de ação psicotrópica, apta a produzir dependência física e/ou psíquica, relacionada na </w:t>
            </w:r>
            <w:r w:rsidRPr="003E3B79">
              <w:rPr>
                <w:rFonts w:ascii="Times New Roman" w:hAnsi="Times New Roman" w:cs="Times New Roman"/>
                <w:sz w:val="24"/>
                <w:szCs w:val="24"/>
              </w:rPr>
              <w:t>Lista B1</w:t>
            </w:r>
            <w:r w:rsidRPr="003E3B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— Substâncias Psicotrópicas da Portaria SVS/MS nº 344, de 12/05/1998 e atualizações posteriores (ANVISA).</w:t>
            </w:r>
          </w:p>
        </w:tc>
      </w:tr>
    </w:tbl>
    <w:p w14:paraId="7488EF8E" w14:textId="77777777" w:rsidR="003C5FF2" w:rsidRDefault="003C5FF2" w:rsidP="003C5FF2">
      <w:pPr>
        <w:pStyle w:val="Ttulo1"/>
        <w:rPr>
          <w:rFonts w:ascii="Times New Roman" w:hAnsi="Times New Roman" w:cs="Times New Roman"/>
        </w:rPr>
      </w:pPr>
    </w:p>
    <w:p w14:paraId="74280B5E" w14:textId="77777777" w:rsidR="00533532" w:rsidRDefault="00533532" w:rsidP="00170E58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  QUADRO-RESUMO</w:t>
      </w:r>
    </w:p>
    <w:p w14:paraId="3F491833" w14:textId="4B97B74D" w:rsidR="00533532" w:rsidRPr="00FA67EC" w:rsidRDefault="00533532" w:rsidP="00170E58">
      <w:pPr>
        <w:pStyle w:val="Ttulo2"/>
        <w:spacing w:before="120"/>
        <w:rPr>
          <w:rFonts w:ascii="Times New Roman" w:hAnsi="Times New Roman" w:cs="Times New Roman"/>
          <w:color w:val="auto"/>
          <w:sz w:val="24"/>
          <w:szCs w:val="24"/>
        </w:rPr>
      </w:pPr>
      <w:r w:rsidRPr="00FA67EC">
        <w:rPr>
          <w:rFonts w:ascii="Times New Roman" w:hAnsi="Times New Roman" w:cs="Times New Roman"/>
          <w:color w:val="auto"/>
          <w:sz w:val="24"/>
          <w:szCs w:val="24"/>
        </w:rPr>
        <w:t xml:space="preserve">Identificação </w:t>
      </w:r>
    </w:p>
    <w:tbl>
      <w:tblPr>
        <w:tblStyle w:val="TabeladeGrade4-nfase1"/>
        <w:tblW w:w="9638" w:type="dxa"/>
        <w:tblLook w:val="04A0" w:firstRow="1" w:lastRow="0" w:firstColumn="1" w:lastColumn="0" w:noHBand="0" w:noVBand="1"/>
      </w:tblPr>
      <w:tblGrid>
        <w:gridCol w:w="3200"/>
        <w:gridCol w:w="6438"/>
      </w:tblGrid>
      <w:tr w:rsidR="00533532" w:rsidRPr="00C371C9" w14:paraId="681147F4" w14:textId="77777777" w:rsidTr="00FA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2322A86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CAMPO</w:t>
            </w:r>
          </w:p>
        </w:tc>
        <w:tc>
          <w:tcPr>
            <w:tcW w:w="6438" w:type="dxa"/>
          </w:tcPr>
          <w:p w14:paraId="09965A42" w14:textId="77777777" w:rsidR="00533532" w:rsidRPr="00C371C9" w:rsidRDefault="004A4051" w:rsidP="00C371C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DADO</w:t>
            </w:r>
          </w:p>
        </w:tc>
      </w:tr>
      <w:tr w:rsidR="00533532" w:rsidRPr="00C371C9" w14:paraId="188C06E3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A023B65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Demanda</w:t>
            </w:r>
          </w:p>
        </w:tc>
        <w:tc>
          <w:tcPr>
            <w:tcW w:w="6438" w:type="dxa"/>
          </w:tcPr>
          <w:p w14:paraId="42AD9724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[DEMANDA]</w:t>
            </w:r>
          </w:p>
        </w:tc>
      </w:tr>
      <w:tr w:rsidR="00533532" w:rsidRPr="00C371C9" w14:paraId="6022C1B0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EF0FEE4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Laudo nº</w:t>
            </w:r>
          </w:p>
        </w:tc>
        <w:tc>
          <w:tcPr>
            <w:tcW w:w="6438" w:type="dxa"/>
          </w:tcPr>
          <w:p w14:paraId="0E6F5529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[LAUDO]</w:t>
            </w:r>
          </w:p>
        </w:tc>
      </w:tr>
      <w:tr w:rsidR="00533532" w:rsidRPr="00C371C9" w14:paraId="0310D8F7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06D54D4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Requisição nº</w:t>
            </w:r>
          </w:p>
        </w:tc>
        <w:tc>
          <w:tcPr>
            <w:tcW w:w="6438" w:type="dxa"/>
          </w:tcPr>
          <w:p w14:paraId="6D5C2553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[REQUISIÇÃO]</w:t>
            </w:r>
          </w:p>
        </w:tc>
      </w:tr>
      <w:tr w:rsidR="00533532" w:rsidRPr="00C371C9" w14:paraId="14752490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860404A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6438" w:type="dxa"/>
          </w:tcPr>
          <w:p w14:paraId="5F8F3871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[DD de MÊS de ANO]</w:t>
            </w:r>
          </w:p>
        </w:tc>
      </w:tr>
      <w:tr w:rsidR="00533532" w:rsidRPr="00C371C9" w14:paraId="2BB05A24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D087629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Emissor</w:t>
            </w:r>
          </w:p>
        </w:tc>
        <w:tc>
          <w:tcPr>
            <w:tcW w:w="6438" w:type="dxa"/>
          </w:tcPr>
          <w:p w14:paraId="78A9F887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[EMISSOR]</w:t>
            </w:r>
          </w:p>
        </w:tc>
      </w:tr>
      <w:tr w:rsidR="00533532" w:rsidRPr="00C371C9" w14:paraId="20485061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77EDDBD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Procedimento policial</w:t>
            </w:r>
          </w:p>
        </w:tc>
        <w:tc>
          <w:tcPr>
            <w:tcW w:w="6438" w:type="dxa"/>
          </w:tcPr>
          <w:p w14:paraId="490D5A26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 [BO] / APF [APF]</w:t>
            </w:r>
          </w:p>
        </w:tc>
      </w:tr>
      <w:tr w:rsidR="00533532" w:rsidRPr="00C371C9" w14:paraId="2B44AA84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1405449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Envolvido / CPF</w:t>
            </w:r>
          </w:p>
        </w:tc>
        <w:tc>
          <w:tcPr>
            <w:tcW w:w="6438" w:type="dxa"/>
          </w:tcPr>
          <w:p w14:paraId="6BEE2D17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[ENVOLVIDO] — CPF [CPF]</w:t>
            </w:r>
          </w:p>
        </w:tc>
      </w:tr>
      <w:tr w:rsidR="00533532" w:rsidRPr="00C371C9" w14:paraId="168097C2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44E57CF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Destino</w:t>
            </w:r>
          </w:p>
        </w:tc>
        <w:tc>
          <w:tcPr>
            <w:tcW w:w="6438" w:type="dxa"/>
          </w:tcPr>
          <w:p w14:paraId="4C8B491C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[DESTINO]</w:t>
            </w:r>
          </w:p>
        </w:tc>
      </w:tr>
    </w:tbl>
    <w:p w14:paraId="58BAEC4F" w14:textId="77777777" w:rsidR="00FA67EC" w:rsidRDefault="00FA67EC" w:rsidP="00C371C9">
      <w:pPr>
        <w:spacing w:before="80" w:after="60"/>
        <w:jc w:val="both"/>
        <w:rPr>
          <w:rFonts w:ascii="Times New Roman" w:hAnsi="Times New Roman" w:cs="Times New Roman"/>
          <w:b/>
          <w:bCs/>
        </w:rPr>
      </w:pPr>
    </w:p>
    <w:p w14:paraId="5E4AA61F" w14:textId="78F48C65" w:rsidR="00533532" w:rsidRPr="00C371C9" w:rsidRDefault="004A4051" w:rsidP="00C371C9">
      <w:pPr>
        <w:spacing w:before="80"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Cadeia de Custódia — Sistema AMPLO</w:t>
      </w:r>
    </w:p>
    <w:tbl>
      <w:tblPr>
        <w:tblStyle w:val="TabeladeGrade4-nfase1"/>
        <w:tblW w:w="9638" w:type="dxa"/>
        <w:tblLook w:val="04A0" w:firstRow="1" w:lastRow="0" w:firstColumn="1" w:lastColumn="0" w:noHBand="0" w:noVBand="1"/>
      </w:tblPr>
      <w:tblGrid>
        <w:gridCol w:w="3200"/>
        <w:gridCol w:w="6438"/>
      </w:tblGrid>
      <w:tr w:rsidR="00533532" w:rsidRPr="00C371C9" w14:paraId="780E9E81" w14:textId="77777777" w:rsidTr="00FA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0D3D963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ETAPA</w:t>
            </w:r>
          </w:p>
        </w:tc>
        <w:tc>
          <w:tcPr>
            <w:tcW w:w="6438" w:type="dxa"/>
          </w:tcPr>
          <w:p w14:paraId="0A479AE9" w14:textId="77777777" w:rsidR="00533532" w:rsidRPr="00C371C9" w:rsidRDefault="004A4051" w:rsidP="00C371C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DADO</w:t>
            </w:r>
          </w:p>
        </w:tc>
      </w:tr>
      <w:tr w:rsidR="00533532" w:rsidRPr="00C371C9" w14:paraId="45DD2AE1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3E3AE1A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Envelope de entrada</w:t>
            </w:r>
          </w:p>
        </w:tc>
        <w:tc>
          <w:tcPr>
            <w:tcW w:w="6438" w:type="dxa"/>
          </w:tcPr>
          <w:p w14:paraId="309B035F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[ENV_ENTRADA]</w:t>
            </w:r>
          </w:p>
        </w:tc>
      </w:tr>
      <w:tr w:rsidR="00533532" w:rsidRPr="00C371C9" w14:paraId="2B4517AB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0C2CBA2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 de entrada</w:t>
            </w:r>
          </w:p>
        </w:tc>
        <w:tc>
          <w:tcPr>
            <w:tcW w:w="6438" w:type="dxa"/>
          </w:tcPr>
          <w:p w14:paraId="5C0AF425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[DD de MÊS de ANO]</w:t>
            </w:r>
          </w:p>
        </w:tc>
      </w:tr>
      <w:tr w:rsidR="00533532" w:rsidRPr="00C371C9" w14:paraId="1D5AD0F1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4A9C800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 nº (AMPLO)</w:t>
            </w:r>
          </w:p>
        </w:tc>
        <w:tc>
          <w:tcPr>
            <w:tcW w:w="6438" w:type="dxa"/>
          </w:tcPr>
          <w:p w14:paraId="506A6969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[AMPLO]</w:t>
            </w:r>
          </w:p>
        </w:tc>
      </w:tr>
      <w:tr w:rsidR="00533532" w:rsidRPr="00C371C9" w14:paraId="7F138DEE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00E6154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Demanda Preliminar</w:t>
            </w:r>
          </w:p>
        </w:tc>
        <w:tc>
          <w:tcPr>
            <w:tcW w:w="6438" w:type="dxa"/>
          </w:tcPr>
          <w:p w14:paraId="02B89AB4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533532" w:rsidRPr="00C371C9" w14:paraId="18BD5048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C38D98D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Envelope pós-preliminar</w:t>
            </w:r>
          </w:p>
        </w:tc>
        <w:tc>
          <w:tcPr>
            <w:tcW w:w="6438" w:type="dxa"/>
          </w:tcPr>
          <w:p w14:paraId="1BFECAF8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</w:tr>
      <w:tr w:rsidR="00533532" w:rsidRPr="00C371C9" w14:paraId="485966AB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31BD98DF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Envelope pós-definitivo</w:t>
            </w:r>
          </w:p>
        </w:tc>
        <w:tc>
          <w:tcPr>
            <w:tcW w:w="6438" w:type="dxa"/>
          </w:tcPr>
          <w:p w14:paraId="519E7E20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[ENV_POS_DEF]</w:t>
            </w:r>
          </w:p>
        </w:tc>
      </w:tr>
      <w:tr w:rsidR="00533532" w:rsidRPr="00C371C9" w14:paraId="6FE23FF2" w14:textId="77777777" w:rsidTr="00FA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8C48E2E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Contraprova nº (AMPLO)</w:t>
            </w:r>
          </w:p>
        </w:tc>
        <w:tc>
          <w:tcPr>
            <w:tcW w:w="6438" w:type="dxa"/>
          </w:tcPr>
          <w:p w14:paraId="178F4F4F" w14:textId="77777777" w:rsidR="00533532" w:rsidRPr="00C371C9" w:rsidRDefault="004A4051" w:rsidP="00C371C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[CP_AMPLO]</w:t>
            </w:r>
          </w:p>
        </w:tc>
      </w:tr>
      <w:tr w:rsidR="00533532" w:rsidRPr="00C371C9" w14:paraId="47850CDA" w14:textId="77777777" w:rsidTr="00FA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5BC143C" w14:textId="77777777" w:rsidR="00533532" w:rsidRPr="00C371C9" w:rsidRDefault="004A4051" w:rsidP="00C371C9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Envelope contraprova</w:t>
            </w:r>
          </w:p>
        </w:tc>
        <w:tc>
          <w:tcPr>
            <w:tcW w:w="6438" w:type="dxa"/>
          </w:tcPr>
          <w:p w14:paraId="2B611C3D" w14:textId="77777777" w:rsidR="00533532" w:rsidRPr="00C371C9" w:rsidRDefault="004A4051" w:rsidP="00C371C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[ENV_CP]</w:t>
            </w:r>
          </w:p>
        </w:tc>
      </w:tr>
    </w:tbl>
    <w:p w14:paraId="607D0AA9" w14:textId="2733D25E" w:rsidR="00FA67EC" w:rsidRDefault="00FA67EC" w:rsidP="00C371C9">
      <w:pPr>
        <w:spacing w:before="80" w:after="60"/>
        <w:jc w:val="both"/>
        <w:rPr>
          <w:rFonts w:ascii="Times New Roman" w:hAnsi="Times New Roman" w:cs="Times New Roman"/>
          <w:b/>
          <w:bCs/>
        </w:rPr>
      </w:pPr>
    </w:p>
    <w:p w14:paraId="2B045286" w14:textId="77777777" w:rsidR="00FA67EC" w:rsidRPr="00C371C9" w:rsidRDefault="00FA67EC" w:rsidP="00FA67EC">
      <w:pPr>
        <w:spacing w:before="80"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Exames e Resultado</w:t>
      </w:r>
    </w:p>
    <w:tbl>
      <w:tblPr>
        <w:tblStyle w:val="TabeladeGrade4-nfase1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FA67EC" w14:paraId="7FC5D2B6" w14:textId="77777777" w:rsidTr="00F6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FDEA928" w14:textId="77777777" w:rsidR="00FA67EC" w:rsidRDefault="00FA67EC" w:rsidP="00F664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6804" w:type="dxa"/>
          </w:tcPr>
          <w:p w14:paraId="7C0C527F" w14:textId="77777777" w:rsidR="00FA67EC" w:rsidRDefault="00FA67EC" w:rsidP="00F664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DADO</w:t>
            </w:r>
          </w:p>
        </w:tc>
      </w:tr>
      <w:tr w:rsidR="00FA67EC" w14:paraId="6393C02F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33184A1" w14:textId="77777777" w:rsidR="00FA67EC" w:rsidRDefault="00FA67EC" w:rsidP="00F664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 apreendido</w:t>
            </w:r>
          </w:p>
        </w:tc>
        <w:tc>
          <w:tcPr>
            <w:tcW w:w="6804" w:type="dxa"/>
          </w:tcPr>
          <w:p w14:paraId="7DB9FFB5" w14:textId="268911A1" w:rsidR="00FA67EC" w:rsidRDefault="00FA67EC" w:rsidP="00F664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Material Vegetal (item c.) +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Comprimidos (item d.)</w:t>
            </w:r>
          </w:p>
        </w:tc>
      </w:tr>
      <w:tr w:rsidR="00FA67EC" w14:paraId="46D3AEAA" w14:textId="77777777" w:rsidTr="00F6648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640A79D" w14:textId="77777777" w:rsidR="00FA67EC" w:rsidRDefault="00FA67EC" w:rsidP="00F664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Metodologia</w:t>
            </w:r>
          </w:p>
        </w:tc>
        <w:tc>
          <w:tcPr>
            <w:tcW w:w="6804" w:type="dxa"/>
          </w:tcPr>
          <w:p w14:paraId="696AF206" w14:textId="42EA45E0" w:rsidR="00FA67EC" w:rsidRDefault="00FA67EC" w:rsidP="00FA67E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Fast Blue B (Cat. C/SWGDRUG) + Análise Botânica + FTIR-ATR (Cat. A/SWGDRUG)</w:t>
            </w:r>
          </w:p>
        </w:tc>
      </w:tr>
      <w:tr w:rsidR="00FA67EC" w14:paraId="22CC10B8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DDD0299" w14:textId="2D3B240B" w:rsidR="00FA67EC" w:rsidRDefault="00FA67EC" w:rsidP="00FA67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Natureza química — item c.</w:t>
            </w:r>
          </w:p>
        </w:tc>
        <w:tc>
          <w:tcPr>
            <w:tcW w:w="6804" w:type="dxa"/>
          </w:tcPr>
          <w:p w14:paraId="02B98911" w14:textId="50E29675" w:rsidR="00FA67EC" w:rsidRPr="003E3B79" w:rsidRDefault="00FA67EC" w:rsidP="00FA67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A67EC">
              <w:rPr>
                <w:rFonts w:ascii="Times New Roman" w:hAnsi="Times New Roman" w:cs="Times New Roman"/>
                <w:sz w:val="20"/>
                <w:szCs w:val="20"/>
              </w:rPr>
              <w:t>Cannabis sp. / Δ9-THC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— DETECTADA</w:t>
            </w:r>
          </w:p>
        </w:tc>
      </w:tr>
      <w:tr w:rsidR="00FA67EC" w14:paraId="3FBDE245" w14:textId="77777777" w:rsidTr="00F6648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1E08B78" w14:textId="77777777" w:rsidR="00FA67EC" w:rsidRDefault="00FA67EC" w:rsidP="00FA67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Natureza química — item d.</w:t>
            </w:r>
          </w:p>
        </w:tc>
        <w:tc>
          <w:tcPr>
            <w:tcW w:w="6804" w:type="dxa"/>
          </w:tcPr>
          <w:p w14:paraId="5E536105" w14:textId="77777777" w:rsidR="00FA67EC" w:rsidRDefault="00FA67EC" w:rsidP="00FA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E3B79">
              <w:rPr>
                <w:rFonts w:ascii="Times New Roman" w:hAnsi="Times New Roman" w:cs="Times New Roman"/>
                <w:sz w:val="20"/>
                <w:szCs w:val="20"/>
              </w:rPr>
              <w:t>3,4-Metilenodioxianfetamina (MDA)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— DETECTADA</w:t>
            </w:r>
          </w:p>
        </w:tc>
      </w:tr>
      <w:tr w:rsidR="00FA67EC" w14:paraId="30423C50" w14:textId="77777777" w:rsidTr="00F66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29E48A8" w14:textId="77777777" w:rsidR="00FA67EC" w:rsidRDefault="00FA67EC" w:rsidP="00FA67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 de conclusão</w:t>
            </w:r>
          </w:p>
        </w:tc>
        <w:tc>
          <w:tcPr>
            <w:tcW w:w="6804" w:type="dxa"/>
          </w:tcPr>
          <w:p w14:paraId="3D563BD5" w14:textId="77777777" w:rsidR="00FA67EC" w:rsidRDefault="00FA67EC" w:rsidP="00FA67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[DATA_CONCLUSÃO]</w:t>
            </w:r>
          </w:p>
        </w:tc>
      </w:tr>
    </w:tbl>
    <w:p w14:paraId="78108C0C" w14:textId="77777777" w:rsidR="00FA67EC" w:rsidRDefault="00FA67EC" w:rsidP="00FA67EC">
      <w:pPr>
        <w:pStyle w:val="Ttulo1"/>
        <w:tabs>
          <w:tab w:val="left" w:pos="609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4AD237F" w14:textId="77777777" w:rsidR="00533532" w:rsidRPr="00FA67EC" w:rsidRDefault="00533532" w:rsidP="00FA67EC">
      <w:pPr>
        <w:pStyle w:val="Ttulo1"/>
        <w:jc w:val="both"/>
        <w:rPr>
          <w:rFonts w:ascii="Times New Roman" w:hAnsi="Times New Roman" w:cs="Times New Roman"/>
        </w:rPr>
      </w:pPr>
      <w:r w:rsidRPr="00FA67EC">
        <w:rPr>
          <w:rFonts w:ascii="Times New Roman" w:hAnsi="Times New Roman" w:cs="Times New Roman"/>
        </w:rPr>
        <w:t>6.   REFERÊNCIAS BIBLIOGRÁFICAS</w:t>
      </w:r>
    </w:p>
    <w:p w14:paraId="6137B393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 xml:space="preserve">BORDIN, D. C. M. et al. </w:t>
      </w:r>
      <w:r w:rsidRPr="00FA67EC">
        <w:rPr>
          <w:rFonts w:ascii="Times New Roman" w:hAnsi="Times New Roman" w:cs="Times New Roman"/>
          <w:sz w:val="16"/>
          <w:szCs w:val="16"/>
        </w:rPr>
        <w:t>Análise forense: pesquisa de drogas vegetais interferentes de testes colorimétricos para identificação dos canabinoides da maconha (Cannabis sativa L.). Química Nova, São Paulo, v. 35, n. 10, p. 2040–2043, 2012.</w:t>
      </w:r>
    </w:p>
    <w:p w14:paraId="30F0F295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</w:rPr>
        <w:t>BRASIL. Ministério da Saúde. Portaria SVS/MS nº 344, de 12 de maio de 1998. Regulamento Técnico sobre substâncias e medicamentos sujeitos a controle especial. Diário Oficial da União, Brasília, DF, 19 maio 1998 (e atualizações posteriores da ANVISA).</w:t>
      </w:r>
    </w:p>
    <w:p w14:paraId="2697125A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</w:rPr>
        <w:t>BRASIL. Lei nº 11.343, de 23 de agosto de 2006. Institui o Sistema Nacional de Políticas Públicas sobre Drogas (SISNAD). Diário Oficial da União, Brasília, DF, 24 ago. 2006.</w:t>
      </w:r>
    </w:p>
    <w:p w14:paraId="0CA7C078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</w:rPr>
        <w:t>BRASIL. Lei nº 13.964, de 24 de dezembro de 2019 (Pacote Anticrime). Art. 158-A a 158-F do CPP — Cadeia de Custódia da Prova. Diário Oficial da União, Brasília, DF, 24 dez. 2019.</w:t>
      </w:r>
    </w:p>
    <w:p w14:paraId="1A8F70CC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</w:rPr>
        <w:t>BRUKER OPTICS. Alpha II FTIR Spectrometer: technical manual. [S.l.]: Bruker, 2020.</w:t>
      </w:r>
    </w:p>
    <w:p w14:paraId="0BE6F43D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</w:rPr>
        <w:t xml:space="preserve">CAMARGO, M. C. R. et al. </w:t>
      </w:r>
      <w:r w:rsidRPr="00FA67EC">
        <w:rPr>
          <w:rFonts w:ascii="Times New Roman" w:hAnsi="Times New Roman" w:cs="Times New Roman"/>
          <w:sz w:val="16"/>
          <w:szCs w:val="16"/>
          <w:lang w:val="en-US"/>
        </w:rPr>
        <w:t>Identification and characterization of ecstasy tablets: a review. Drug and Chemical Toxicology, v. 44, n. 3, p. 236–247, 2021.</w:t>
      </w:r>
    </w:p>
    <w:p w14:paraId="36348F7E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>CHENG, W.-C. et al. Differentiation of MDMA from MDA and related phenethylamines by infrared spectroscopy and mass spectrometry. Forensic Science International, v. 240, p. 138–147, 2014.</w:t>
      </w:r>
    </w:p>
    <w:p w14:paraId="1971AB9E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>INTERNATIONAL ORGANIZATION FOR STANDARDIZATION. ISO/IEC 17025:2017 — General requirements for the competence of testing and calibration laboratories. Geneva: ISO, 2017.</w:t>
      </w:r>
    </w:p>
    <w:p w14:paraId="38D193E1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>MOFFAT, A. C. (ed.). Clarke’s analysis of drugs and poisons. 4. ed. London: Pharmaceutical Press, 2011.</w:t>
      </w:r>
    </w:p>
    <w:p w14:paraId="5B230384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 xml:space="preserve">SCIENTIFIC WORKING GROUP FOR THE ANALYSIS OF SEIZED DRUGS (SWGDRUG). </w:t>
      </w:r>
      <w:proofErr w:type="spellStart"/>
      <w:r w:rsidRPr="00FA67EC">
        <w:rPr>
          <w:rFonts w:ascii="Times New Roman" w:hAnsi="Times New Roman" w:cs="Times New Roman"/>
          <w:sz w:val="16"/>
          <w:szCs w:val="16"/>
        </w:rPr>
        <w:t>Recommendations</w:t>
      </w:r>
      <w:proofErr w:type="spellEnd"/>
      <w:r w:rsidRPr="00FA67EC">
        <w:rPr>
          <w:rFonts w:ascii="Times New Roman" w:hAnsi="Times New Roman" w:cs="Times New Roman"/>
          <w:sz w:val="16"/>
          <w:szCs w:val="16"/>
        </w:rPr>
        <w:t>. Rev. 8.1. [S.l.]: SWGDRUG, 2022. Disponível em: https://www.swgdrug.org. Acesso em: maio 2026.</w:t>
      </w:r>
    </w:p>
    <w:p w14:paraId="694AC48E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</w:rPr>
        <w:t xml:space="preserve">SECRETARIA NACIONAL DE SEGURANÇA PÚBLICA (SENASP). Procedimento Operacional Padrão nº 9.09: Identificação de Substâncias por FTIR. </w:t>
      </w:r>
      <w:r w:rsidRPr="00FA67EC">
        <w:rPr>
          <w:rFonts w:ascii="Times New Roman" w:hAnsi="Times New Roman" w:cs="Times New Roman"/>
          <w:sz w:val="16"/>
          <w:szCs w:val="16"/>
          <w:lang w:val="en-US"/>
        </w:rPr>
        <w:t>Brasília: MJSP, 2024.</w:t>
      </w:r>
    </w:p>
    <w:p w14:paraId="7463611C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 xml:space="preserve">SMITH, B. C. Infrared spectral interpretation: a systematic approach. </w:t>
      </w:r>
      <w:r w:rsidRPr="00FA67EC">
        <w:rPr>
          <w:rFonts w:ascii="Times New Roman" w:hAnsi="Times New Roman" w:cs="Times New Roman"/>
          <w:sz w:val="16"/>
          <w:szCs w:val="16"/>
        </w:rPr>
        <w:t xml:space="preserve">Boca </w:t>
      </w:r>
      <w:proofErr w:type="spellStart"/>
      <w:r w:rsidRPr="00FA67EC">
        <w:rPr>
          <w:rFonts w:ascii="Times New Roman" w:hAnsi="Times New Roman" w:cs="Times New Roman"/>
          <w:sz w:val="16"/>
          <w:szCs w:val="16"/>
        </w:rPr>
        <w:t>Raton</w:t>
      </w:r>
      <w:proofErr w:type="spellEnd"/>
      <w:r w:rsidRPr="00FA67EC">
        <w:rPr>
          <w:rFonts w:ascii="Times New Roman" w:hAnsi="Times New Roman" w:cs="Times New Roman"/>
          <w:sz w:val="16"/>
          <w:szCs w:val="16"/>
        </w:rPr>
        <w:t>: CRC Press, 1999.</w:t>
      </w:r>
    </w:p>
    <w:p w14:paraId="23917419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</w:rPr>
        <w:t xml:space="preserve">SOLOMONS, T. W. G.; FRYHLE, C. B. Química orgânica. 10. ed. Rio de Janeiro: LTC, 2012. v. 2. </w:t>
      </w:r>
      <w:r w:rsidRPr="00FA67EC">
        <w:rPr>
          <w:rFonts w:ascii="Times New Roman" w:hAnsi="Times New Roman" w:cs="Times New Roman"/>
          <w:sz w:val="16"/>
          <w:szCs w:val="16"/>
          <w:lang w:val="en-US"/>
        </w:rPr>
        <w:t xml:space="preserve">(Cap. 20 — </w:t>
      </w:r>
      <w:proofErr w:type="spellStart"/>
      <w:r w:rsidRPr="00FA67EC">
        <w:rPr>
          <w:rFonts w:ascii="Times New Roman" w:hAnsi="Times New Roman" w:cs="Times New Roman"/>
          <w:sz w:val="16"/>
          <w:szCs w:val="16"/>
          <w:lang w:val="en-US"/>
        </w:rPr>
        <w:t>Aminas</w:t>
      </w:r>
      <w:proofErr w:type="spellEnd"/>
      <w:r w:rsidRPr="00FA67EC">
        <w:rPr>
          <w:rFonts w:ascii="Times New Roman" w:hAnsi="Times New Roman" w:cs="Times New Roman"/>
          <w:sz w:val="16"/>
          <w:szCs w:val="16"/>
          <w:lang w:val="en-US"/>
        </w:rPr>
        <w:t>.)</w:t>
      </w:r>
    </w:p>
    <w:p w14:paraId="1E1F9F8D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>UNITED NATIONS OFFICE ON DRUGS AND CRIME (UNODC). Recommended methods for the identification and analysis of amphetamine, methamphetamine and their ring-substituted analogues in seized materials. New York: United Nations, 2006. (ST/NAR/38.)</w:t>
      </w:r>
    </w:p>
    <w:p w14:paraId="3E38AE1A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>UNITED NATIONS OFFICE ON DRUGS AND CRIME (UNODC). Recommended methods for the identification and analysis of Cannabis and Cannabis products. New York: United Nations, 2009. (ST/NAR/40.)</w:t>
      </w:r>
    </w:p>
    <w:p w14:paraId="1F7BF908" w14:textId="77777777" w:rsidR="00533532" w:rsidRPr="00FA67EC" w:rsidRDefault="00533532" w:rsidP="00FA67EC">
      <w:pPr>
        <w:pStyle w:val="PargrafodaLista"/>
        <w:numPr>
          <w:ilvl w:val="0"/>
          <w:numId w:val="9"/>
        </w:numPr>
        <w:spacing w:before="80" w:after="80"/>
        <w:jc w:val="both"/>
        <w:rPr>
          <w:rFonts w:ascii="Times New Roman" w:hAnsi="Times New Roman" w:cs="Times New Roman"/>
          <w:sz w:val="16"/>
          <w:szCs w:val="16"/>
        </w:rPr>
      </w:pPr>
      <w:r w:rsidRPr="00FA67EC">
        <w:rPr>
          <w:rFonts w:ascii="Times New Roman" w:hAnsi="Times New Roman" w:cs="Times New Roman"/>
          <w:sz w:val="16"/>
          <w:szCs w:val="16"/>
          <w:lang w:val="en-US"/>
        </w:rPr>
        <w:t xml:space="preserve">VASCONCELOS, F. R. P. de. </w:t>
      </w:r>
      <w:r w:rsidRPr="00FA67EC">
        <w:rPr>
          <w:rFonts w:ascii="Times New Roman" w:hAnsi="Times New Roman" w:cs="Times New Roman"/>
          <w:sz w:val="16"/>
          <w:szCs w:val="16"/>
        </w:rPr>
        <w:t>Procedimento Operacional Padrão POP-QF-PHB-002: identificação analítica de substâncias entorpecentes por ensaios colorimétricos, análise botânica e FTIR-ATR. Parnaíba: NRPC/PHB / DEPOC / PCPI, 2026.</w:t>
      </w:r>
    </w:p>
    <w:p w14:paraId="074631E9" w14:textId="77777777" w:rsidR="00FA67EC" w:rsidRDefault="00FA67EC" w:rsidP="00C371C9">
      <w:p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720D7CB9" w14:textId="4E1E9BA7" w:rsidR="00533532" w:rsidRPr="00C371C9" w:rsidRDefault="004A4051" w:rsidP="00C371C9">
      <w:pPr>
        <w:spacing w:before="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Nada mais havendo a acrescentar, deu-se por findo, em </w:t>
      </w:r>
      <w:r>
        <w:rPr>
          <w:rFonts w:ascii="Times New Roman" w:hAnsi="Times New Roman" w:cs="Times New Roman"/>
          <w:b/>
          <w:bCs/>
          <w:sz w:val="24"/>
          <w:szCs w:val="24"/>
        </w:rPr>
        <w:t>[DATA_CONCLUSÃO]</w:t>
      </w:r>
      <w:r>
        <w:rPr>
          <w:rFonts w:ascii="Times New Roman" w:hAnsi="Times New Roman" w:cs="Times New Roman"/>
          <w:sz w:val="24"/>
          <w:szCs w:val="24"/>
        </w:rPr>
        <w:t xml:space="preserve">, o presente laudo de exame pericial que, redigido em </w:t>
      </w:r>
      <w:r>
        <w:rPr>
          <w:rFonts w:ascii="Times New Roman" w:hAnsi="Times New Roman" w:cs="Times New Roman"/>
          <w:b/>
          <w:bCs/>
          <w:sz w:val="24"/>
          <w:szCs w:val="24"/>
        </w:rPr>
        <w:t>[N]</w:t>
      </w:r>
      <w:r>
        <w:rPr>
          <w:rFonts w:ascii="Times New Roman" w:hAnsi="Times New Roman" w:cs="Times New Roman"/>
          <w:sz w:val="24"/>
          <w:szCs w:val="24"/>
        </w:rPr>
        <w:t xml:space="preserve"> página(s), segue assinado pelo seu relator.</w:t>
      </w:r>
    </w:p>
    <w:p w14:paraId="031951A4" w14:textId="77777777" w:rsidR="00FA67EC" w:rsidRDefault="00FA67EC" w:rsidP="00C371C9">
      <w:pPr>
        <w:spacing w:after="40"/>
        <w:jc w:val="center"/>
        <w:rPr>
          <w:rFonts w:ascii="Times New Roman" w:hAnsi="Times New Roman" w:cs="Times New Roman"/>
          <w:i/>
          <w:sz w:val="16"/>
          <w:szCs w:val="16"/>
        </w:rPr>
      </w:pPr>
    </w:p>
    <w:p w14:paraId="0A76B6BA" w14:textId="7959BFA0" w:rsidR="00533532" w:rsidRPr="00FA67EC" w:rsidRDefault="004A4051" w:rsidP="00FA67EC">
      <w:pPr>
        <w:pStyle w:val="SemEspaamento"/>
        <w:jc w:val="center"/>
        <w:rPr>
          <w:rFonts w:ascii="Times New Roman" w:hAnsi="Times New Roman" w:cs="Times New Roman"/>
          <w:i/>
          <w:iCs/>
          <w:sz w:val="16"/>
          <w:szCs w:val="16"/>
        </w:rPr>
      </w:pPr>
      <w:r w:rsidRPr="00FA67EC">
        <w:rPr>
          <w:rFonts w:ascii="Times New Roman" w:hAnsi="Times New Roman" w:cs="Times New Roman"/>
          <w:i/>
          <w:iCs/>
          <w:sz w:val="16"/>
          <w:szCs w:val="16"/>
        </w:rPr>
        <w:t>DOCUMENTO ASSINADO DIGITALMENTE</w:t>
      </w:r>
    </w:p>
    <w:p w14:paraId="074CB83E" w14:textId="7D5DC56F" w:rsidR="00533532" w:rsidRPr="00FA67EC" w:rsidRDefault="004A4051" w:rsidP="00FA67EC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 w:rsidRPr="00FA67EC">
        <w:rPr>
          <w:rFonts w:ascii="Times New Roman" w:hAnsi="Times New Roman" w:cs="Times New Roman"/>
          <w:b/>
          <w:bCs/>
          <w:sz w:val="24"/>
          <w:szCs w:val="24"/>
        </w:rPr>
        <w:t>FAUSTO RODRIGO PINTO DE VASCONCELOS</w:t>
      </w:r>
    </w:p>
    <w:p w14:paraId="2544DE9E" w14:textId="77777777" w:rsidR="00533532" w:rsidRPr="00FA67EC" w:rsidRDefault="004A4051" w:rsidP="00FA67EC">
      <w:pPr>
        <w:pStyle w:val="SemEspaamento"/>
        <w:jc w:val="center"/>
        <w:rPr>
          <w:rFonts w:ascii="Times New Roman" w:hAnsi="Times New Roman" w:cs="Times New Roman"/>
          <w:sz w:val="20"/>
          <w:szCs w:val="20"/>
        </w:rPr>
      </w:pPr>
      <w:r w:rsidRPr="00FA67EC">
        <w:rPr>
          <w:rFonts w:ascii="Times New Roman" w:hAnsi="Times New Roman" w:cs="Times New Roman"/>
          <w:b/>
          <w:bCs/>
          <w:sz w:val="20"/>
          <w:szCs w:val="20"/>
        </w:rPr>
        <w:t>PERITO CRIMINAL — Matrícula: 218915-1</w:t>
      </w:r>
    </w:p>
    <w:p w14:paraId="5E1D20CC" w14:textId="77777777" w:rsidR="00533532" w:rsidRPr="00FA67EC" w:rsidRDefault="004A4051" w:rsidP="00FA67EC">
      <w:pPr>
        <w:pStyle w:val="SemEspaamento"/>
        <w:jc w:val="center"/>
        <w:rPr>
          <w:rFonts w:ascii="Times New Roman" w:hAnsi="Times New Roman" w:cs="Times New Roman"/>
          <w:sz w:val="20"/>
          <w:szCs w:val="20"/>
        </w:rPr>
      </w:pPr>
      <w:r w:rsidRPr="00FA67EC">
        <w:rPr>
          <w:rFonts w:ascii="Times New Roman" w:hAnsi="Times New Roman" w:cs="Times New Roman"/>
          <w:sz w:val="20"/>
          <w:szCs w:val="20"/>
        </w:rPr>
        <w:t>Setor de Química Forense — LAB-NRPC/PHB</w:t>
      </w:r>
    </w:p>
    <w:sectPr w:rsidR="00533532" w:rsidRPr="00FA67EC" w:rsidSect="00F07CCF">
      <w:headerReference w:type="default" r:id="rId13"/>
      <w:headerReference w:type="first" r:id="rId14"/>
      <w:footerReference w:type="first" r:id="rId15"/>
      <w:pgSz w:w="11906" w:h="16838"/>
      <w:pgMar w:top="426" w:right="1134" w:bottom="426" w:left="1134" w:header="427" w:footer="127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14002" w14:textId="77777777" w:rsidR="00105DE3" w:rsidRDefault="00105DE3">
      <w:r>
        <w:separator/>
      </w:r>
    </w:p>
  </w:endnote>
  <w:endnote w:type="continuationSeparator" w:id="0">
    <w:p w14:paraId="53E92121" w14:textId="77777777" w:rsidR="00105DE3" w:rsidRDefault="00105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9131A" w14:textId="77777777" w:rsidR="008E04B3" w:rsidRDefault="008E04B3">
    <w:pPr>
      <w:pStyle w:val="Rodap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0C70B45" wp14:editId="1F084A82">
          <wp:simplePos x="0" y="0"/>
          <wp:positionH relativeFrom="margin">
            <wp:posOffset>158115</wp:posOffset>
          </wp:positionH>
          <wp:positionV relativeFrom="paragraph">
            <wp:posOffset>222250</wp:posOffset>
          </wp:positionV>
          <wp:extent cx="5812790" cy="721995"/>
          <wp:effectExtent l="0" t="0" r="0" b="1905"/>
          <wp:wrapThrough wrapText="bothSides">
            <wp:wrapPolygon edited="0">
              <wp:start x="0" y="0"/>
              <wp:lineTo x="0" y="21087"/>
              <wp:lineTo x="21520" y="21087"/>
              <wp:lineTo x="21520" y="0"/>
              <wp:lineTo x="0" y="0"/>
            </wp:wrapPolygon>
          </wp:wrapThrough>
          <wp:docPr id="277" name="Imagem 277" descr="Texto  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Texto  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2790" cy="721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1A562" w14:textId="77777777" w:rsidR="00105DE3" w:rsidRDefault="00105DE3">
      <w:r>
        <w:separator/>
      </w:r>
    </w:p>
  </w:footnote>
  <w:footnote w:type="continuationSeparator" w:id="0">
    <w:p w14:paraId="2AC36AB9" w14:textId="77777777" w:rsidR="00105DE3" w:rsidRDefault="00105DE3">
      <w:r>
        <w:continuationSeparator/>
      </w:r>
    </w:p>
  </w:footnote>
  <w:footnote w:id="1">
    <w:p w14:paraId="1C1F1B32" w14:textId="77777777" w:rsidR="008E04B3" w:rsidRPr="00280F51" w:rsidRDefault="008E04B3" w:rsidP="00280F51">
      <w:pPr>
        <w:jc w:val="both"/>
        <w:rPr>
          <w:rFonts w:ascii="Times New Roman" w:hAnsi="Times New Roman" w:cs="Times New Roman"/>
          <w:sz w:val="16"/>
          <w:szCs w:val="16"/>
        </w:rPr>
      </w:pPr>
      <w:r w:rsidRPr="00280F51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280F51">
        <w:rPr>
          <w:rFonts w:ascii="Times New Roman" w:hAnsi="Times New Roman" w:cs="Times New Roman"/>
          <w:sz w:val="16"/>
          <w:szCs w:val="16"/>
        </w:rPr>
        <w:t xml:space="preserve"> CONFORMIDADE SWGDRUG: O presente laudo aplica protocolo de identificação baseado na combinação de técnicas de Categorias A e C (SWGDRUG Rev. 8.1, 2022), satisfazendo o requisito de ao menos uma técnica confirmatória de Categoria A combinada com técnica de triagem de Categoria C para identificação definitiva. Para o item c. (Cannabis sp.): Fast Blue B (Cat. C/SWGDRUG) + Análise Macroscópico-Botânica (Cat. C/SWGDRUG) + FTIR-ATR (Cat. A/SWGDRUG). Para o item d. (MDA): FTIR-ATR (Cat. A/SWGDRUG), satisfazendo isoladamente o critério de identificação definitiva para substâncias psicotrópicas desta classe. O FTIR-ATR, por figurar na Categoria A, constitui técnica confirmatória primária com poder discriminatório máximo, conferindo ao laudo o mais alto nível de certeza analítica previsto na literatura forense especializada.</w:t>
      </w:r>
    </w:p>
  </w:footnote>
  <w:footnote w:id="2">
    <w:p w14:paraId="78362ABB" w14:textId="77777777" w:rsidR="00280F51" w:rsidRPr="00280F51" w:rsidRDefault="00280F51" w:rsidP="00280F51">
      <w:pPr>
        <w:jc w:val="both"/>
        <w:rPr>
          <w:rFonts w:ascii="Times New Roman" w:hAnsi="Times New Roman" w:cs="Times New Roman"/>
          <w:sz w:val="16"/>
          <w:szCs w:val="16"/>
        </w:rPr>
      </w:pPr>
      <w:r w:rsidRPr="00280F51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280F51">
        <w:rPr>
          <w:rFonts w:ascii="Times New Roman" w:hAnsi="Times New Roman" w:cs="Times New Roman"/>
          <w:sz w:val="16"/>
          <w:szCs w:val="16"/>
        </w:rPr>
        <w:t xml:space="preserve"> No item c. (material vegetal), a amostragem foi realizada por seleção de frações representativas do conjunto, observando-se critérios de semelhança morfológica, coloração, textura, odor, forma de acondicionamento e aparente homogeneidade do conteúdo. As frações foram obtidas de pontos distintos distribuídos ao longo do invólucro, assegurando representatividade do lote conforme UNODC ST/NAR/40 (2009) — protocolo específico para amostras vegetais de Cannabis sp.. As frações selecionadas foram submetidas aos exames macroscópico-botânico, colorimétrico presuntivo e instrumental confirmatório.</w:t>
      </w:r>
    </w:p>
  </w:footnote>
  <w:footnote w:id="3">
    <w:p w14:paraId="087DB2EC" w14:textId="77777777" w:rsidR="00654DAB" w:rsidRPr="007A6B49" w:rsidRDefault="00654DAB" w:rsidP="00654DAB">
      <w:pPr>
        <w:jc w:val="both"/>
        <w:rPr>
          <w:rFonts w:ascii="Times New Roman" w:hAnsi="Times New Roman" w:cs="Times New Roman"/>
          <w:sz w:val="16"/>
          <w:szCs w:val="16"/>
        </w:rPr>
      </w:pPr>
      <w:r w:rsidRPr="007A6772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A6B49">
        <w:rPr>
          <w:rFonts w:ascii="Times New Roman" w:hAnsi="Times New Roman" w:cs="Times New Roman"/>
          <w:sz w:val="16"/>
          <w:szCs w:val="16"/>
        </w:rPr>
        <w:t>Em material vegetal ressecado e/ou prensado, a preservação diferencial dos caracteres morfológicos é esperada e não reduz a validade do diagnóstico convergente, conforme preconizado pelo UNODC ST/NAR/40 (2009, Seção 3.2) e SWGDRUG Rev. 8.1 (2022).</w:t>
      </w:r>
    </w:p>
  </w:footnote>
  <w:footnote w:id="4">
    <w:p w14:paraId="29ED0B94" w14:textId="69C9C6CB" w:rsidR="008E04B3" w:rsidRPr="007A6772" w:rsidRDefault="008E04B3" w:rsidP="00CE1DD4">
      <w:pPr>
        <w:jc w:val="both"/>
        <w:rPr>
          <w:rFonts w:ascii="Times New Roman" w:hAnsi="Times New Roman" w:cs="Times New Roman"/>
          <w:sz w:val="16"/>
          <w:szCs w:val="16"/>
        </w:rPr>
      </w:pPr>
      <w:r w:rsidRPr="007A6772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7A6772">
        <w:rPr>
          <w:rFonts w:ascii="Times New Roman" w:hAnsi="Times New Roman" w:cs="Times New Roman"/>
          <w:sz w:val="16"/>
          <w:szCs w:val="16"/>
        </w:rPr>
        <w:t xml:space="preserve"> </w:t>
      </w:r>
      <w:r w:rsidRPr="007A6772">
        <w:rPr>
          <w:rFonts w:ascii="Times New Roman" w:hAnsi="Times New Roman" w:cs="Times New Roman"/>
          <w:sz w:val="16"/>
          <w:szCs w:val="16"/>
          <w:lang w:val="en-US"/>
        </w:rPr>
        <w:t xml:space="preserve">Ref.: Smith, B.C. Infrared Spectral Interpretation: A Systematic Approach. </w:t>
      </w:r>
      <w:r w:rsidRPr="007A6772">
        <w:rPr>
          <w:rFonts w:ascii="Times New Roman" w:hAnsi="Times New Roman" w:cs="Times New Roman"/>
          <w:sz w:val="16"/>
          <w:szCs w:val="16"/>
        </w:rPr>
        <w:t>CRC Press, 1999. SENASP/MJ. POP nº 9.09. Brasília: MJSP, 2024.</w:t>
      </w:r>
    </w:p>
  </w:footnote>
  <w:footnote w:id="5">
    <w:p w14:paraId="05E2052F" w14:textId="180EF608" w:rsidR="00C223E1" w:rsidRPr="00C223E1" w:rsidRDefault="00C223E1" w:rsidP="00C223E1">
      <w:pPr>
        <w:pStyle w:val="PargrafodaLista"/>
        <w:spacing w:before="80" w:after="80" w:line="276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C223E1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>
        <w:rPr>
          <w:rFonts w:ascii="Times New Roman" w:hAnsi="Times New Roman" w:cs="Times New Roman"/>
          <w:sz w:val="16"/>
          <w:szCs w:val="16"/>
        </w:rPr>
        <w:t xml:space="preserve"> (i) </w:t>
      </w:r>
      <w:r w:rsidRPr="00C223E1">
        <w:rPr>
          <w:rFonts w:ascii="Times New Roman" w:hAnsi="Times New Roman" w:cs="Times New Roman"/>
          <w:sz w:val="16"/>
          <w:szCs w:val="16"/>
        </w:rPr>
        <w:t xml:space="preserve">O presente exame possui natureza </w:t>
      </w:r>
      <w:r w:rsidRPr="00C223E1">
        <w:rPr>
          <w:rFonts w:ascii="Times New Roman" w:hAnsi="Times New Roman" w:cs="Times New Roman"/>
          <w:b/>
          <w:bCs/>
          <w:sz w:val="16"/>
          <w:szCs w:val="16"/>
        </w:rPr>
        <w:t>qualitativa</w:t>
      </w:r>
      <w:r w:rsidRPr="00C223E1">
        <w:rPr>
          <w:rFonts w:ascii="Times New Roman" w:hAnsi="Times New Roman" w:cs="Times New Roman"/>
          <w:sz w:val="16"/>
          <w:szCs w:val="16"/>
        </w:rPr>
        <w:t>, destinando-se à identificação da natureza química das amostras analisadas. Não compreende, no escopo deste laudo, determinação de pureza, dosagem quantitativa do princípio ativo ou pesquisa sistemática de diluentes, adulterantes e contaminantes por método quantitativo.</w:t>
      </w:r>
      <w:r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>
        <w:rPr>
          <w:rFonts w:ascii="Times New Roman" w:hAnsi="Times New Roman" w:cs="Times New Roman"/>
          <w:sz w:val="16"/>
          <w:szCs w:val="16"/>
        </w:rPr>
        <w:t>ii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) </w:t>
      </w:r>
      <w:r w:rsidRPr="00C223E1">
        <w:rPr>
          <w:rFonts w:ascii="Times New Roman" w:hAnsi="Times New Roman" w:cs="Times New Roman"/>
          <w:sz w:val="16"/>
          <w:szCs w:val="16"/>
        </w:rPr>
        <w:t xml:space="preserve">As massas declaradas referem-se à </w:t>
      </w:r>
      <w:r w:rsidRPr="00C223E1">
        <w:rPr>
          <w:rFonts w:ascii="Times New Roman" w:hAnsi="Times New Roman" w:cs="Times New Roman"/>
          <w:b/>
          <w:bCs/>
          <w:sz w:val="16"/>
          <w:szCs w:val="16"/>
        </w:rPr>
        <w:t>massa bruta</w:t>
      </w:r>
      <w:r w:rsidRPr="00C223E1">
        <w:rPr>
          <w:rFonts w:ascii="Times New Roman" w:hAnsi="Times New Roman" w:cs="Times New Roman"/>
          <w:sz w:val="16"/>
          <w:szCs w:val="16"/>
        </w:rPr>
        <w:t xml:space="preserve"> do material apreendido, incluindo o acondicionamento e eventuais adulterantes.</w:t>
      </w:r>
      <w:r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>
        <w:rPr>
          <w:rFonts w:ascii="Times New Roman" w:hAnsi="Times New Roman" w:cs="Times New Roman"/>
          <w:sz w:val="16"/>
          <w:szCs w:val="16"/>
        </w:rPr>
        <w:t>iii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) </w:t>
      </w:r>
      <w:r w:rsidRPr="00C223E1">
        <w:rPr>
          <w:rFonts w:ascii="Times New Roman" w:hAnsi="Times New Roman" w:cs="Times New Roman"/>
          <w:sz w:val="16"/>
          <w:szCs w:val="16"/>
        </w:rPr>
        <w:t>Os resultados referem-se exclusivamente às frações amostradas submetidas à análise. A inferência de homogeneidade ao lote completo baseia-se nos critérios de representatividade amostral descritos na seção 1.1 e é limitada pela natureza qualitativa do exame.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19BC4" w14:textId="77777777" w:rsidR="008E04B3" w:rsidRPr="00B674A3" w:rsidRDefault="008E04B3" w:rsidP="00B674A3">
    <w:pPr>
      <w:jc w:val="center"/>
      <w:rPr>
        <w:rFonts w:ascii="Times New Roman" w:hAnsi="Times New Roman" w:cs="Times New Roman"/>
        <w:sz w:val="20"/>
        <w:szCs w:val="20"/>
      </w:rPr>
    </w:pPr>
    <w:r w:rsidRPr="00B1244E">
      <w:rPr>
        <w:rFonts w:ascii="Times New Roman" w:hAnsi="Times New Roman" w:cs="Times New Roman"/>
        <w:b/>
        <w:bCs/>
        <w:sz w:val="20"/>
        <w:szCs w:val="20"/>
      </w:rPr>
      <w:t>NRPC/PHB</w:t>
    </w:r>
    <w:r w:rsidRPr="00B674A3">
      <w:rPr>
        <w:rFonts w:ascii="Times New Roman" w:hAnsi="Times New Roman" w:cs="Times New Roman"/>
        <w:sz w:val="20"/>
        <w:szCs w:val="20"/>
      </w:rPr>
      <w:t xml:space="preserve"> — Setor de Química Forense   |   </w:t>
    </w:r>
    <w:r>
      <w:rPr>
        <w:rFonts w:ascii="Times New Roman" w:hAnsi="Times New Roman" w:cs="Times New Roman"/>
        <w:sz w:val="20"/>
        <w:szCs w:val="20"/>
      </w:rPr>
      <w:t>Demanda</w:t>
    </w:r>
    <w:r w:rsidRPr="00B674A3">
      <w:rPr>
        <w:rFonts w:ascii="Times New Roman" w:hAnsi="Times New Roman" w:cs="Times New Roman"/>
        <w:sz w:val="20"/>
        <w:szCs w:val="20"/>
      </w:rPr>
      <w:t xml:space="preserve"> </w:t>
    </w:r>
    <w:r w:rsidRPr="00B1244E">
      <w:rPr>
        <w:rFonts w:ascii="Times New Roman" w:hAnsi="Times New Roman" w:cs="Times New Roman"/>
        <w:b/>
        <w:bCs/>
        <w:sz w:val="20"/>
        <w:szCs w:val="20"/>
      </w:rPr>
      <w:t>[DEMANDA]</w:t>
    </w:r>
    <w:r w:rsidRPr="00B674A3">
      <w:rPr>
        <w:rFonts w:ascii="Times New Roman" w:hAnsi="Times New Roman" w:cs="Times New Roman"/>
        <w:sz w:val="20"/>
        <w:szCs w:val="20"/>
      </w:rPr>
      <w:t xml:space="preserve"> |   Página </w: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B1244E">
      <w:rPr>
        <w:rFonts w:ascii="Times New Roman" w:hAnsi="Times New Roman" w:cs="Times New Roman"/>
        <w:b/>
        <w:bCs/>
        <w:sz w:val="20"/>
        <w:szCs w:val="20"/>
      </w:rPr>
      <w:instrText>PAGE</w:instrTex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273609" w:rsidRPr="00B1244E">
      <w:rPr>
        <w:rFonts w:ascii="Times New Roman" w:hAnsi="Times New Roman" w:cs="Times New Roman"/>
        <w:b/>
        <w:bCs/>
        <w:noProof/>
        <w:sz w:val="20"/>
        <w:szCs w:val="20"/>
      </w:rPr>
      <w:t>8</w: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end"/>
    </w:r>
    <w:r w:rsidRPr="00B674A3">
      <w:rPr>
        <w:rFonts w:ascii="Times New Roman" w:hAnsi="Times New Roman" w:cs="Times New Roman"/>
        <w:sz w:val="20"/>
        <w:szCs w:val="20"/>
      </w:rPr>
      <w:t xml:space="preserve"> de </w: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B1244E">
      <w:rPr>
        <w:rFonts w:ascii="Times New Roman" w:hAnsi="Times New Roman" w:cs="Times New Roman"/>
        <w:b/>
        <w:bCs/>
        <w:sz w:val="20"/>
        <w:szCs w:val="20"/>
      </w:rPr>
      <w:instrText>NUMPAGES</w:instrTex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273609" w:rsidRPr="00B1244E">
      <w:rPr>
        <w:rFonts w:ascii="Times New Roman" w:hAnsi="Times New Roman" w:cs="Times New Roman"/>
        <w:b/>
        <w:bCs/>
        <w:noProof/>
        <w:sz w:val="20"/>
        <w:szCs w:val="20"/>
      </w:rPr>
      <w:t>11</w:t>
    </w:r>
    <w:r w:rsidRPr="00B1244E">
      <w:rPr>
        <w:rFonts w:ascii="Times New Roman" w:hAnsi="Times New Roman" w:cs="Times New Roman"/>
        <w:b/>
        <w:bCs/>
        <w:sz w:val="20"/>
        <w:szCs w:val="20"/>
      </w:rPr>
      <w:fldChar w:fldCharType="end"/>
    </w:r>
  </w:p>
  <w:p w14:paraId="65518797" w14:textId="77777777" w:rsidR="008E04B3" w:rsidRDefault="008E04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4" w:type="dxa"/>
      <w:tblInd w:w="166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1110"/>
      <w:gridCol w:w="8221"/>
      <w:gridCol w:w="133"/>
    </w:tblGrid>
    <w:tr w:rsidR="008E04B3" w:rsidRPr="008F170F" w14:paraId="0C467F33" w14:textId="77777777" w:rsidTr="008E04B3">
      <w:tc>
        <w:tcPr>
          <w:tcW w:w="1110" w:type="dxa"/>
          <w:vAlign w:val="center"/>
          <w:hideMark/>
        </w:tcPr>
        <w:p w14:paraId="35D7012B" w14:textId="77777777" w:rsidR="008E04B3" w:rsidRPr="008F170F" w:rsidRDefault="008E04B3" w:rsidP="00572A17">
          <w:pPr>
            <w:pStyle w:val="Contedodatabela"/>
            <w:ind w:left="63"/>
            <w:rPr>
              <w:rFonts w:cs="Times New Roman"/>
              <w:kern w:val="2"/>
            </w:rPr>
          </w:pPr>
          <w:r w:rsidRPr="008F170F">
            <w:rPr>
              <w:rFonts w:cs="Times New Roman"/>
              <w:noProof/>
              <w:kern w:val="2"/>
              <w:lang w:eastAsia="pt-BR" w:bidi="ar-SA"/>
            </w:rPr>
            <w:drawing>
              <wp:anchor distT="0" distB="0" distL="114300" distR="114300" simplePos="0" relativeHeight="251666432" behindDoc="0" locked="0" layoutInCell="1" allowOverlap="1" wp14:anchorId="5A67C993" wp14:editId="5AACF826">
                <wp:simplePos x="0" y="0"/>
                <wp:positionH relativeFrom="margin">
                  <wp:posOffset>-142875</wp:posOffset>
                </wp:positionH>
                <wp:positionV relativeFrom="paragraph">
                  <wp:posOffset>-26035</wp:posOffset>
                </wp:positionV>
                <wp:extent cx="763905" cy="1007745"/>
                <wp:effectExtent l="0" t="0" r="0" b="1905"/>
                <wp:wrapNone/>
                <wp:docPr id="275" name="Imagem 275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886014" name="Imagem 1215886014" descr="Logotipo  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05" cy="100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  <w:hideMark/>
        </w:tcPr>
        <w:p w14:paraId="14549A9A" w14:textId="77777777" w:rsidR="008E04B3" w:rsidRPr="002F77B4" w:rsidRDefault="008E04B3" w:rsidP="00572A17">
          <w:pPr>
            <w:pStyle w:val="Contedodatabela"/>
            <w:ind w:left="-57" w:right="-51"/>
            <w:jc w:val="center"/>
            <w:rPr>
              <w:rFonts w:cs="Times New Roman"/>
            </w:rPr>
          </w:pPr>
          <w:r w:rsidRPr="002F77B4">
            <w:rPr>
              <w:noProof/>
              <w:lang w:eastAsia="pt-BR" w:bidi="ar-SA"/>
            </w:rPr>
            <w:drawing>
              <wp:anchor distT="0" distB="0" distL="114300" distR="114300" simplePos="0" relativeHeight="251667456" behindDoc="0" locked="0" layoutInCell="1" allowOverlap="1" wp14:anchorId="38B8AB4A" wp14:editId="1F8FF56D">
                <wp:simplePos x="0" y="0"/>
                <wp:positionH relativeFrom="margin">
                  <wp:posOffset>4217670</wp:posOffset>
                </wp:positionH>
                <wp:positionV relativeFrom="paragraph">
                  <wp:posOffset>-119380</wp:posOffset>
                </wp:positionV>
                <wp:extent cx="871220" cy="1007745"/>
                <wp:effectExtent l="0" t="0" r="5080" b="1905"/>
                <wp:wrapThrough wrapText="bothSides">
                  <wp:wrapPolygon edited="0">
                    <wp:start x="0" y="0"/>
                    <wp:lineTo x="0" y="21233"/>
                    <wp:lineTo x="21254" y="21233"/>
                    <wp:lineTo x="21254" y="0"/>
                    <wp:lineTo x="0" y="0"/>
                  </wp:wrapPolygon>
                </wp:wrapThrough>
                <wp:docPr id="276" name="Imagem 1" descr="Desenho de personagem de desenho animado  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134989" name="Imagem 1" descr="Desenho de personagem de desenho animado  Descrição gerada automaticamente com confiança mé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100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2F77B4">
            <w:rPr>
              <w:rFonts w:cs="Times New Roman"/>
              <w:bCs/>
            </w:rPr>
            <w:t>GOVERNO DO ESTADO DO PIAUÍ</w:t>
          </w:r>
        </w:p>
        <w:p w14:paraId="0CBBC078" w14:textId="77777777" w:rsidR="008E04B3" w:rsidRPr="002F77B4" w:rsidRDefault="008E04B3" w:rsidP="00572A17">
          <w:pPr>
            <w:pStyle w:val="Contedodatabela"/>
            <w:ind w:left="-57" w:right="940"/>
            <w:jc w:val="center"/>
            <w:rPr>
              <w:rFonts w:cs="Times New Roman"/>
            </w:rPr>
          </w:pPr>
          <w:r w:rsidRPr="002F77B4">
            <w:rPr>
              <w:rFonts w:cs="Times New Roman"/>
            </w:rPr>
            <w:t>SECRETARIA DE SEGURANÇA PÚBLICA</w:t>
          </w:r>
        </w:p>
        <w:p w14:paraId="19D369C1" w14:textId="77777777" w:rsidR="008E04B3" w:rsidRPr="002F77B4" w:rsidRDefault="008E04B3" w:rsidP="00572A17">
          <w:pPr>
            <w:pStyle w:val="Contedodatabela"/>
            <w:ind w:left="-57" w:right="-56"/>
            <w:jc w:val="center"/>
            <w:rPr>
              <w:rFonts w:cs="Times New Roman"/>
            </w:rPr>
          </w:pPr>
          <w:r w:rsidRPr="002F77B4">
            <w:rPr>
              <w:rFonts w:cs="Times New Roman"/>
            </w:rPr>
            <w:t>POLÍCIA CIVIL DO ESTADO DO PIAUÍ</w:t>
          </w:r>
        </w:p>
        <w:p w14:paraId="5E8CC064" w14:textId="77777777" w:rsidR="008E04B3" w:rsidRPr="002F77B4" w:rsidRDefault="008E04B3" w:rsidP="00572A17">
          <w:pPr>
            <w:pStyle w:val="Contedodatabela"/>
            <w:ind w:left="-57" w:right="940"/>
            <w:jc w:val="center"/>
            <w:rPr>
              <w:rFonts w:cs="Times New Roman"/>
            </w:rPr>
          </w:pPr>
          <w:r w:rsidRPr="002F77B4">
            <w:rPr>
              <w:rFonts w:cs="Times New Roman"/>
            </w:rPr>
            <w:t>DEPARTAMENTO DE POLÍCIA CIENTÍFICA</w:t>
          </w:r>
        </w:p>
        <w:p w14:paraId="58BDADC5" w14:textId="77777777" w:rsidR="008E04B3" w:rsidRPr="008F170F" w:rsidRDefault="00105DE3" w:rsidP="00572A17">
          <w:pPr>
            <w:pStyle w:val="Contedodatabela"/>
            <w:ind w:left="-57" w:right="940"/>
            <w:jc w:val="center"/>
            <w:rPr>
              <w:rFonts w:cs="Times New Roman"/>
            </w:rPr>
          </w:pPr>
          <w:sdt>
            <w:sdtPr>
              <w:rPr>
                <w:rFonts w:eastAsia="Times New Roman" w:cs="Times New Roman"/>
              </w:rPr>
              <w:alias w:val="Empresa"/>
              <w:id w:val="-749273645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8E04B3" w:rsidRPr="002307C0">
                <w:rPr>
                  <w:rFonts w:eastAsia="Times New Roman" w:cs="Times New Roman"/>
                </w:rPr>
                <w:t>NÚCLEO REGIONAL DE POLÍCIA CIENTÍFICA - PARNAÍBA</w:t>
              </w:r>
            </w:sdtContent>
          </w:sdt>
        </w:p>
      </w:tc>
      <w:tc>
        <w:tcPr>
          <w:tcW w:w="133" w:type="dxa"/>
          <w:vAlign w:val="center"/>
          <w:hideMark/>
        </w:tcPr>
        <w:p w14:paraId="7FC0388D" w14:textId="77777777" w:rsidR="008E04B3" w:rsidRPr="008F170F" w:rsidRDefault="008E04B3" w:rsidP="00572A17">
          <w:pPr>
            <w:pStyle w:val="Contedodatabela"/>
            <w:ind w:left="-79"/>
            <w:rPr>
              <w:rFonts w:cs="Times New Roman"/>
            </w:rPr>
          </w:pPr>
        </w:p>
      </w:tc>
    </w:tr>
  </w:tbl>
  <w:p w14:paraId="078A7251" w14:textId="77777777" w:rsidR="008E04B3" w:rsidRDefault="008E04B3" w:rsidP="00572A17">
    <w:pPr>
      <w:pStyle w:val="Cabealho"/>
      <w:pBdr>
        <w:bottom w:val="single" w:sz="12" w:space="1" w:color="auto"/>
      </w:pBdr>
    </w:pPr>
  </w:p>
  <w:p w14:paraId="65503609" w14:textId="77777777" w:rsidR="008E04B3" w:rsidRPr="00572A17" w:rsidRDefault="008E04B3" w:rsidP="00572A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B06F5"/>
    <w:multiLevelType w:val="hybridMultilevel"/>
    <w:tmpl w:val="1BF6F9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D5FE8"/>
    <w:multiLevelType w:val="hybridMultilevel"/>
    <w:tmpl w:val="2EF4B6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774F4"/>
    <w:multiLevelType w:val="hybridMultilevel"/>
    <w:tmpl w:val="16B80A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06068"/>
    <w:multiLevelType w:val="hybridMultilevel"/>
    <w:tmpl w:val="EE446D3C"/>
    <w:lvl w:ilvl="0" w:tplc="86FAB128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7762F"/>
    <w:multiLevelType w:val="hybridMultilevel"/>
    <w:tmpl w:val="9828AAD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3227A"/>
    <w:multiLevelType w:val="hybridMultilevel"/>
    <w:tmpl w:val="C97065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F03A0"/>
    <w:multiLevelType w:val="hybridMultilevel"/>
    <w:tmpl w:val="8EB89C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24079"/>
    <w:multiLevelType w:val="hybridMultilevel"/>
    <w:tmpl w:val="40FA4C5A"/>
    <w:lvl w:ilvl="0" w:tplc="88606D20">
      <w:start w:val="1"/>
      <w:numFmt w:val="bullet"/>
      <w:lvlText w:val="●"/>
      <w:lvlJc w:val="left"/>
      <w:pPr>
        <w:ind w:left="720" w:hanging="360"/>
      </w:pPr>
    </w:lvl>
    <w:lvl w:ilvl="1" w:tplc="DB8292FA">
      <w:start w:val="1"/>
      <w:numFmt w:val="bullet"/>
      <w:lvlText w:val="○"/>
      <w:lvlJc w:val="left"/>
      <w:pPr>
        <w:ind w:left="1440" w:hanging="360"/>
      </w:pPr>
    </w:lvl>
    <w:lvl w:ilvl="2" w:tplc="F4529B02">
      <w:start w:val="1"/>
      <w:numFmt w:val="bullet"/>
      <w:lvlText w:val="■"/>
      <w:lvlJc w:val="left"/>
      <w:pPr>
        <w:ind w:left="2160" w:hanging="360"/>
      </w:pPr>
    </w:lvl>
    <w:lvl w:ilvl="3" w:tplc="11F690A4">
      <w:start w:val="1"/>
      <w:numFmt w:val="bullet"/>
      <w:lvlText w:val="●"/>
      <w:lvlJc w:val="left"/>
      <w:pPr>
        <w:ind w:left="2880" w:hanging="360"/>
      </w:pPr>
    </w:lvl>
    <w:lvl w:ilvl="4" w:tplc="6F1E605E">
      <w:start w:val="1"/>
      <w:numFmt w:val="bullet"/>
      <w:lvlText w:val="○"/>
      <w:lvlJc w:val="left"/>
      <w:pPr>
        <w:ind w:left="3600" w:hanging="360"/>
      </w:pPr>
    </w:lvl>
    <w:lvl w:ilvl="5" w:tplc="708ACB5C">
      <w:start w:val="1"/>
      <w:numFmt w:val="bullet"/>
      <w:lvlText w:val="■"/>
      <w:lvlJc w:val="left"/>
      <w:pPr>
        <w:ind w:left="4320" w:hanging="360"/>
      </w:pPr>
    </w:lvl>
    <w:lvl w:ilvl="6" w:tplc="073A96F2">
      <w:start w:val="1"/>
      <w:numFmt w:val="bullet"/>
      <w:lvlText w:val="●"/>
      <w:lvlJc w:val="left"/>
      <w:pPr>
        <w:ind w:left="5040" w:hanging="360"/>
      </w:pPr>
    </w:lvl>
    <w:lvl w:ilvl="7" w:tplc="3ED6FE88">
      <w:start w:val="1"/>
      <w:numFmt w:val="bullet"/>
      <w:lvlText w:val="●"/>
      <w:lvlJc w:val="left"/>
      <w:pPr>
        <w:ind w:left="5760" w:hanging="360"/>
      </w:pPr>
    </w:lvl>
    <w:lvl w:ilvl="8" w:tplc="469C28E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F6F0B36"/>
    <w:multiLevelType w:val="hybridMultilevel"/>
    <w:tmpl w:val="7CB6CD7C"/>
    <w:lvl w:ilvl="0" w:tplc="0416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532"/>
    <w:rsid w:val="00046E70"/>
    <w:rsid w:val="00082568"/>
    <w:rsid w:val="000C2AA8"/>
    <w:rsid w:val="000F7D23"/>
    <w:rsid w:val="00105DE3"/>
    <w:rsid w:val="00170E58"/>
    <w:rsid w:val="001C73AF"/>
    <w:rsid w:val="002307C0"/>
    <w:rsid w:val="00256A8B"/>
    <w:rsid w:val="00265B1A"/>
    <w:rsid w:val="00273609"/>
    <w:rsid w:val="00280F51"/>
    <w:rsid w:val="00296B30"/>
    <w:rsid w:val="00314F35"/>
    <w:rsid w:val="003510F6"/>
    <w:rsid w:val="003974C7"/>
    <w:rsid w:val="003C180D"/>
    <w:rsid w:val="003C5FF2"/>
    <w:rsid w:val="003D599E"/>
    <w:rsid w:val="00421636"/>
    <w:rsid w:val="004622F5"/>
    <w:rsid w:val="0049780B"/>
    <w:rsid w:val="004A4051"/>
    <w:rsid w:val="004F5D08"/>
    <w:rsid w:val="00533532"/>
    <w:rsid w:val="00572A17"/>
    <w:rsid w:val="00584034"/>
    <w:rsid w:val="00654DAB"/>
    <w:rsid w:val="006F7F4D"/>
    <w:rsid w:val="007027B5"/>
    <w:rsid w:val="00772C5B"/>
    <w:rsid w:val="007A5982"/>
    <w:rsid w:val="007A6772"/>
    <w:rsid w:val="007B71B0"/>
    <w:rsid w:val="00854A9C"/>
    <w:rsid w:val="00876B22"/>
    <w:rsid w:val="008E04B3"/>
    <w:rsid w:val="008E12E4"/>
    <w:rsid w:val="00900151"/>
    <w:rsid w:val="00922E5D"/>
    <w:rsid w:val="00966958"/>
    <w:rsid w:val="009F19ED"/>
    <w:rsid w:val="00B043CE"/>
    <w:rsid w:val="00B1244E"/>
    <w:rsid w:val="00B674A3"/>
    <w:rsid w:val="00BF5F05"/>
    <w:rsid w:val="00C223E1"/>
    <w:rsid w:val="00C238E6"/>
    <w:rsid w:val="00C371C9"/>
    <w:rsid w:val="00C41329"/>
    <w:rsid w:val="00CE1DD4"/>
    <w:rsid w:val="00DB2058"/>
    <w:rsid w:val="00E57B80"/>
    <w:rsid w:val="00E6228B"/>
    <w:rsid w:val="00E74FC0"/>
    <w:rsid w:val="00EF72B4"/>
    <w:rsid w:val="00F07CCF"/>
    <w:rsid w:val="00FA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D780C5"/>
  <w15:docId w15:val="{901B057C-E8B5-48FC-9F3D-89F28B2F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20"/>
      <w:outlineLvl w:val="0"/>
    </w:pPr>
    <w:rPr>
      <w:b/>
      <w:bCs/>
      <w:color w:val="1F3864"/>
      <w:sz w:val="24"/>
      <w:szCs w:val="24"/>
    </w:rPr>
  </w:style>
  <w:style w:type="paragraph" w:styleId="Ttulo2">
    <w:name w:val="heading 2"/>
    <w:uiPriority w:val="9"/>
    <w:unhideWhenUsed/>
    <w:qFormat/>
    <w:pPr>
      <w:spacing w:before="160" w:after="80"/>
      <w:outlineLvl w:val="1"/>
    </w:pPr>
    <w:rPr>
      <w:b/>
      <w:bCs/>
      <w:color w:val="2E75B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nhideWhenUsed/>
    <w:rsid w:val="002307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307C0"/>
  </w:style>
  <w:style w:type="paragraph" w:styleId="Rodap">
    <w:name w:val="footer"/>
    <w:basedOn w:val="Normal"/>
    <w:link w:val="RodapChar"/>
    <w:uiPriority w:val="99"/>
    <w:unhideWhenUsed/>
    <w:rsid w:val="002307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307C0"/>
  </w:style>
  <w:style w:type="paragraph" w:customStyle="1" w:styleId="Contedodatabela">
    <w:name w:val="Conteúdo da tabela"/>
    <w:basedOn w:val="Normal"/>
    <w:rsid w:val="002307C0"/>
    <w:pPr>
      <w:widowControl w:val="0"/>
      <w:suppressLineNumbers/>
      <w:suppressAutoHyphens/>
    </w:pPr>
    <w:rPr>
      <w:rFonts w:ascii="Times New Roman" w:eastAsia="SimSun" w:hAnsi="Times New Roman" w:cs="Lucida Sans"/>
      <w:kern w:val="1"/>
      <w:sz w:val="24"/>
      <w:szCs w:val="24"/>
      <w:lang w:eastAsia="zh-CN" w:bidi="hi-IN"/>
    </w:rPr>
  </w:style>
  <w:style w:type="paragraph" w:styleId="SemEspaamento">
    <w:name w:val="No Spacing"/>
    <w:uiPriority w:val="1"/>
    <w:qFormat/>
    <w:rsid w:val="00572A17"/>
  </w:style>
  <w:style w:type="paragraph" w:customStyle="1" w:styleId="font-claude-response-body">
    <w:name w:val="font-claude-response-body"/>
    <w:basedOn w:val="Normal"/>
    <w:rsid w:val="00CE1DD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E1DD4"/>
    <w:rPr>
      <w:b/>
      <w:bCs/>
    </w:rPr>
  </w:style>
  <w:style w:type="character" w:styleId="nfase">
    <w:name w:val="Emphasis"/>
    <w:basedOn w:val="Fontepargpadro"/>
    <w:uiPriority w:val="20"/>
    <w:qFormat/>
    <w:rsid w:val="00CE1DD4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C223E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223E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223E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223E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223E1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3E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3E1"/>
    <w:rPr>
      <w:rFonts w:ascii="Segoe UI" w:hAnsi="Segoe UI" w:cs="Segoe UI"/>
      <w:sz w:val="18"/>
      <w:szCs w:val="18"/>
    </w:rPr>
  </w:style>
  <w:style w:type="table" w:styleId="TabeladeLista4-nfase5">
    <w:name w:val="List Table 4 Accent 5"/>
    <w:basedOn w:val="Tabelanormal"/>
    <w:uiPriority w:val="49"/>
    <w:rsid w:val="001C73A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4-nfase1">
    <w:name w:val="List Table 4 Accent 1"/>
    <w:basedOn w:val="Tabelanormal"/>
    <w:uiPriority w:val="49"/>
    <w:rsid w:val="001C73A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4-nfase1">
    <w:name w:val="Grid Table 4 Accent 1"/>
    <w:basedOn w:val="Tabelanormal"/>
    <w:uiPriority w:val="49"/>
    <w:rsid w:val="00280F5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3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8</Pages>
  <Words>2885</Words>
  <Characters>15583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NÚCLEO REGIONAL DE POLÍCIA CIENTÍFICA - PARNAÍBA</Company>
  <LinksUpToDate>false</LinksUpToDate>
  <CharactersWithSpaces>18432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Fausto Vasconcelos</cp:lastModifiedBy>
  <cp:revision>32</cp:revision>
  <dcterms:created xsi:type="dcterms:W3CDTF">2026-06-02T00:19:00Z</dcterms:created>
  <dcterms:modified xsi:type="dcterms:W3CDTF">2026-06-05T11:52:00Z</dcterms:modified>
</cp:coreProperties>
</file>