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7BBD3"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6D8D5103"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169C53E"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31C0BDC1"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3C73F9" w14:textId="77777777" w:rsidR="00533532" w:rsidRDefault="00533532" w:rsidP="00296B30">
      <w:pPr>
        <w:pStyle w:val="SemEspaamento"/>
      </w:pPr>
    </w:p>
    <w:p w14:paraId="0C39EFA7"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 xml:space="preserve"> / APF </w:t>
      </w:r>
      <w:r>
        <w:rPr>
          <w:rFonts w:ascii="Times New Roman" w:hAnsi="Times New Roman" w:cs="Times New Roman"/>
          <w:b/>
          <w:bCs/>
          <w:sz w:val="24"/>
          <w:szCs w:val="24"/>
        </w:rPr>
        <w:t>[APF]</w:t>
      </w:r>
      <w:r>
        <w:rPr>
          <w:rFonts w:ascii="Times New Roman" w:hAnsi="Times New Roman" w:cs="Times New Roman"/>
          <w:sz w:val="24"/>
          <w:szCs w:val="24"/>
        </w:rPr>
        <w:t>.</w:t>
      </w:r>
    </w:p>
    <w:p w14:paraId="25AB8521" w14:textId="77777777" w:rsidR="00533532" w:rsidRDefault="00533532" w:rsidP="00296B30">
      <w:pPr>
        <w:pStyle w:val="SemEspaamento"/>
      </w:pPr>
    </w:p>
    <w:p w14:paraId="401F03F4"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substância psicotrópica,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00E76DA1" w14:textId="77777777" w:rsidR="00533532" w:rsidRDefault="00533532" w:rsidP="00296B30">
      <w:pPr>
        <w:pStyle w:val="SemEspaamento"/>
      </w:pPr>
    </w:p>
    <w:p w14:paraId="49655FA0"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5112686C" w14:textId="77777777" w:rsidR="00533532" w:rsidRDefault="00533532" w:rsidP="00296B30">
      <w:pPr>
        <w:pStyle w:val="SemEspaamento"/>
      </w:pPr>
    </w:p>
    <w:p w14:paraId="4A3CE0BC" w14:textId="77777777" w:rsidR="00533532" w:rsidRDefault="00533532" w:rsidP="00170E58">
      <w:pPr>
        <w:pStyle w:val="Ttulo1"/>
        <w:rPr>
          <w:rFonts w:ascii="Times New Roman" w:hAnsi="Times New Roman" w:cs="Times New Roman"/>
        </w:rPr>
      </w:pPr>
      <w:r>
        <w:rPr>
          <w:rFonts w:ascii="Times New Roman" w:hAnsi="Times New Roman" w:cs="Times New Roman"/>
        </w:rPr>
        <w:t>1.   MATERIAL APREENDIDO</w:t>
      </w:r>
    </w:p>
    <w:p w14:paraId="1C865C8C"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69992EF0" w14:textId="62A7298A"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D24273">
        <w:rPr>
          <w:rFonts w:ascii="Times New Roman" w:hAnsi="Times New Roman" w:cs="Times New Roman"/>
          <w:sz w:val="24"/>
          <w:szCs w:val="24"/>
        </w:rPr>
        <w:t xml:space="preserve">O referido material foi encaminhado diretamente ao Setor de Química Forense para realização do exame definitivo, sem submissão a exame preliminar prévio, em observância à cadeia de custódia da prova prevista nos </w:t>
      </w:r>
      <w:proofErr w:type="spellStart"/>
      <w:r w:rsidR="00D24273">
        <w:rPr>
          <w:rFonts w:ascii="Times New Roman" w:hAnsi="Times New Roman" w:cs="Times New Roman"/>
          <w:sz w:val="24"/>
          <w:szCs w:val="24"/>
        </w:rPr>
        <w:t>arts</w:t>
      </w:r>
      <w:proofErr w:type="spellEnd"/>
      <w:r w:rsidR="00D24273">
        <w:rPr>
          <w:rFonts w:ascii="Times New Roman" w:hAnsi="Times New Roman" w:cs="Times New Roman"/>
          <w:sz w:val="24"/>
          <w:szCs w:val="24"/>
        </w:rPr>
        <w:t>. 158-A a 158-F do CPP (Lei 13.964/2019).</w:t>
      </w:r>
    </w:p>
    <w:p w14:paraId="674FEE38" w14:textId="77777777" w:rsidR="00D24273" w:rsidRDefault="00D24273" w:rsidP="007B71B0">
      <w:pPr>
        <w:spacing w:before="80" w:after="80"/>
        <w:jc w:val="both"/>
        <w:rPr>
          <w:rFonts w:ascii="Times New Roman" w:hAnsi="Times New Roman" w:cs="Times New Roman"/>
          <w:sz w:val="24"/>
          <w:szCs w:val="24"/>
        </w:rPr>
      </w:pPr>
    </w:p>
    <w:p w14:paraId="34AAA35A" w14:textId="41F17630"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tbl>
      <w:tblPr>
        <w:tblStyle w:val="TabeladeGrade4-nfase1"/>
        <w:tblW w:w="9598" w:type="dxa"/>
        <w:jc w:val="center"/>
        <w:tblLook w:val="04A0" w:firstRow="1" w:lastRow="0" w:firstColumn="1" w:lastColumn="0" w:noHBand="0" w:noVBand="1"/>
      </w:tblPr>
      <w:tblGrid>
        <w:gridCol w:w="616"/>
        <w:gridCol w:w="2811"/>
        <w:gridCol w:w="1327"/>
        <w:gridCol w:w="1816"/>
        <w:gridCol w:w="3028"/>
      </w:tblGrid>
      <w:tr w:rsidR="00533532" w14:paraId="5576A250" w14:textId="77777777" w:rsidTr="00A927E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562" w:type="dxa"/>
          </w:tcPr>
          <w:p w14:paraId="11497855" w14:textId="77777777" w:rsidR="00533532" w:rsidRDefault="00533532">
            <w:pPr>
              <w:jc w:val="center"/>
              <w:rPr>
                <w:rFonts w:ascii="Times New Roman" w:hAnsi="Times New Roman" w:cs="Times New Roman"/>
                <w:b w:val="0"/>
                <w:bCs w:val="0"/>
                <w:sz w:val="20"/>
                <w:szCs w:val="20"/>
              </w:rPr>
            </w:pPr>
            <w:r>
              <w:rPr>
                <w:rFonts w:ascii="Times New Roman" w:hAnsi="Times New Roman" w:cs="Times New Roman"/>
                <w:sz w:val="20"/>
                <w:szCs w:val="20"/>
              </w:rPr>
              <w:lastRenderedPageBreak/>
              <w:t>Item</w:t>
            </w:r>
          </w:p>
        </w:tc>
        <w:tc>
          <w:tcPr>
            <w:tcW w:w="2832" w:type="dxa"/>
          </w:tcPr>
          <w:p w14:paraId="4A9A170A"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Massa bruta aferida</w:t>
            </w:r>
          </w:p>
        </w:tc>
        <w:tc>
          <w:tcPr>
            <w:tcW w:w="1327" w:type="dxa"/>
          </w:tcPr>
          <w:p w14:paraId="1472C363"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Qtd.</w:t>
            </w:r>
          </w:p>
        </w:tc>
        <w:tc>
          <w:tcPr>
            <w:tcW w:w="1816" w:type="dxa"/>
          </w:tcPr>
          <w:p w14:paraId="11BE5DE5"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Acondicionamento</w:t>
            </w:r>
          </w:p>
        </w:tc>
        <w:tc>
          <w:tcPr>
            <w:tcW w:w="3061" w:type="dxa"/>
          </w:tcPr>
          <w:p w14:paraId="4F24E51E"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Aspectos físicos</w:t>
            </w:r>
          </w:p>
        </w:tc>
      </w:tr>
      <w:tr w:rsidR="00533532" w14:paraId="32173E5E" w14:textId="77777777" w:rsidTr="00A927EA">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562" w:type="dxa"/>
          </w:tcPr>
          <w:p w14:paraId="433DBEEA" w14:textId="77777777" w:rsidR="00533532" w:rsidRDefault="00533532">
            <w:pPr>
              <w:jc w:val="center"/>
              <w:rPr>
                <w:rFonts w:ascii="Times New Roman" w:hAnsi="Times New Roman" w:cs="Times New Roman"/>
                <w:sz w:val="20"/>
                <w:szCs w:val="20"/>
              </w:rPr>
            </w:pPr>
            <w:r>
              <w:rPr>
                <w:rFonts w:ascii="Times New Roman" w:hAnsi="Times New Roman" w:cs="Times New Roman"/>
                <w:sz w:val="20"/>
                <w:szCs w:val="20"/>
              </w:rPr>
              <w:t>d.</w:t>
            </w:r>
          </w:p>
        </w:tc>
        <w:tc>
          <w:tcPr>
            <w:tcW w:w="2832" w:type="dxa"/>
          </w:tcPr>
          <w:p w14:paraId="32D1E768" w14:textId="77777777" w:rsidR="00533532" w:rsidRDefault="005335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[MASSA_MDA] g (</w:t>
            </w:r>
            <w:r>
              <w:rPr>
                <w:rFonts w:ascii="Times New Roman" w:hAnsi="Times New Roman" w:cs="Times New Roman"/>
                <w:i/>
                <w:iCs/>
                <w:sz w:val="20"/>
                <w:szCs w:val="20"/>
              </w:rPr>
              <w:t>[MASSA_MDA_EXT]</w:t>
            </w:r>
            <w:r>
              <w:rPr>
                <w:rFonts w:ascii="Times New Roman" w:hAnsi="Times New Roman" w:cs="Times New Roman"/>
                <w:sz w:val="20"/>
                <w:szCs w:val="20"/>
              </w:rPr>
              <w:t>) massa bruta</w:t>
            </w:r>
          </w:p>
        </w:tc>
        <w:tc>
          <w:tcPr>
            <w:tcW w:w="1327" w:type="dxa"/>
          </w:tcPr>
          <w:p w14:paraId="39A756CD" w14:textId="77777777" w:rsidR="00533532" w:rsidRDefault="005335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[QTD_MDA]</w:t>
            </w:r>
          </w:p>
        </w:tc>
        <w:tc>
          <w:tcPr>
            <w:tcW w:w="1816" w:type="dxa"/>
          </w:tcPr>
          <w:p w14:paraId="63B9BE07"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[ACOND_MDA]</w:t>
            </w:r>
          </w:p>
        </w:tc>
        <w:tc>
          <w:tcPr>
            <w:tcW w:w="3061" w:type="dxa"/>
          </w:tcPr>
          <w:p w14:paraId="67BBFE4A"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[ASPECTOS_MDA]</w:t>
            </w:r>
          </w:p>
        </w:tc>
      </w:tr>
    </w:tbl>
    <w:p w14:paraId="40C05BB0" w14:textId="77777777" w:rsidR="00533532" w:rsidRPr="00A927EA" w:rsidRDefault="00533532" w:rsidP="00A927EA">
      <w:pPr>
        <w:pStyle w:val="SemEspaamento"/>
        <w:rPr>
          <w:rFonts w:ascii="Times New Roman" w:hAnsi="Times New Roman" w:cs="Times New Roman"/>
          <w:i/>
          <w:iCs/>
          <w:sz w:val="20"/>
          <w:szCs w:val="20"/>
        </w:rPr>
      </w:pPr>
      <w:r w:rsidRPr="00A927EA">
        <w:rPr>
          <w:rFonts w:ascii="Times New Roman" w:hAnsi="Times New Roman" w:cs="Times New Roman"/>
          <w:i/>
          <w:iCs/>
          <w:sz w:val="20"/>
          <w:szCs w:val="20"/>
        </w:rPr>
        <w:t>Tabela 1. Identificação e descrição do material submetido a análise definitiva.</w:t>
      </w:r>
    </w:p>
    <w:p w14:paraId="5E80E6A3" w14:textId="66DF5094" w:rsidR="00A927EA" w:rsidRDefault="00A927EA" w:rsidP="007B71B0">
      <w:pPr>
        <w:spacing w:before="80" w:after="80"/>
        <w:jc w:val="center"/>
        <w:rPr>
          <w:rFonts w:ascii="Times New Roman" w:hAnsi="Times New Roman" w:cs="Times New Roman"/>
          <w:i/>
          <w:iCs/>
          <w:sz w:val="20"/>
          <w:szCs w:val="20"/>
        </w:rPr>
      </w:pPr>
    </w:p>
    <w:p w14:paraId="202320C0" w14:textId="77777777" w:rsidR="00A927EA" w:rsidRDefault="00A927EA" w:rsidP="007B71B0">
      <w:pPr>
        <w:spacing w:before="80" w:after="80"/>
        <w:jc w:val="center"/>
        <w:rPr>
          <w:rFonts w:ascii="Times New Roman" w:hAnsi="Times New Roman" w:cs="Times New Roman"/>
          <w:i/>
          <w:iCs/>
          <w:sz w:val="20"/>
          <w:szCs w:val="20"/>
        </w:rPr>
      </w:pPr>
    </w:p>
    <w:p w14:paraId="7BB84295" w14:textId="77777777" w:rsidR="00A927EA" w:rsidRDefault="00A927EA" w:rsidP="007B71B0">
      <w:pPr>
        <w:spacing w:before="80" w:after="80"/>
        <w:jc w:val="center"/>
        <w:rPr>
          <w:rFonts w:ascii="Times New Roman" w:hAnsi="Times New Roman" w:cs="Times New Roman"/>
          <w:i/>
          <w:iCs/>
          <w:sz w:val="20"/>
          <w:szCs w:val="20"/>
        </w:rPr>
      </w:pPr>
    </w:p>
    <w:p w14:paraId="2E8A49FA" w14:textId="121CF38E"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encaminhado a exame. Material custodiado provisoriamente no LAB-NRPC/PHB. </w:t>
      </w:r>
    </w:p>
    <w:p w14:paraId="2B02FB3C" w14:textId="77777777" w:rsidR="00A927EA" w:rsidRDefault="00A927EA" w:rsidP="007B71B0">
      <w:pPr>
        <w:spacing w:before="80" w:after="80"/>
        <w:jc w:val="both"/>
        <w:rPr>
          <w:rFonts w:ascii="Times New Roman" w:hAnsi="Times New Roman" w:cs="Times New Roman"/>
          <w:sz w:val="24"/>
          <w:szCs w:val="24"/>
        </w:rPr>
      </w:pPr>
    </w:p>
    <w:p w14:paraId="0A44C9E6" w14:textId="6D037420"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A927EA">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0C023A60" w14:textId="77777777" w:rsidR="00533532" w:rsidRDefault="00533532" w:rsidP="00296B30">
      <w:pPr>
        <w:pStyle w:val="SemEspaamento"/>
      </w:pPr>
    </w:p>
    <w:p w14:paraId="4C8622BB" w14:textId="2C6D0271"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proofErr w:type="gramEnd"/>
      <w:r>
        <w:rPr>
          <w:rFonts w:ascii="Times New Roman" w:hAnsi="Times New Roman" w:cs="Times New Roman"/>
          <w:b/>
          <w:bCs/>
          <w:sz w:val="24"/>
          <w:szCs w:val="24"/>
        </w:rPr>
        <w:t>[ANO_CP]</w:t>
      </w:r>
      <w:r>
        <w:rPr>
          <w:rFonts w:ascii="Times New Roman" w:hAnsi="Times New Roman" w:cs="Times New Roman"/>
          <w:sz w:val="24"/>
          <w:szCs w:val="24"/>
        </w:rPr>
        <w:t xml:space="preserve"> nº</w:t>
      </w:r>
      <w:r w:rsidR="00A927EA">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50EF4011" w14:textId="77777777" w:rsidR="00533532" w:rsidRDefault="00533532" w:rsidP="00296B30">
      <w:pPr>
        <w:pStyle w:val="SemEspaamento"/>
      </w:pPr>
    </w:p>
    <w:p w14:paraId="0579A7BE" w14:textId="77777777" w:rsidR="00533532" w:rsidRDefault="00533532" w:rsidP="00170E58">
      <w:pPr>
        <w:pStyle w:val="Ttulo1"/>
        <w:rPr>
          <w:rFonts w:ascii="Times New Roman" w:hAnsi="Times New Roman" w:cs="Times New Roman"/>
        </w:rPr>
      </w:pPr>
      <w:r>
        <w:rPr>
          <w:rFonts w:ascii="Times New Roman" w:hAnsi="Times New Roman" w:cs="Times New Roman"/>
        </w:rPr>
        <w:t>2.   EXAMES REALIZADOS</w:t>
      </w:r>
    </w:p>
    <w:p w14:paraId="2724D627"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4B385D8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4C67CE57" w14:textId="77777777" w:rsidR="00533532" w:rsidRDefault="00533532" w:rsidP="00296B30">
      <w:pPr>
        <w:pStyle w:val="SemEspaamento"/>
      </w:pPr>
    </w:p>
    <w:p w14:paraId="4563CD73"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20CD998F"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do item, com avaliação de coloração, morfologia, textura, acondicionamento e odor.</w:t>
      </w:r>
    </w:p>
    <w:p w14:paraId="0A88C231" w14:textId="77777777" w:rsidR="00533532" w:rsidRDefault="00533532" w:rsidP="00296B30">
      <w:pPr>
        <w:pStyle w:val="SemEspaamento"/>
      </w:pPr>
    </w:p>
    <w:p w14:paraId="3B8E90F7"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2.3.   Espectroscopia no Infravermelho por Transformada de Fourier (FTIR-ATR)</w:t>
      </w:r>
    </w:p>
    <w:p w14:paraId="6A046566" w14:textId="77777777" w:rsidR="003E3B79" w:rsidRDefault="003E3B79" w:rsidP="003E3B7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45B2ECEB" w14:textId="77777777" w:rsidR="003E3B79" w:rsidRPr="007B71B0" w:rsidRDefault="003E3B79" w:rsidP="003E3B79">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7C37DEAA" w14:textId="77777777" w:rsidR="003E3B79" w:rsidRDefault="003E3B79" w:rsidP="003E3B79">
      <w:pPr>
        <w:spacing w:before="80" w:after="80"/>
        <w:jc w:val="both"/>
        <w:rPr>
          <w:rFonts w:ascii="Times New Roman" w:hAnsi="Times New Roman" w:cs="Times New Roman"/>
          <w:sz w:val="24"/>
          <w:szCs w:val="24"/>
        </w:rPr>
      </w:pPr>
      <w:r>
        <w:rPr>
          <w:noProof/>
        </w:rPr>
        <w:lastRenderedPageBreak/>
        <w:drawing>
          <wp:anchor distT="0" distB="0" distL="114300" distR="114300" simplePos="0" relativeHeight="251659264" behindDoc="0" locked="0" layoutInCell="1" allowOverlap="1" wp14:anchorId="07904CC6" wp14:editId="45DE00A6">
            <wp:simplePos x="0" y="0"/>
            <wp:positionH relativeFrom="margin">
              <wp:align>center</wp:align>
            </wp:positionH>
            <wp:positionV relativeFrom="paragraph">
              <wp:posOffset>1444625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2"/>
      </w:r>
    </w:p>
    <w:p w14:paraId="06662429" w14:textId="77777777" w:rsidR="003E3B79" w:rsidRDefault="003E3B79" w:rsidP="003E3B79">
      <w:pPr>
        <w:spacing w:before="80" w:after="80"/>
        <w:jc w:val="both"/>
        <w:rPr>
          <w:rFonts w:ascii="Times New Roman" w:hAnsi="Times New Roman" w:cs="Times New Roman"/>
          <w:i/>
          <w:iCs/>
          <w:sz w:val="20"/>
          <w:szCs w:val="20"/>
        </w:rPr>
      </w:pPr>
    </w:p>
    <w:p w14:paraId="1785EAE0" w14:textId="77777777" w:rsidR="003E3B79" w:rsidRPr="00256A8B" w:rsidRDefault="003E3B79" w:rsidP="003E3B79">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65C04123" w14:textId="77777777" w:rsidR="00533532" w:rsidRDefault="00533532" w:rsidP="00296B30">
      <w:pPr>
        <w:pStyle w:val="SemEspaamento"/>
      </w:pPr>
    </w:p>
    <w:p w14:paraId="1B8FD447" w14:textId="77777777" w:rsidR="00533532" w:rsidRDefault="00533532" w:rsidP="00170E58">
      <w:pPr>
        <w:pStyle w:val="Ttulo1"/>
        <w:rPr>
          <w:rFonts w:ascii="Times New Roman" w:hAnsi="Times New Roman" w:cs="Times New Roman"/>
        </w:rPr>
      </w:pPr>
      <w:r>
        <w:rPr>
          <w:rFonts w:ascii="Times New Roman" w:hAnsi="Times New Roman" w:cs="Times New Roman"/>
        </w:rPr>
        <w:t>3.   RESULTADOS OBTIDOS</w:t>
      </w:r>
    </w:p>
    <w:p w14:paraId="77CF653B" w14:textId="02C5F06C"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3.1.   Análise por FTIR-ATR — Item d.</w:t>
      </w:r>
    </w:p>
    <w:p w14:paraId="6A6B8689" w14:textId="2BB32A4E" w:rsidR="00533532" w:rsidRDefault="00533532" w:rsidP="00A927EA">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sidRPr="00A927EA">
        <w:rPr>
          <w:rFonts w:ascii="Times New Roman" w:hAnsi="Times New Roman" w:cs="Times New Roman"/>
          <w:b/>
          <w:bCs/>
          <w:sz w:val="24"/>
          <w:szCs w:val="24"/>
        </w:rPr>
        <w:t>3,4-metilenodioxianfetamina (MDA)</w:t>
      </w:r>
      <w:r>
        <w:rPr>
          <w:rFonts w:ascii="Times New Roman" w:hAnsi="Times New Roman" w:cs="Times New Roman"/>
          <w:sz w:val="24"/>
          <w:szCs w:val="24"/>
        </w:rPr>
        <w:t xml:space="preserve"> em biblioteca de referência consultada por meio do software OPUS DrugID Wizard. Observou-se concordância com bandas espectrais diagnósticas atribuíveis à </w:t>
      </w:r>
      <w:r w:rsidRPr="003E3B79">
        <w:rPr>
          <w:rFonts w:ascii="Times New Roman" w:hAnsi="Times New Roman" w:cs="Times New Roman"/>
          <w:b/>
          <w:bCs/>
          <w:sz w:val="24"/>
          <w:szCs w:val="24"/>
        </w:rPr>
        <w:t>3,4-Metilenodioxianfetamina (MDA)</w:t>
      </w:r>
      <w:r>
        <w:rPr>
          <w:rFonts w:ascii="Times New Roman" w:hAnsi="Times New Roman" w:cs="Times New Roman"/>
          <w:sz w:val="24"/>
          <w:szCs w:val="24"/>
        </w:rPr>
        <w:t xml:space="preserve">, nome IUPAC: </w:t>
      </w:r>
      <w:r w:rsidRPr="00A927EA">
        <w:rPr>
          <w:rFonts w:ascii="Times New Roman" w:hAnsi="Times New Roman" w:cs="Times New Roman"/>
          <w:i/>
          <w:iCs/>
          <w:sz w:val="24"/>
          <w:szCs w:val="24"/>
        </w:rPr>
        <w:t>1-(1,3-benzodioxol-5-</w:t>
      </w:r>
      <w:proofErr w:type="gramStart"/>
      <w:r w:rsidRPr="00A927EA">
        <w:rPr>
          <w:rFonts w:ascii="Times New Roman" w:hAnsi="Times New Roman" w:cs="Times New Roman"/>
          <w:i/>
          <w:iCs/>
          <w:sz w:val="24"/>
          <w:szCs w:val="24"/>
        </w:rPr>
        <w:t>il)propan</w:t>
      </w:r>
      <w:proofErr w:type="gramEnd"/>
      <w:r w:rsidRPr="00A927EA">
        <w:rPr>
          <w:rFonts w:ascii="Times New Roman" w:hAnsi="Times New Roman" w:cs="Times New Roman"/>
          <w:i/>
          <w:iCs/>
          <w:sz w:val="24"/>
          <w:szCs w:val="24"/>
        </w:rPr>
        <w:t>-2-amina</w:t>
      </w:r>
      <w:r>
        <w:rPr>
          <w:rFonts w:ascii="Times New Roman" w:hAnsi="Times New Roman" w:cs="Times New Roman"/>
          <w:sz w:val="24"/>
          <w:szCs w:val="24"/>
        </w:rPr>
        <w:t>. Fórmula molecular: C₁₀H₁₃NO₂. Peso molecular: 179,2 g/mol.</w:t>
      </w:r>
    </w:p>
    <w:tbl>
      <w:tblPr>
        <w:tblStyle w:val="TabeladeGrade4-nfase1"/>
        <w:tblW w:w="9634" w:type="dxa"/>
        <w:tblLook w:val="04A0" w:firstRow="1" w:lastRow="0" w:firstColumn="1" w:lastColumn="0" w:noHBand="0" w:noVBand="1"/>
      </w:tblPr>
      <w:tblGrid>
        <w:gridCol w:w="1450"/>
        <w:gridCol w:w="1217"/>
        <w:gridCol w:w="4841"/>
        <w:gridCol w:w="2126"/>
      </w:tblGrid>
      <w:tr w:rsidR="00533532" w14:paraId="387CADE5" w14:textId="77777777" w:rsidTr="00A92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A152A95" w14:textId="77777777" w:rsidR="00533532" w:rsidRDefault="00533532">
            <w:pPr>
              <w:jc w:val="center"/>
              <w:rPr>
                <w:rFonts w:ascii="Times New Roman" w:hAnsi="Times New Roman" w:cs="Times New Roman"/>
                <w:b w:val="0"/>
                <w:bCs w:val="0"/>
                <w:sz w:val="20"/>
                <w:szCs w:val="20"/>
              </w:rPr>
            </w:pPr>
            <w:r>
              <w:rPr>
                <w:rFonts w:ascii="Times New Roman" w:hAnsi="Times New Roman" w:cs="Times New Roman"/>
                <w:sz w:val="20"/>
                <w:szCs w:val="20"/>
              </w:rPr>
              <w:t>Região (cm⁻¹)</w:t>
            </w:r>
          </w:p>
        </w:tc>
        <w:tc>
          <w:tcPr>
            <w:tcW w:w="1217" w:type="dxa"/>
          </w:tcPr>
          <w:p w14:paraId="590F76C9"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Intensidade</w:t>
            </w:r>
          </w:p>
        </w:tc>
        <w:tc>
          <w:tcPr>
            <w:tcW w:w="4841" w:type="dxa"/>
          </w:tcPr>
          <w:p w14:paraId="414CE2FF"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Atribuição vibracional</w:t>
            </w:r>
          </w:p>
        </w:tc>
        <w:tc>
          <w:tcPr>
            <w:tcW w:w="2126" w:type="dxa"/>
          </w:tcPr>
          <w:p w14:paraId="3DAD32A5"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Grupo funcional</w:t>
            </w:r>
          </w:p>
        </w:tc>
      </w:tr>
      <w:tr w:rsidR="00533532" w14:paraId="15771F13" w14:textId="77777777" w:rsidTr="00A927EA">
        <w:trPr>
          <w:cnfStyle w:val="000000100000" w:firstRow="0" w:lastRow="0" w:firstColumn="0" w:lastColumn="0" w:oddVBand="0" w:evenVBand="0" w:oddHBand="1"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1450" w:type="dxa"/>
          </w:tcPr>
          <w:p w14:paraId="22280EBF"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~3350–3250</w:t>
            </w:r>
          </w:p>
        </w:tc>
        <w:tc>
          <w:tcPr>
            <w:tcW w:w="1217" w:type="dxa"/>
          </w:tcPr>
          <w:p w14:paraId="75CA8615"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Larga, forte</w:t>
            </w:r>
          </w:p>
        </w:tc>
        <w:tc>
          <w:tcPr>
            <w:tcW w:w="4841" w:type="dxa"/>
          </w:tcPr>
          <w:p w14:paraId="7586C584"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ν N–H primária — BANDA DIAGNÓSTICA PRIMÁRIA: diferencia amina primária (MDA) de aminas secundárias (MDMA, anfetaminas N-substituídas)</w:t>
            </w:r>
          </w:p>
        </w:tc>
        <w:tc>
          <w:tcPr>
            <w:tcW w:w="2126" w:type="dxa"/>
          </w:tcPr>
          <w:p w14:paraId="4E545CC0"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NH₂ livre (amina primária)</w:t>
            </w:r>
          </w:p>
        </w:tc>
      </w:tr>
      <w:tr w:rsidR="00533532" w14:paraId="68928778" w14:textId="77777777" w:rsidTr="00A927EA">
        <w:trPr>
          <w:trHeight w:val="418"/>
        </w:trPr>
        <w:tc>
          <w:tcPr>
            <w:cnfStyle w:val="001000000000" w:firstRow="0" w:lastRow="0" w:firstColumn="1" w:lastColumn="0" w:oddVBand="0" w:evenVBand="0" w:oddHBand="0" w:evenHBand="0" w:firstRowFirstColumn="0" w:firstRowLastColumn="0" w:lastRowFirstColumn="0" w:lastRowLastColumn="0"/>
            <w:tcW w:w="1450" w:type="dxa"/>
          </w:tcPr>
          <w:p w14:paraId="15EFCFE8"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~2950–2850</w:t>
            </w:r>
          </w:p>
        </w:tc>
        <w:tc>
          <w:tcPr>
            <w:tcW w:w="1217" w:type="dxa"/>
          </w:tcPr>
          <w:p w14:paraId="2C07AD02"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4841" w:type="dxa"/>
          </w:tcPr>
          <w:p w14:paraId="3D84E245"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 — cadeia etilamina e metileno</w:t>
            </w:r>
          </w:p>
        </w:tc>
        <w:tc>
          <w:tcPr>
            <w:tcW w:w="2126" w:type="dxa"/>
          </w:tcPr>
          <w:p w14:paraId="2DE941EA"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alifática</w:t>
            </w:r>
          </w:p>
        </w:tc>
      </w:tr>
      <w:tr w:rsidR="00533532" w14:paraId="4D45C684" w14:textId="77777777" w:rsidTr="00A927EA">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450" w:type="dxa"/>
          </w:tcPr>
          <w:p w14:paraId="58640226"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~1620–1580</w:t>
            </w:r>
          </w:p>
        </w:tc>
        <w:tc>
          <w:tcPr>
            <w:tcW w:w="1217" w:type="dxa"/>
          </w:tcPr>
          <w:p w14:paraId="0FB359CD"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Forte</w:t>
            </w:r>
          </w:p>
        </w:tc>
        <w:tc>
          <w:tcPr>
            <w:tcW w:w="4841" w:type="dxa"/>
          </w:tcPr>
          <w:p w14:paraId="6E88D9D2"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δ N–H (deformação amina primária) — diagnóstica em conjunto com ν N–H</w:t>
            </w:r>
          </w:p>
        </w:tc>
        <w:tc>
          <w:tcPr>
            <w:tcW w:w="2126" w:type="dxa"/>
          </w:tcPr>
          <w:p w14:paraId="13195104"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NH₂ deformação</w:t>
            </w:r>
          </w:p>
        </w:tc>
      </w:tr>
      <w:tr w:rsidR="00533532" w14:paraId="6C53C69F" w14:textId="77777777" w:rsidTr="00A927EA">
        <w:trPr>
          <w:trHeight w:val="561"/>
        </w:trPr>
        <w:tc>
          <w:tcPr>
            <w:cnfStyle w:val="001000000000" w:firstRow="0" w:lastRow="0" w:firstColumn="1" w:lastColumn="0" w:oddVBand="0" w:evenVBand="0" w:oddHBand="0" w:evenHBand="0" w:firstRowFirstColumn="0" w:firstRowLastColumn="0" w:lastRowFirstColumn="0" w:lastRowLastColumn="0"/>
            <w:tcW w:w="1450" w:type="dxa"/>
          </w:tcPr>
          <w:p w14:paraId="08DD9B69"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~1500–1450</w:t>
            </w:r>
          </w:p>
        </w:tc>
        <w:tc>
          <w:tcPr>
            <w:tcW w:w="1217" w:type="dxa"/>
          </w:tcPr>
          <w:p w14:paraId="389FBC60"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4841" w:type="dxa"/>
          </w:tcPr>
          <w:p w14:paraId="630A6F50"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anel benzênico substituído</w:t>
            </w:r>
          </w:p>
        </w:tc>
        <w:tc>
          <w:tcPr>
            <w:tcW w:w="2126" w:type="dxa"/>
          </w:tcPr>
          <w:p w14:paraId="225D31FF"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aromático</w:t>
            </w:r>
          </w:p>
        </w:tc>
      </w:tr>
      <w:tr w:rsidR="00533532" w14:paraId="020830B1" w14:textId="77777777" w:rsidTr="00A927E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450" w:type="dxa"/>
          </w:tcPr>
          <w:p w14:paraId="64F7AA6F"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~1245 e ~1040</w:t>
            </w:r>
          </w:p>
        </w:tc>
        <w:tc>
          <w:tcPr>
            <w:tcW w:w="1217" w:type="dxa"/>
          </w:tcPr>
          <w:p w14:paraId="0C525B17"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Forte</w:t>
            </w:r>
          </w:p>
        </w:tc>
        <w:tc>
          <w:tcPr>
            <w:tcW w:w="4841" w:type="dxa"/>
          </w:tcPr>
          <w:p w14:paraId="4E7D3102"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ν C–O–C (metilenodioxi) — absorção dupla característica do grupo 1,3-dioxol; diagnóstica para MDA e derivados metilenodioxi</w:t>
            </w:r>
          </w:p>
        </w:tc>
        <w:tc>
          <w:tcPr>
            <w:tcW w:w="2126" w:type="dxa"/>
          </w:tcPr>
          <w:p w14:paraId="33CE07A6"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Grupo metilenodioxi</w:t>
            </w:r>
          </w:p>
        </w:tc>
      </w:tr>
      <w:tr w:rsidR="00533532" w14:paraId="3F54C73C" w14:textId="77777777" w:rsidTr="00A927EA">
        <w:trPr>
          <w:trHeight w:val="552"/>
        </w:trPr>
        <w:tc>
          <w:tcPr>
            <w:cnfStyle w:val="001000000000" w:firstRow="0" w:lastRow="0" w:firstColumn="1" w:lastColumn="0" w:oddVBand="0" w:evenVBand="0" w:oddHBand="0" w:evenHBand="0" w:firstRowFirstColumn="0" w:firstRowLastColumn="0" w:lastRowFirstColumn="0" w:lastRowLastColumn="0"/>
            <w:tcW w:w="1450" w:type="dxa"/>
          </w:tcPr>
          <w:p w14:paraId="0F40B16C"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~930</w:t>
            </w:r>
          </w:p>
        </w:tc>
        <w:tc>
          <w:tcPr>
            <w:tcW w:w="1217" w:type="dxa"/>
          </w:tcPr>
          <w:p w14:paraId="3FE33BC7"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4841" w:type="dxa"/>
          </w:tcPr>
          <w:p w14:paraId="0B790CF9"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δ C–H fora do plano — anel 1,3-dioxolano</w:t>
            </w:r>
          </w:p>
        </w:tc>
        <w:tc>
          <w:tcPr>
            <w:tcW w:w="2126" w:type="dxa"/>
          </w:tcPr>
          <w:p w14:paraId="3DF37177"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1,3-dioxolano</w:t>
            </w:r>
          </w:p>
        </w:tc>
      </w:tr>
      <w:tr w:rsidR="00533532" w14:paraId="42AF1A99" w14:textId="77777777" w:rsidTr="00A927EA">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450" w:type="dxa"/>
          </w:tcPr>
          <w:p w14:paraId="326C1CF1"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~810–770</w:t>
            </w:r>
          </w:p>
        </w:tc>
        <w:tc>
          <w:tcPr>
            <w:tcW w:w="1217" w:type="dxa"/>
          </w:tcPr>
          <w:p w14:paraId="789F22B6"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Forte</w:t>
            </w:r>
          </w:p>
        </w:tc>
        <w:tc>
          <w:tcPr>
            <w:tcW w:w="4841" w:type="dxa"/>
          </w:tcPr>
          <w:p w14:paraId="0C03A62B"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δ C–H aromático fora do plano — anel 1,3,4,5-substituído</w:t>
            </w:r>
          </w:p>
        </w:tc>
        <w:tc>
          <w:tcPr>
            <w:tcW w:w="2126" w:type="dxa"/>
          </w:tcPr>
          <w:p w14:paraId="030A7174"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substituído</w:t>
            </w:r>
          </w:p>
        </w:tc>
      </w:tr>
    </w:tbl>
    <w:p w14:paraId="529C46E9" w14:textId="77777777" w:rsidR="00533532" w:rsidRPr="00A927EA" w:rsidRDefault="00533532" w:rsidP="00A927EA">
      <w:pPr>
        <w:pStyle w:val="SemEspaamento"/>
        <w:jc w:val="both"/>
        <w:rPr>
          <w:rFonts w:ascii="Times New Roman" w:hAnsi="Times New Roman" w:cs="Times New Roman"/>
          <w:i/>
          <w:iCs/>
          <w:sz w:val="20"/>
          <w:szCs w:val="20"/>
        </w:rPr>
      </w:pPr>
      <w:r w:rsidRPr="00A927EA">
        <w:rPr>
          <w:rFonts w:ascii="Times New Roman" w:hAnsi="Times New Roman" w:cs="Times New Roman"/>
          <w:i/>
          <w:iCs/>
          <w:sz w:val="20"/>
          <w:szCs w:val="20"/>
        </w:rPr>
        <w:t>Tabela 6. Bandas espectrais diagnósticas — FTIR-ATR — 3,4-Metilenodioxianfetamina (MDA). Bandas diagnósticas primárias: ν N–H amina primária (~3350–3250 cm⁻¹) + absorção dupla metilenodioxi (~1245 e ~1040 cm⁻¹). Adaptado de Moffat et al. (2011) e SWGDRUG (2022).</w:t>
      </w:r>
    </w:p>
    <w:p w14:paraId="1BBAB997" w14:textId="1548E0E0" w:rsidR="003E3B79" w:rsidRDefault="003E3B79" w:rsidP="00170E58">
      <w:pPr>
        <w:spacing w:before="80" w:after="80"/>
        <w:ind w:firstLine="567"/>
        <w:jc w:val="both"/>
        <w:rPr>
          <w:rFonts w:ascii="Times New Roman" w:hAnsi="Times New Roman" w:cs="Times New Roman"/>
          <w:i/>
          <w:iCs/>
          <w:sz w:val="24"/>
          <w:szCs w:val="24"/>
        </w:rPr>
      </w:pPr>
    </w:p>
    <w:p w14:paraId="27E7B915" w14:textId="77D43B70" w:rsidR="00327F79" w:rsidRDefault="00327F79" w:rsidP="00327F79">
      <w:pPr>
        <w:spacing w:before="80" w:after="80"/>
        <w:ind w:firstLine="567"/>
        <w:jc w:val="center"/>
        <w:rPr>
          <w:rFonts w:ascii="Times New Roman" w:hAnsi="Times New Roman" w:cs="Times New Roman"/>
          <w:i/>
          <w:iCs/>
          <w:sz w:val="24"/>
          <w:szCs w:val="24"/>
        </w:rPr>
      </w:pPr>
      <w:r w:rsidRPr="00327F79">
        <w:rPr>
          <w:rFonts w:ascii="Times New Roman" w:hAnsi="Times New Roman" w:cs="Times New Roman"/>
          <w:i/>
          <w:iCs/>
          <w:noProof/>
          <w:sz w:val="24"/>
          <w:szCs w:val="24"/>
        </w:rPr>
        <w:lastRenderedPageBreak/>
        <w:drawing>
          <wp:inline distT="0" distB="0" distL="0" distR="0" wp14:anchorId="23F931E6" wp14:editId="661F6906">
            <wp:extent cx="2040466" cy="1158672"/>
            <wp:effectExtent l="0" t="0" r="0"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Lst>
                    </a:blip>
                    <a:stretch>
                      <a:fillRect/>
                    </a:stretch>
                  </pic:blipFill>
                  <pic:spPr>
                    <a:xfrm>
                      <a:off x="0" y="0"/>
                      <a:ext cx="2069770" cy="1175312"/>
                    </a:xfrm>
                    <a:prstGeom prst="rect">
                      <a:avLst/>
                    </a:prstGeom>
                  </pic:spPr>
                </pic:pic>
              </a:graphicData>
            </a:graphic>
          </wp:inline>
        </w:drawing>
      </w:r>
    </w:p>
    <w:p w14:paraId="505935A1" w14:textId="7EA504EB" w:rsidR="00533532" w:rsidRPr="00DC2D92" w:rsidRDefault="00533532" w:rsidP="00327F79">
      <w:pPr>
        <w:spacing w:before="80" w:after="80"/>
        <w:ind w:firstLine="567"/>
        <w:jc w:val="center"/>
        <w:rPr>
          <w:rFonts w:ascii="Times New Roman" w:hAnsi="Times New Roman" w:cs="Times New Roman"/>
          <w:i/>
          <w:iCs/>
          <w:sz w:val="20"/>
          <w:szCs w:val="20"/>
        </w:rPr>
      </w:pPr>
      <w:r w:rsidRPr="00DC2D92">
        <w:rPr>
          <w:rFonts w:ascii="Times New Roman" w:hAnsi="Times New Roman" w:cs="Times New Roman"/>
          <w:i/>
          <w:iCs/>
          <w:sz w:val="20"/>
          <w:szCs w:val="20"/>
        </w:rPr>
        <w:t xml:space="preserve">Estrutura química da </w:t>
      </w:r>
      <w:r w:rsidRPr="00DC2D92">
        <w:rPr>
          <w:rFonts w:ascii="Times New Roman" w:hAnsi="Times New Roman" w:cs="Times New Roman"/>
          <w:b/>
          <w:bCs/>
          <w:i/>
          <w:iCs/>
          <w:sz w:val="20"/>
          <w:szCs w:val="20"/>
        </w:rPr>
        <w:t>MDA</w:t>
      </w:r>
      <w:r w:rsidRPr="00DC2D92">
        <w:rPr>
          <w:rFonts w:ascii="Times New Roman" w:hAnsi="Times New Roman" w:cs="Times New Roman"/>
          <w:i/>
          <w:iCs/>
          <w:sz w:val="20"/>
          <w:szCs w:val="20"/>
        </w:rPr>
        <w:t xml:space="preserve"> (1-(1,3-benzodioxol-5-</w:t>
      </w:r>
      <w:proofErr w:type="gramStart"/>
      <w:r w:rsidRPr="00DC2D92">
        <w:rPr>
          <w:rFonts w:ascii="Times New Roman" w:hAnsi="Times New Roman" w:cs="Times New Roman"/>
          <w:i/>
          <w:iCs/>
          <w:sz w:val="20"/>
          <w:szCs w:val="20"/>
        </w:rPr>
        <w:t>il)propan</w:t>
      </w:r>
      <w:proofErr w:type="gramEnd"/>
      <w:r w:rsidRPr="00DC2D92">
        <w:rPr>
          <w:rFonts w:ascii="Times New Roman" w:hAnsi="Times New Roman" w:cs="Times New Roman"/>
          <w:i/>
          <w:iCs/>
          <w:sz w:val="20"/>
          <w:szCs w:val="20"/>
        </w:rPr>
        <w:t>-2-amina).</w:t>
      </w:r>
    </w:p>
    <w:p w14:paraId="096B4B4A" w14:textId="77777777" w:rsidR="00533532" w:rsidRDefault="00533532" w:rsidP="00296B30">
      <w:pPr>
        <w:pStyle w:val="SemEspaamento"/>
      </w:pPr>
    </w:p>
    <w:p w14:paraId="74341BA3" w14:textId="77777777" w:rsidR="00533532" w:rsidRDefault="00533532" w:rsidP="00170E58">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3"/>
      </w:r>
    </w:p>
    <w:p w14:paraId="6C2B75F8" w14:textId="57423F1E" w:rsidR="00050E4C" w:rsidRDefault="00050E4C" w:rsidP="00050E4C">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w:t>
      </w:r>
      <w:r>
        <w:rPr>
          <w:rFonts w:ascii="Times New Roman" w:hAnsi="Times New Roman" w:cs="Times New Roman"/>
          <w:sz w:val="24"/>
          <w:szCs w:val="24"/>
        </w:rPr>
        <w:t xml:space="preserve"> </w:t>
      </w:r>
      <w:r>
        <w:rPr>
          <w:rFonts w:ascii="Times New Roman" w:hAnsi="Times New Roman" w:cs="Times New Roman"/>
          <w:sz w:val="24"/>
          <w:szCs w:val="24"/>
        </w:rPr>
        <w:t>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498F05AD" w14:textId="77777777" w:rsidR="003E3B79" w:rsidRDefault="003E3B79" w:rsidP="00170E58">
      <w:pPr>
        <w:spacing w:before="80" w:after="80"/>
        <w:ind w:firstLine="567"/>
        <w:jc w:val="both"/>
        <w:rPr>
          <w:rFonts w:ascii="Times New Roman" w:hAnsi="Times New Roman" w:cs="Times New Roman"/>
          <w:sz w:val="24"/>
          <w:szCs w:val="24"/>
        </w:rPr>
      </w:pPr>
      <w:bookmarkStart w:id="1" w:name="_Hlk231540974"/>
    </w:p>
    <w:tbl>
      <w:tblPr>
        <w:tblStyle w:val="TabeladeGrade4-nfase1"/>
        <w:tblW w:w="9634" w:type="dxa"/>
        <w:tblLook w:val="04A0" w:firstRow="1" w:lastRow="0" w:firstColumn="1" w:lastColumn="0" w:noHBand="0" w:noVBand="1"/>
      </w:tblPr>
      <w:tblGrid>
        <w:gridCol w:w="9634"/>
      </w:tblGrid>
      <w:tr w:rsidR="00533532" w14:paraId="6E177B9C" w14:textId="77777777" w:rsidTr="003E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tcPr>
          <w:p w14:paraId="6059BF94" w14:textId="77777777" w:rsidR="00533532" w:rsidRDefault="00533532">
            <w:pPr>
              <w:jc w:val="center"/>
              <w:rPr>
                <w:rFonts w:ascii="Times New Roman" w:hAnsi="Times New Roman" w:cs="Times New Roman"/>
                <w:b w:val="0"/>
                <w:bCs w:val="0"/>
                <w:sz w:val="24"/>
                <w:szCs w:val="24"/>
              </w:rPr>
            </w:pPr>
            <w:r>
              <w:rPr>
                <w:rFonts w:ascii="Times New Roman" w:hAnsi="Times New Roman" w:cs="Times New Roman"/>
                <w:sz w:val="24"/>
                <w:szCs w:val="24"/>
              </w:rPr>
              <w:t>Item d. — 3,4-Metilenodioxianfetamina (MDA)</w:t>
            </w:r>
          </w:p>
        </w:tc>
      </w:tr>
      <w:tr w:rsidR="00533532" w14:paraId="690094D4"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tcPr>
          <w:p w14:paraId="4B49DBDF" w14:textId="310E0F07" w:rsidR="003E3B79" w:rsidRDefault="00533532" w:rsidP="003E3B79">
            <w:pPr>
              <w:spacing w:before="80" w:after="80"/>
              <w:jc w:val="both"/>
              <w:rPr>
                <w:rFonts w:ascii="Times New Roman" w:hAnsi="Times New Roman" w:cs="Times New Roman"/>
                <w:sz w:val="24"/>
                <w:szCs w:val="24"/>
              </w:rPr>
            </w:pPr>
            <w:r w:rsidRPr="003E3B79">
              <w:rPr>
                <w:rFonts w:ascii="Times New Roman" w:hAnsi="Times New Roman" w:cs="Times New Roman"/>
                <w:b w:val="0"/>
                <w:bCs w:val="0"/>
                <w:sz w:val="24"/>
                <w:szCs w:val="24"/>
              </w:rPr>
              <w:t xml:space="preserve">A análise realizada </w:t>
            </w:r>
            <w:r w:rsidRPr="003E3B79">
              <w:rPr>
                <w:rFonts w:ascii="Times New Roman" w:hAnsi="Times New Roman" w:cs="Times New Roman"/>
                <w:sz w:val="24"/>
                <w:szCs w:val="24"/>
              </w:rPr>
              <w:t>DETECTOU</w:t>
            </w:r>
            <w:r w:rsidRPr="003E3B79">
              <w:rPr>
                <w:rFonts w:ascii="Times New Roman" w:hAnsi="Times New Roman" w:cs="Times New Roman"/>
                <w:b w:val="0"/>
                <w:bCs w:val="0"/>
                <w:sz w:val="24"/>
                <w:szCs w:val="24"/>
              </w:rPr>
              <w:t xml:space="preserve"> a presença de </w:t>
            </w:r>
            <w:r w:rsidRPr="003E3B79">
              <w:rPr>
                <w:rFonts w:ascii="Times New Roman" w:hAnsi="Times New Roman" w:cs="Times New Roman"/>
                <w:sz w:val="24"/>
                <w:szCs w:val="24"/>
              </w:rPr>
              <w:t>3,4-Metilenodioxianfetamina (MDA)</w:t>
            </w:r>
            <w:r w:rsidRPr="003E3B79">
              <w:rPr>
                <w:rFonts w:ascii="Times New Roman" w:hAnsi="Times New Roman" w:cs="Times New Roman"/>
                <w:b w:val="0"/>
                <w:bCs w:val="0"/>
                <w:sz w:val="24"/>
                <w:szCs w:val="24"/>
              </w:rPr>
              <w:t xml:space="preserve"> (C₁₀H₁₃NO₂, PM 179,2 g/mol) </w:t>
            </w:r>
            <w:r w:rsidR="003E3B79">
              <w:rPr>
                <w:rFonts w:ascii="Times New Roman" w:hAnsi="Times New Roman" w:cs="Times New Roman"/>
                <w:b w:val="0"/>
                <w:bCs w:val="0"/>
                <w:sz w:val="24"/>
                <w:szCs w:val="24"/>
              </w:rPr>
              <w:t>no material</w:t>
            </w:r>
            <w:r w:rsidRPr="003E3B79">
              <w:rPr>
                <w:rFonts w:ascii="Times New Roman" w:hAnsi="Times New Roman" w:cs="Times New Roman"/>
                <w:b w:val="0"/>
                <w:bCs w:val="0"/>
                <w:sz w:val="24"/>
                <w:szCs w:val="24"/>
              </w:rPr>
              <w:t xml:space="preserve"> examinad</w:t>
            </w:r>
            <w:r w:rsidR="003E3B79">
              <w:rPr>
                <w:rFonts w:ascii="Times New Roman" w:hAnsi="Times New Roman" w:cs="Times New Roman"/>
                <w:b w:val="0"/>
                <w:bCs w:val="0"/>
                <w:sz w:val="24"/>
                <w:szCs w:val="24"/>
              </w:rPr>
              <w:t>o</w:t>
            </w:r>
            <w:r w:rsidRPr="003E3B79">
              <w:rPr>
                <w:rFonts w:ascii="Times New Roman" w:hAnsi="Times New Roman" w:cs="Times New Roman"/>
                <w:b w:val="0"/>
                <w:bCs w:val="0"/>
                <w:sz w:val="24"/>
                <w:szCs w:val="24"/>
              </w:rPr>
              <w:t xml:space="preserve">. </w:t>
            </w:r>
          </w:p>
          <w:p w14:paraId="5FD1BA1C" w14:textId="77777777" w:rsidR="003E3B79" w:rsidRDefault="003E3B79" w:rsidP="003E3B79">
            <w:pPr>
              <w:spacing w:before="80" w:after="80"/>
              <w:jc w:val="both"/>
              <w:rPr>
                <w:rFonts w:ascii="Times New Roman" w:hAnsi="Times New Roman" w:cs="Times New Roman"/>
                <w:sz w:val="24"/>
                <w:szCs w:val="24"/>
              </w:rPr>
            </w:pPr>
          </w:p>
          <w:p w14:paraId="15EE10A0" w14:textId="6B84C6F6" w:rsidR="00533532" w:rsidRPr="003E3B79" w:rsidRDefault="00533532" w:rsidP="003E3B79">
            <w:pPr>
              <w:spacing w:before="80" w:after="80"/>
              <w:jc w:val="both"/>
              <w:rPr>
                <w:rFonts w:ascii="Times New Roman" w:hAnsi="Times New Roman" w:cs="Times New Roman"/>
                <w:b w:val="0"/>
                <w:bCs w:val="0"/>
                <w:sz w:val="24"/>
                <w:szCs w:val="24"/>
              </w:rPr>
            </w:pPr>
            <w:r w:rsidRPr="003E3B79">
              <w:rPr>
                <w:rFonts w:ascii="Times New Roman" w:hAnsi="Times New Roman" w:cs="Times New Roman"/>
                <w:b w:val="0"/>
                <w:bCs w:val="0"/>
                <w:sz w:val="24"/>
                <w:szCs w:val="24"/>
              </w:rPr>
              <w:t xml:space="preserve">A </w:t>
            </w:r>
            <w:r w:rsidRPr="003E3B79">
              <w:rPr>
                <w:rFonts w:ascii="Times New Roman" w:hAnsi="Times New Roman" w:cs="Times New Roman"/>
                <w:sz w:val="24"/>
                <w:szCs w:val="24"/>
              </w:rPr>
              <w:t>MDA</w:t>
            </w:r>
            <w:r w:rsidRPr="003E3B79">
              <w:rPr>
                <w:rFonts w:ascii="Times New Roman" w:hAnsi="Times New Roman" w:cs="Times New Roman"/>
                <w:b w:val="0"/>
                <w:bCs w:val="0"/>
                <w:sz w:val="24"/>
                <w:szCs w:val="24"/>
              </w:rPr>
              <w:t xml:space="preserve"> é substância de ação psicotrópica, apta a produzir dependência física e/ou psíquica, relacionada na </w:t>
            </w:r>
            <w:r w:rsidRPr="003E3B79">
              <w:rPr>
                <w:rFonts w:ascii="Times New Roman" w:hAnsi="Times New Roman" w:cs="Times New Roman"/>
                <w:sz w:val="24"/>
                <w:szCs w:val="24"/>
              </w:rPr>
              <w:t>Lista B1</w:t>
            </w:r>
            <w:r w:rsidRPr="003E3B79">
              <w:rPr>
                <w:rFonts w:ascii="Times New Roman" w:hAnsi="Times New Roman" w:cs="Times New Roman"/>
                <w:b w:val="0"/>
                <w:bCs w:val="0"/>
                <w:sz w:val="24"/>
                <w:szCs w:val="24"/>
              </w:rPr>
              <w:t xml:space="preserve"> — Substâncias Psicotrópicas da Portaria SVS/MS nº 344, de 12/05/1998 e atualizações posteriores (ANVISA).</w:t>
            </w:r>
          </w:p>
        </w:tc>
      </w:tr>
    </w:tbl>
    <w:p w14:paraId="731C697B" w14:textId="77777777" w:rsidR="003E3B79" w:rsidRDefault="003E3B79" w:rsidP="00170E58">
      <w:pPr>
        <w:pStyle w:val="Ttulo1"/>
        <w:rPr>
          <w:rFonts w:ascii="Times New Roman" w:hAnsi="Times New Roman" w:cs="Times New Roman"/>
        </w:rPr>
      </w:pPr>
    </w:p>
    <w:bookmarkEnd w:id="1"/>
    <w:p w14:paraId="565A6686" w14:textId="36FF16DA" w:rsidR="00533532" w:rsidRDefault="00533532" w:rsidP="00170E58">
      <w:pPr>
        <w:pStyle w:val="Ttulo1"/>
        <w:rPr>
          <w:rFonts w:ascii="Times New Roman" w:hAnsi="Times New Roman" w:cs="Times New Roman"/>
        </w:rPr>
      </w:pPr>
      <w:r>
        <w:rPr>
          <w:rFonts w:ascii="Times New Roman" w:hAnsi="Times New Roman" w:cs="Times New Roman"/>
        </w:rPr>
        <w:t>5.   QUADRO-RESUMO</w:t>
      </w:r>
    </w:p>
    <w:p w14:paraId="651C16E4" w14:textId="2536F316" w:rsidR="00533532" w:rsidRPr="003E3B79" w:rsidRDefault="004A4051" w:rsidP="00170E58">
      <w:pPr>
        <w:pStyle w:val="Ttulo2"/>
        <w:spacing w:before="120"/>
        <w:rPr>
          <w:rFonts w:ascii="Times New Roman" w:hAnsi="Times New Roman" w:cs="Times New Roman"/>
          <w:color w:val="auto"/>
          <w:sz w:val="24"/>
          <w:szCs w:val="24"/>
        </w:rPr>
      </w:pPr>
      <w:r w:rsidRPr="003E3B79">
        <w:rPr>
          <w:rFonts w:ascii="Times New Roman" w:hAnsi="Times New Roman" w:cs="Times New Roman"/>
          <w:color w:val="auto"/>
          <w:sz w:val="24"/>
          <w:szCs w:val="24"/>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138E5993" w14:textId="77777777" w:rsidTr="003E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1A71E7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03489BD1"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4E21FD8F"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70F27A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7B718C58" w14:textId="77777777" w:rsidR="00533532" w:rsidRPr="003E3B7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3B79">
              <w:rPr>
                <w:rFonts w:ascii="Times New Roman" w:hAnsi="Times New Roman" w:cs="Times New Roman"/>
                <w:b/>
                <w:bCs/>
                <w:sz w:val="20"/>
                <w:szCs w:val="20"/>
              </w:rPr>
              <w:t>[DEMANDA]</w:t>
            </w:r>
          </w:p>
        </w:tc>
      </w:tr>
      <w:tr w:rsidR="00533532" w:rsidRPr="00C371C9" w14:paraId="0B7CC0EC"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09093EE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2BDEE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19179A6D"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C01E5A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7FD492FB"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0AFC793D"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398C092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4C484143"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5587C02" w14:textId="77777777" w:rsidTr="003E3B7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12C3E11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7F9F1794"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124C494D"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7E9A1A4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78EF603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 / APF [APF]</w:t>
            </w:r>
          </w:p>
        </w:tc>
      </w:tr>
      <w:tr w:rsidR="00533532" w:rsidRPr="00C371C9" w14:paraId="523F9DDA"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3A4BE8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322F0E2D" w14:textId="77777777" w:rsidR="00533532" w:rsidRPr="003E3B7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3B79">
              <w:rPr>
                <w:rFonts w:ascii="Times New Roman" w:hAnsi="Times New Roman" w:cs="Times New Roman"/>
                <w:b/>
                <w:bCs/>
                <w:sz w:val="20"/>
                <w:szCs w:val="20"/>
              </w:rPr>
              <w:t>[ENVOLVIDO] — CPF [CPF]</w:t>
            </w:r>
          </w:p>
        </w:tc>
      </w:tr>
      <w:tr w:rsidR="00533532" w:rsidRPr="00C371C9" w14:paraId="3414D669"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6D97954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6B47946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50E1074C" w14:textId="77777777" w:rsidR="003E3B79" w:rsidRDefault="003E3B79" w:rsidP="00C371C9">
      <w:pPr>
        <w:spacing w:before="80" w:after="60"/>
        <w:jc w:val="both"/>
        <w:rPr>
          <w:rFonts w:ascii="Times New Roman" w:hAnsi="Times New Roman" w:cs="Times New Roman"/>
          <w:b/>
          <w:bCs/>
        </w:rPr>
      </w:pPr>
    </w:p>
    <w:p w14:paraId="1E724D64" w14:textId="24078E0B"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267E2DAE" w14:textId="77777777" w:rsidTr="003E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0FC79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5269235B"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C03EE44"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1AB3AF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3101C589"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4F14ACE3"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2DD863D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617B37B3"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5ACF086"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73958A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E0AF6DB"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0200175A"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76940A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869E843"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[DEMANDA_PRELIM]</w:t>
            </w:r>
          </w:p>
        </w:tc>
      </w:tr>
      <w:tr w:rsidR="00533532" w:rsidRPr="00C371C9" w14:paraId="7FBD0721"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88C965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24703564"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[ENV_POS_PRELIM]</w:t>
            </w:r>
          </w:p>
        </w:tc>
      </w:tr>
      <w:tr w:rsidR="00533532" w:rsidRPr="00C371C9" w14:paraId="699E3C0C"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11C779F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2C9EF80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21B9A64"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6727CD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Contraprova nº (AMPLO)</w:t>
            </w:r>
          </w:p>
        </w:tc>
        <w:tc>
          <w:tcPr>
            <w:tcW w:w="6438" w:type="dxa"/>
          </w:tcPr>
          <w:p w14:paraId="212C0DD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4B903EEF"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67FECB6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34CD85B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67BD06F9" w14:textId="77777777" w:rsidR="003E3B79" w:rsidRDefault="003E3B79" w:rsidP="00C371C9">
      <w:pPr>
        <w:spacing w:before="80" w:after="60"/>
        <w:jc w:val="both"/>
        <w:rPr>
          <w:rFonts w:ascii="Times New Roman" w:hAnsi="Times New Roman" w:cs="Times New Roman"/>
          <w:b/>
          <w:bCs/>
        </w:rPr>
      </w:pPr>
    </w:p>
    <w:p w14:paraId="77CB3528" w14:textId="4B2F1171" w:rsidR="00533532" w:rsidRPr="00C371C9" w:rsidRDefault="004A4051" w:rsidP="00C371C9">
      <w:pPr>
        <w:spacing w:before="80" w:after="60"/>
        <w:jc w:val="both"/>
        <w:rPr>
          <w:rFonts w:ascii="Times New Roman" w:hAnsi="Times New Roman" w:cs="Times New Roman"/>
        </w:rPr>
      </w:pPr>
      <w:bookmarkStart w:id="2" w:name="_Hlk231541128"/>
      <w:r>
        <w:rPr>
          <w:rFonts w:ascii="Times New Roman" w:hAnsi="Times New Roman" w:cs="Times New Roman"/>
          <w:b/>
          <w:bCs/>
        </w:rPr>
        <w:t>Exames e Resultado</w:t>
      </w:r>
    </w:p>
    <w:tbl>
      <w:tblPr>
        <w:tblStyle w:val="TabeladeGrade4-nfase1"/>
        <w:tblW w:w="9634" w:type="dxa"/>
        <w:tblLook w:val="04A0" w:firstRow="1" w:lastRow="0" w:firstColumn="1" w:lastColumn="0" w:noHBand="0" w:noVBand="1"/>
      </w:tblPr>
      <w:tblGrid>
        <w:gridCol w:w="2830"/>
        <w:gridCol w:w="6804"/>
      </w:tblGrid>
      <w:tr w:rsidR="003E3B79" w14:paraId="495C21B4" w14:textId="77777777" w:rsidTr="003E3B7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30" w:type="dxa"/>
          </w:tcPr>
          <w:p w14:paraId="28CFDF89" w14:textId="36607E7A" w:rsidR="003E3B79" w:rsidRDefault="003E3B79" w:rsidP="003E3B79">
            <w:pPr>
              <w:rPr>
                <w:rFonts w:ascii="Times New Roman" w:hAnsi="Times New Roman" w:cs="Times New Roman"/>
                <w:sz w:val="20"/>
                <w:szCs w:val="20"/>
              </w:rPr>
            </w:pPr>
            <w:r>
              <w:rPr>
                <w:rFonts w:ascii="Times New Roman" w:hAnsi="Times New Roman" w:cs="Times New Roman"/>
                <w:sz w:val="20"/>
                <w:szCs w:val="20"/>
              </w:rPr>
              <w:t>ITEM</w:t>
            </w:r>
          </w:p>
        </w:tc>
        <w:tc>
          <w:tcPr>
            <w:tcW w:w="6804" w:type="dxa"/>
          </w:tcPr>
          <w:p w14:paraId="49BF4237" w14:textId="2EE0D6B4" w:rsidR="003E3B79" w:rsidRDefault="003E3B79" w:rsidP="003E3B7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3E3B79" w14:paraId="45308AD4" w14:textId="77777777" w:rsidTr="003E3B79">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30" w:type="dxa"/>
          </w:tcPr>
          <w:p w14:paraId="49C333AB"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Material apreendido</w:t>
            </w:r>
          </w:p>
        </w:tc>
        <w:tc>
          <w:tcPr>
            <w:tcW w:w="6804" w:type="dxa"/>
          </w:tcPr>
          <w:p w14:paraId="60A215F0" w14:textId="77777777" w:rsidR="003E3B79" w:rsidRDefault="003E3B79" w:rsidP="003E3B7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(item d.)</w:t>
            </w:r>
          </w:p>
        </w:tc>
      </w:tr>
      <w:tr w:rsidR="003E3B79" w14:paraId="1CA5A0DB" w14:textId="77777777" w:rsidTr="003E3B79">
        <w:trPr>
          <w:trHeight w:val="368"/>
        </w:trPr>
        <w:tc>
          <w:tcPr>
            <w:cnfStyle w:val="001000000000" w:firstRow="0" w:lastRow="0" w:firstColumn="1" w:lastColumn="0" w:oddVBand="0" w:evenVBand="0" w:oddHBand="0" w:evenHBand="0" w:firstRowFirstColumn="0" w:firstRowLastColumn="0" w:lastRowFirstColumn="0" w:lastRowLastColumn="0"/>
            <w:tcW w:w="2830" w:type="dxa"/>
          </w:tcPr>
          <w:p w14:paraId="724ABD68"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Metodologia</w:t>
            </w:r>
          </w:p>
        </w:tc>
        <w:tc>
          <w:tcPr>
            <w:tcW w:w="6804" w:type="dxa"/>
          </w:tcPr>
          <w:p w14:paraId="3851292E" w14:textId="77777777" w:rsidR="003E3B79" w:rsidRDefault="003E3B79" w:rsidP="003E3B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FTIR-ATR (Cat. A/SWGDRUG)</w:t>
            </w:r>
          </w:p>
        </w:tc>
      </w:tr>
      <w:tr w:rsidR="003E3B79" w14:paraId="3FAB4E0E" w14:textId="77777777" w:rsidTr="003E3B79">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30" w:type="dxa"/>
          </w:tcPr>
          <w:p w14:paraId="1918AE8E"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Natureza química — item d.</w:t>
            </w:r>
          </w:p>
        </w:tc>
        <w:tc>
          <w:tcPr>
            <w:tcW w:w="6804" w:type="dxa"/>
          </w:tcPr>
          <w:p w14:paraId="62ED2B84" w14:textId="77777777" w:rsidR="003E3B79" w:rsidRDefault="003E3B79" w:rsidP="003E3B7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3B79">
              <w:rPr>
                <w:rFonts w:ascii="Times New Roman" w:hAnsi="Times New Roman" w:cs="Times New Roman"/>
                <w:sz w:val="20"/>
                <w:szCs w:val="20"/>
              </w:rPr>
              <w:t>3,4-Metilenodioxianfetamina (MDA)</w:t>
            </w:r>
            <w:r>
              <w:rPr>
                <w:rFonts w:ascii="Times New Roman" w:hAnsi="Times New Roman" w:cs="Times New Roman"/>
                <w:b/>
                <w:bCs/>
                <w:sz w:val="20"/>
                <w:szCs w:val="20"/>
              </w:rPr>
              <w:t xml:space="preserve"> — DETECTADA</w:t>
            </w:r>
          </w:p>
        </w:tc>
      </w:tr>
      <w:tr w:rsidR="003E3B79" w14:paraId="12388B75" w14:textId="77777777" w:rsidTr="003E3B79">
        <w:trPr>
          <w:trHeight w:val="368"/>
        </w:trPr>
        <w:tc>
          <w:tcPr>
            <w:cnfStyle w:val="001000000000" w:firstRow="0" w:lastRow="0" w:firstColumn="1" w:lastColumn="0" w:oddVBand="0" w:evenVBand="0" w:oddHBand="0" w:evenHBand="0" w:firstRowFirstColumn="0" w:firstRowLastColumn="0" w:lastRowFirstColumn="0" w:lastRowLastColumn="0"/>
            <w:tcW w:w="2830" w:type="dxa"/>
          </w:tcPr>
          <w:p w14:paraId="29DE4687"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Data de conclusão</w:t>
            </w:r>
          </w:p>
        </w:tc>
        <w:tc>
          <w:tcPr>
            <w:tcW w:w="6804" w:type="dxa"/>
          </w:tcPr>
          <w:p w14:paraId="4F4481E8" w14:textId="77777777" w:rsidR="003E3B79" w:rsidRDefault="003E3B79" w:rsidP="003E3B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4801A978" w14:textId="0C3BFA00" w:rsidR="003E3B79" w:rsidRDefault="00073201" w:rsidP="00073201">
      <w:pPr>
        <w:pStyle w:val="Ttulo1"/>
        <w:tabs>
          <w:tab w:val="left" w:pos="6093"/>
        </w:tabs>
        <w:rPr>
          <w:rFonts w:ascii="Times New Roman" w:hAnsi="Times New Roman" w:cs="Times New Roman"/>
        </w:rPr>
      </w:pPr>
      <w:r>
        <w:rPr>
          <w:rFonts w:ascii="Times New Roman" w:hAnsi="Times New Roman" w:cs="Times New Roman"/>
        </w:rPr>
        <w:tab/>
      </w:r>
    </w:p>
    <w:bookmarkEnd w:id="2"/>
    <w:p w14:paraId="1E4AC9BE" w14:textId="3F7A0AEB" w:rsidR="00533532" w:rsidRDefault="00533532" w:rsidP="00170E58">
      <w:pPr>
        <w:pStyle w:val="Ttulo1"/>
        <w:rPr>
          <w:rFonts w:ascii="Times New Roman" w:hAnsi="Times New Roman" w:cs="Times New Roman"/>
        </w:rPr>
      </w:pPr>
      <w:r>
        <w:rPr>
          <w:rFonts w:ascii="Times New Roman" w:hAnsi="Times New Roman" w:cs="Times New Roman"/>
        </w:rPr>
        <w:t>6.   REFERÊNCIAS BIBLIOGRÁFICAS</w:t>
      </w:r>
    </w:p>
    <w:p w14:paraId="362A4761"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0F012769"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3A51B273"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6B37AE4E"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050E4C">
        <w:rPr>
          <w:rFonts w:ascii="Times New Roman" w:hAnsi="Times New Roman" w:cs="Times New Roman"/>
          <w:sz w:val="16"/>
          <w:szCs w:val="16"/>
          <w:lang w:val="en-US"/>
        </w:rPr>
        <w:t xml:space="preserve">BRUKER OPTICS. Alpha II FTIR Spectrometer: technical manual. </w:t>
      </w:r>
      <w:r w:rsidRPr="003E3B79">
        <w:rPr>
          <w:rFonts w:ascii="Times New Roman" w:hAnsi="Times New Roman" w:cs="Times New Roman"/>
          <w:sz w:val="16"/>
          <w:szCs w:val="16"/>
        </w:rPr>
        <w:t>[</w:t>
      </w:r>
      <w:proofErr w:type="spellStart"/>
      <w:r w:rsidRPr="003E3B79">
        <w:rPr>
          <w:rFonts w:ascii="Times New Roman" w:hAnsi="Times New Roman" w:cs="Times New Roman"/>
          <w:sz w:val="16"/>
          <w:szCs w:val="16"/>
        </w:rPr>
        <w:t>S.l</w:t>
      </w:r>
      <w:proofErr w:type="spellEnd"/>
      <w:r w:rsidRPr="003E3B79">
        <w:rPr>
          <w:rFonts w:ascii="Times New Roman" w:hAnsi="Times New Roman" w:cs="Times New Roman"/>
          <w:sz w:val="16"/>
          <w:szCs w:val="16"/>
        </w:rPr>
        <w:t>.]: Bruker, 2020.</w:t>
      </w:r>
    </w:p>
    <w:p w14:paraId="5226DFF2"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rPr>
        <w:t xml:space="preserve">CAMARGO, M. C. R. et al. </w:t>
      </w:r>
      <w:r w:rsidRPr="003E3B79">
        <w:rPr>
          <w:rFonts w:ascii="Times New Roman" w:hAnsi="Times New Roman" w:cs="Times New Roman"/>
          <w:sz w:val="16"/>
          <w:szCs w:val="16"/>
          <w:lang w:val="en-US"/>
        </w:rPr>
        <w:t>Identification and characterization of ecstasy tablets: a review. Drug and Chemical Toxicology, v. 44, n. 3, p. 236–247, 2021.</w:t>
      </w:r>
    </w:p>
    <w:p w14:paraId="386A1943"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CHENG, W.-C. et al. Differentiation of MDMA from MDA and related phenethylamines by infrared spectroscopy and mass spectrometry. Forensic Science International, v. 240, p. 138–147, 2014.</w:t>
      </w:r>
    </w:p>
    <w:p w14:paraId="5957EAB7"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INTERNATIONAL ORGANIZATION FOR STANDARDIZATION. ISO/IEC 17025:2017 — General requirements for the competence of testing and calibration laboratories. Geneva: ISO, 2017.</w:t>
      </w:r>
    </w:p>
    <w:p w14:paraId="1CD46458"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MOFFAT, A. C. (ed.). Clarke's analysis of drugs and poisons. 4. ed. London: Pharmaceutical Press, 2011.</w:t>
      </w:r>
    </w:p>
    <w:p w14:paraId="1B1A5318"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lang w:val="en-US"/>
        </w:rPr>
        <w:t xml:space="preserve">SCIENTIFIC WORKING GROUP FOR THE ANALYSIS OF SEIZED DRUGS (SWGDRUG). </w:t>
      </w:r>
      <w:proofErr w:type="spellStart"/>
      <w:r w:rsidRPr="003E3B79">
        <w:rPr>
          <w:rFonts w:ascii="Times New Roman" w:hAnsi="Times New Roman" w:cs="Times New Roman"/>
          <w:sz w:val="16"/>
          <w:szCs w:val="16"/>
        </w:rPr>
        <w:t>Recommendations</w:t>
      </w:r>
      <w:proofErr w:type="spellEnd"/>
      <w:r w:rsidRPr="003E3B79">
        <w:rPr>
          <w:rFonts w:ascii="Times New Roman" w:hAnsi="Times New Roman" w:cs="Times New Roman"/>
          <w:sz w:val="16"/>
          <w:szCs w:val="16"/>
        </w:rPr>
        <w:t>. Rev. 8.1. [S.l.]: SWGDRUG, 2022. Disponível em: https://www.swgdrug.org. Acesso em: maio 2026.</w:t>
      </w:r>
    </w:p>
    <w:p w14:paraId="5BF2925D"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rPr>
        <w:t xml:space="preserve">SECRETARIA NACIONAL DE SEGURANÇA PÚBLICA (SENASP). Procedimento Operacional Padrão nº 9.09: Identificação de Substâncias por FTIR. </w:t>
      </w:r>
      <w:r w:rsidRPr="003E3B79">
        <w:rPr>
          <w:rFonts w:ascii="Times New Roman" w:hAnsi="Times New Roman" w:cs="Times New Roman"/>
          <w:sz w:val="16"/>
          <w:szCs w:val="16"/>
          <w:lang w:val="en-US"/>
        </w:rPr>
        <w:t>Brasília: MJSP, 2024.</w:t>
      </w:r>
    </w:p>
    <w:p w14:paraId="03E5E10A"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lang w:val="en-US"/>
        </w:rPr>
        <w:t xml:space="preserve">SMITH, B. C. Infrared spectral interpretation: a systematic approach. </w:t>
      </w:r>
      <w:r w:rsidRPr="003E3B79">
        <w:rPr>
          <w:rFonts w:ascii="Times New Roman" w:hAnsi="Times New Roman" w:cs="Times New Roman"/>
          <w:sz w:val="16"/>
          <w:szCs w:val="16"/>
        </w:rPr>
        <w:t xml:space="preserve">Boca </w:t>
      </w:r>
      <w:proofErr w:type="spellStart"/>
      <w:r w:rsidRPr="003E3B79">
        <w:rPr>
          <w:rFonts w:ascii="Times New Roman" w:hAnsi="Times New Roman" w:cs="Times New Roman"/>
          <w:sz w:val="16"/>
          <w:szCs w:val="16"/>
        </w:rPr>
        <w:t>Raton</w:t>
      </w:r>
      <w:proofErr w:type="spellEnd"/>
      <w:r w:rsidRPr="003E3B79">
        <w:rPr>
          <w:rFonts w:ascii="Times New Roman" w:hAnsi="Times New Roman" w:cs="Times New Roman"/>
          <w:sz w:val="16"/>
          <w:szCs w:val="16"/>
        </w:rPr>
        <w:t>: CRC Press, 1999.</w:t>
      </w:r>
    </w:p>
    <w:p w14:paraId="24F6FBA6"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rPr>
        <w:t xml:space="preserve">SOLOMONS, T. W. G.; FRYHLE, C. B. Química orgânica. 10. ed. Rio de Janeiro: LTC, 2012. v. 2. </w:t>
      </w:r>
      <w:r w:rsidRPr="003E3B79">
        <w:rPr>
          <w:rFonts w:ascii="Times New Roman" w:hAnsi="Times New Roman" w:cs="Times New Roman"/>
          <w:sz w:val="16"/>
          <w:szCs w:val="16"/>
          <w:lang w:val="en-US"/>
        </w:rPr>
        <w:t xml:space="preserve">(Cap. 20 — </w:t>
      </w:r>
      <w:proofErr w:type="spellStart"/>
      <w:r w:rsidRPr="003E3B79">
        <w:rPr>
          <w:rFonts w:ascii="Times New Roman" w:hAnsi="Times New Roman" w:cs="Times New Roman"/>
          <w:sz w:val="16"/>
          <w:szCs w:val="16"/>
          <w:lang w:val="en-US"/>
        </w:rPr>
        <w:t>Aminas</w:t>
      </w:r>
      <w:proofErr w:type="spellEnd"/>
      <w:r w:rsidRPr="003E3B79">
        <w:rPr>
          <w:rFonts w:ascii="Times New Roman" w:hAnsi="Times New Roman" w:cs="Times New Roman"/>
          <w:sz w:val="16"/>
          <w:szCs w:val="16"/>
          <w:lang w:val="en-US"/>
        </w:rPr>
        <w:t>.)</w:t>
      </w:r>
    </w:p>
    <w:p w14:paraId="3220DFEE"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UNITED NATIONS OFFICE ON DRUGS AND CRIME (UNODC). Recommended methods for the identification and analysis of amphetamine, methamphetamine and their ring-substituted analogues in seized materials. New York: United Nations, 2006. (ST/NAR/38.)</w:t>
      </w:r>
    </w:p>
    <w:p w14:paraId="323B7206"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050E4C">
        <w:rPr>
          <w:rFonts w:ascii="Times New Roman" w:hAnsi="Times New Roman" w:cs="Times New Roman"/>
          <w:sz w:val="16"/>
          <w:szCs w:val="16"/>
        </w:rPr>
        <w:t xml:space="preserve">VASCONCELOS, F. R. P. de. </w:t>
      </w:r>
      <w:r w:rsidRPr="003E3B79">
        <w:rPr>
          <w:rFonts w:ascii="Times New Roman" w:hAnsi="Times New Roman" w:cs="Times New Roman"/>
          <w:sz w:val="16"/>
          <w:szCs w:val="16"/>
        </w:rPr>
        <w:t>Procedimento Operacional Padrão POP-QF-PHB-002: identificação analítica de substâncias entorpecentes por ensaios colorimétricos, análise botânica e FTIR-ATR. Parnaíba: NRPC/PHB / DEPOC / PCPI, 2026.</w:t>
      </w:r>
    </w:p>
    <w:p w14:paraId="2D920B60" w14:textId="77777777" w:rsidR="00533532" w:rsidRDefault="00533532" w:rsidP="00296B30">
      <w:pPr>
        <w:pStyle w:val="PargrafodaLista"/>
      </w:pPr>
    </w:p>
    <w:p w14:paraId="56CB2862" w14:textId="77777777"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[TOTAL]</w:t>
      </w:r>
      <w:r>
        <w:rPr>
          <w:rFonts w:ascii="Times New Roman" w:hAnsi="Times New Roman" w:cs="Times New Roman"/>
          <w:sz w:val="24"/>
          <w:szCs w:val="24"/>
        </w:rPr>
        <w:t xml:space="preserve"> página(s), segue assinado pelo seu relator.</w:t>
      </w:r>
    </w:p>
    <w:p w14:paraId="3D743817" w14:textId="77777777" w:rsidR="003E3B79" w:rsidRDefault="003E3B79" w:rsidP="00C371C9">
      <w:pPr>
        <w:spacing w:after="40"/>
        <w:jc w:val="center"/>
        <w:rPr>
          <w:rFonts w:ascii="Times New Roman" w:hAnsi="Times New Roman" w:cs="Times New Roman"/>
          <w:i/>
          <w:sz w:val="16"/>
          <w:szCs w:val="16"/>
        </w:rPr>
      </w:pPr>
    </w:p>
    <w:p w14:paraId="4AD90E85" w14:textId="52F9350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5F802ADC" w14:textId="77777777" w:rsidR="003E3B79" w:rsidRDefault="003E3B79" w:rsidP="00C371C9">
      <w:pPr>
        <w:spacing w:after="20"/>
        <w:jc w:val="center"/>
        <w:rPr>
          <w:rFonts w:ascii="Times New Roman" w:hAnsi="Times New Roman" w:cs="Times New Roman"/>
          <w:b/>
          <w:bCs/>
          <w:sz w:val="20"/>
          <w:szCs w:val="20"/>
        </w:rPr>
      </w:pPr>
      <w:r>
        <w:rPr>
          <w:rFonts w:ascii="Times New Roman" w:hAnsi="Times New Roman" w:cs="Times New Roman"/>
          <w:b/>
          <w:bCs/>
          <w:sz w:val="24"/>
          <w:szCs w:val="24"/>
        </w:rPr>
        <w:t>FAUSTO RODRIGO PINTO DE VASCONCELOS</w:t>
      </w:r>
      <w:r>
        <w:rPr>
          <w:rFonts w:ascii="Times New Roman" w:hAnsi="Times New Roman" w:cs="Times New Roman"/>
          <w:b/>
          <w:bCs/>
          <w:sz w:val="20"/>
          <w:szCs w:val="20"/>
        </w:rPr>
        <w:t xml:space="preserve"> </w:t>
      </w:r>
    </w:p>
    <w:p w14:paraId="47B889DC" w14:textId="594C4F04"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0D8DA2E7"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0"/>
      <w:headerReference w:type="first" r:id="rId11"/>
      <w:footerReference w:type="first" r:id="rId12"/>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CD9BE" w14:textId="77777777" w:rsidR="0028370B" w:rsidRDefault="0028370B">
      <w:r>
        <w:separator/>
      </w:r>
    </w:p>
  </w:endnote>
  <w:endnote w:type="continuationSeparator" w:id="0">
    <w:p w14:paraId="710AB01B" w14:textId="77777777" w:rsidR="0028370B" w:rsidRDefault="0028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A052" w14:textId="77777777" w:rsidR="008E04B3" w:rsidRDefault="008E04B3">
    <w:pPr>
      <w:pStyle w:val="Rodap"/>
    </w:pPr>
    <w:r>
      <w:rPr>
        <w:noProof/>
      </w:rPr>
      <w:drawing>
        <wp:anchor distT="0" distB="0" distL="114300" distR="114300" simplePos="0" relativeHeight="251664384" behindDoc="0" locked="0" layoutInCell="1" allowOverlap="1" wp14:anchorId="1CB86F44" wp14:editId="6A913275">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5B055" w14:textId="77777777" w:rsidR="0028370B" w:rsidRDefault="0028370B">
      <w:r>
        <w:separator/>
      </w:r>
    </w:p>
  </w:footnote>
  <w:footnote w:type="continuationSeparator" w:id="0">
    <w:p w14:paraId="357786B2" w14:textId="77777777" w:rsidR="0028370B" w:rsidRDefault="0028370B">
      <w:r>
        <w:continuationSeparator/>
      </w:r>
    </w:p>
  </w:footnote>
  <w:footnote w:id="1">
    <w:p w14:paraId="5F499987" w14:textId="77777777" w:rsidR="008E04B3" w:rsidRPr="00A927EA" w:rsidRDefault="008E04B3" w:rsidP="00A927EA">
      <w:pPr>
        <w:jc w:val="both"/>
        <w:rPr>
          <w:rFonts w:ascii="Times New Roman" w:hAnsi="Times New Roman" w:cs="Times New Roman"/>
          <w:sz w:val="16"/>
          <w:szCs w:val="16"/>
        </w:rPr>
      </w:pPr>
      <w:r w:rsidRPr="00A927EA">
        <w:rPr>
          <w:rStyle w:val="Refdenotaderodap"/>
          <w:rFonts w:ascii="Times New Roman" w:hAnsi="Times New Roman" w:cs="Times New Roman"/>
          <w:sz w:val="16"/>
          <w:szCs w:val="16"/>
        </w:rPr>
        <w:footnoteRef/>
      </w:r>
      <w:r w:rsidRPr="00A927EA">
        <w:rPr>
          <w:rFonts w:ascii="Times New Roman" w:hAnsi="Times New Roman" w:cs="Times New Roman"/>
          <w:sz w:val="16"/>
          <w:szCs w:val="16"/>
        </w:rPr>
        <w:t xml:space="preserve"> CONFORMIDADE SWGDRUG: O presente laudo aplica protocolo de identificação baseado em técnica de Categoria A (SWGDRUG Rev. 8.1, 2022). O FTIR-ATR (Cat. A) satisfaz isoladamente o requisito de técnica confirmatória primária com poder discriminatório máximo, conferindo ao laudo o mais alto nível de certeza analítica previsto na literatura forense especializada. Para substâncias psicotrópicas desta classe, a identificação por FTIR-ATR — Categoria A — é suficiente para identificação definitiva na ausência de ensaios colorimétricos de triagem específicos, em conformidade com SWGDRUG Rev. 8.1 (2022) e POP SENASP/MJ nº 9.09 (2024).</w:t>
      </w:r>
    </w:p>
  </w:footnote>
  <w:footnote w:id="2">
    <w:p w14:paraId="70CBCD66" w14:textId="77777777" w:rsidR="003E3B79" w:rsidRPr="007A6772" w:rsidRDefault="003E3B79" w:rsidP="003E3B7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3">
    <w:p w14:paraId="086B5B7D" w14:textId="19323576" w:rsidR="00C223E1" w:rsidRPr="00C223E1" w:rsidRDefault="00C223E1" w:rsidP="00C223E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78CD1" w14:textId="77777777" w:rsidR="008E04B3" w:rsidRPr="00B674A3" w:rsidRDefault="008E04B3" w:rsidP="00B674A3">
    <w:pPr>
      <w:jc w:val="center"/>
      <w:rPr>
        <w:rFonts w:ascii="Times New Roman" w:hAnsi="Times New Roman" w:cs="Times New Roman"/>
        <w:sz w:val="20"/>
        <w:szCs w:val="20"/>
      </w:rPr>
    </w:pPr>
    <w:r w:rsidRPr="00A927EA">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A927EA">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A927EA">
      <w:rPr>
        <w:rFonts w:ascii="Times New Roman" w:hAnsi="Times New Roman" w:cs="Times New Roman"/>
        <w:b/>
        <w:bCs/>
        <w:sz w:val="20"/>
        <w:szCs w:val="20"/>
      </w:rPr>
      <w:fldChar w:fldCharType="begin"/>
    </w:r>
    <w:r w:rsidRPr="00A927EA">
      <w:rPr>
        <w:rFonts w:ascii="Times New Roman" w:hAnsi="Times New Roman" w:cs="Times New Roman"/>
        <w:b/>
        <w:bCs/>
        <w:sz w:val="20"/>
        <w:szCs w:val="20"/>
      </w:rPr>
      <w:instrText>PAGE</w:instrText>
    </w:r>
    <w:r w:rsidRPr="00A927EA">
      <w:rPr>
        <w:rFonts w:ascii="Times New Roman" w:hAnsi="Times New Roman" w:cs="Times New Roman"/>
        <w:b/>
        <w:bCs/>
        <w:sz w:val="20"/>
        <w:szCs w:val="20"/>
      </w:rPr>
      <w:fldChar w:fldCharType="separate"/>
    </w:r>
    <w:r w:rsidR="00273609" w:rsidRPr="00A927EA">
      <w:rPr>
        <w:rFonts w:ascii="Times New Roman" w:hAnsi="Times New Roman" w:cs="Times New Roman"/>
        <w:b/>
        <w:bCs/>
        <w:noProof/>
        <w:sz w:val="20"/>
        <w:szCs w:val="20"/>
      </w:rPr>
      <w:t>8</w:t>
    </w:r>
    <w:r w:rsidRPr="00A927EA">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A927EA">
      <w:rPr>
        <w:rFonts w:ascii="Times New Roman" w:hAnsi="Times New Roman" w:cs="Times New Roman"/>
        <w:b/>
        <w:bCs/>
        <w:sz w:val="20"/>
        <w:szCs w:val="20"/>
      </w:rPr>
      <w:fldChar w:fldCharType="begin"/>
    </w:r>
    <w:r w:rsidRPr="00A927EA">
      <w:rPr>
        <w:rFonts w:ascii="Times New Roman" w:hAnsi="Times New Roman" w:cs="Times New Roman"/>
        <w:b/>
        <w:bCs/>
        <w:sz w:val="20"/>
        <w:szCs w:val="20"/>
      </w:rPr>
      <w:instrText>NUMPAGES</w:instrText>
    </w:r>
    <w:r w:rsidRPr="00A927EA">
      <w:rPr>
        <w:rFonts w:ascii="Times New Roman" w:hAnsi="Times New Roman" w:cs="Times New Roman"/>
        <w:b/>
        <w:bCs/>
        <w:sz w:val="20"/>
        <w:szCs w:val="20"/>
      </w:rPr>
      <w:fldChar w:fldCharType="separate"/>
    </w:r>
    <w:r w:rsidR="00273609" w:rsidRPr="00A927EA">
      <w:rPr>
        <w:rFonts w:ascii="Times New Roman" w:hAnsi="Times New Roman" w:cs="Times New Roman"/>
        <w:b/>
        <w:bCs/>
        <w:noProof/>
        <w:sz w:val="20"/>
        <w:szCs w:val="20"/>
      </w:rPr>
      <w:t>11</w:t>
    </w:r>
    <w:r w:rsidRPr="00A927EA">
      <w:rPr>
        <w:rFonts w:ascii="Times New Roman" w:hAnsi="Times New Roman" w:cs="Times New Roman"/>
        <w:b/>
        <w:bCs/>
        <w:sz w:val="20"/>
        <w:szCs w:val="20"/>
      </w:rPr>
      <w:fldChar w:fldCharType="end"/>
    </w:r>
  </w:p>
  <w:p w14:paraId="6781DBEE"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559FEC00" w14:textId="77777777" w:rsidTr="008E04B3">
      <w:tc>
        <w:tcPr>
          <w:tcW w:w="1110" w:type="dxa"/>
          <w:vAlign w:val="center"/>
          <w:hideMark/>
        </w:tcPr>
        <w:p w14:paraId="3AFC5FBA"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246595E9" wp14:editId="6834D0E0">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EF13BCE"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4D3E1B48" wp14:editId="62A9874D">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07905ADB"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7FA3157"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6443AFC5"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13BAF841" w14:textId="77777777" w:rsidR="008E04B3" w:rsidRPr="008F170F" w:rsidRDefault="0028370B"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06D2875F" w14:textId="77777777" w:rsidR="008E04B3" w:rsidRPr="008F170F" w:rsidRDefault="008E04B3" w:rsidP="00572A17">
          <w:pPr>
            <w:pStyle w:val="Contedodatabela"/>
            <w:ind w:left="-79"/>
            <w:rPr>
              <w:rFonts w:cs="Times New Roman"/>
            </w:rPr>
          </w:pPr>
        </w:p>
      </w:tc>
    </w:tr>
  </w:tbl>
  <w:p w14:paraId="732DA772" w14:textId="77777777" w:rsidR="008E04B3" w:rsidRDefault="008E04B3" w:rsidP="00572A17">
    <w:pPr>
      <w:pStyle w:val="Cabealho"/>
      <w:pBdr>
        <w:bottom w:val="single" w:sz="12" w:space="1" w:color="auto"/>
      </w:pBdr>
    </w:pPr>
  </w:p>
  <w:p w14:paraId="397DAC63"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9FC4259"/>
    <w:multiLevelType w:val="hybridMultilevel"/>
    <w:tmpl w:val="0510887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FEF11CD"/>
    <w:multiLevelType w:val="hybridMultilevel"/>
    <w:tmpl w:val="306649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9"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8"/>
    <w:lvlOverride w:ilvl="0">
      <w:startOverride w:val="1"/>
    </w:lvlOverride>
  </w:num>
  <w:num w:numId="2">
    <w:abstractNumId w:val="0"/>
  </w:num>
  <w:num w:numId="3">
    <w:abstractNumId w:val="5"/>
  </w:num>
  <w:num w:numId="4">
    <w:abstractNumId w:val="9"/>
  </w:num>
  <w:num w:numId="5">
    <w:abstractNumId w:val="3"/>
  </w:num>
  <w:num w:numId="6">
    <w:abstractNumId w:val="4"/>
  </w:num>
  <w:num w:numId="7">
    <w:abstractNumId w:val="1"/>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50E4C"/>
    <w:rsid w:val="00073201"/>
    <w:rsid w:val="00082568"/>
    <w:rsid w:val="000C2AA8"/>
    <w:rsid w:val="000F7D23"/>
    <w:rsid w:val="00170E58"/>
    <w:rsid w:val="001C73AF"/>
    <w:rsid w:val="002307C0"/>
    <w:rsid w:val="00256A8B"/>
    <w:rsid w:val="00265B1A"/>
    <w:rsid w:val="00273609"/>
    <w:rsid w:val="0028370B"/>
    <w:rsid w:val="00296B30"/>
    <w:rsid w:val="00314F35"/>
    <w:rsid w:val="00327F79"/>
    <w:rsid w:val="003510F6"/>
    <w:rsid w:val="003974C7"/>
    <w:rsid w:val="003C180D"/>
    <w:rsid w:val="003D599E"/>
    <w:rsid w:val="003E3B79"/>
    <w:rsid w:val="00421636"/>
    <w:rsid w:val="004622F5"/>
    <w:rsid w:val="0049780B"/>
    <w:rsid w:val="004A4051"/>
    <w:rsid w:val="004F5D08"/>
    <w:rsid w:val="00533532"/>
    <w:rsid w:val="00572A17"/>
    <w:rsid w:val="00584034"/>
    <w:rsid w:val="006F7F4D"/>
    <w:rsid w:val="007027B5"/>
    <w:rsid w:val="00772C5B"/>
    <w:rsid w:val="007A5982"/>
    <w:rsid w:val="007A6772"/>
    <w:rsid w:val="007B71B0"/>
    <w:rsid w:val="00854A9C"/>
    <w:rsid w:val="00876B22"/>
    <w:rsid w:val="008E04B3"/>
    <w:rsid w:val="008E12E4"/>
    <w:rsid w:val="00900151"/>
    <w:rsid w:val="00922E5D"/>
    <w:rsid w:val="00937B16"/>
    <w:rsid w:val="00966958"/>
    <w:rsid w:val="009F19ED"/>
    <w:rsid w:val="00A24460"/>
    <w:rsid w:val="00A927EA"/>
    <w:rsid w:val="00B043CE"/>
    <w:rsid w:val="00B674A3"/>
    <w:rsid w:val="00BF5F05"/>
    <w:rsid w:val="00C223E1"/>
    <w:rsid w:val="00C238E6"/>
    <w:rsid w:val="00C371C9"/>
    <w:rsid w:val="00C41329"/>
    <w:rsid w:val="00CE1DD4"/>
    <w:rsid w:val="00D24273"/>
    <w:rsid w:val="00DB2058"/>
    <w:rsid w:val="00DC2D92"/>
    <w:rsid w:val="00E57B80"/>
    <w:rsid w:val="00E6228B"/>
    <w:rsid w:val="00E74FC0"/>
    <w:rsid w:val="00EF72B4"/>
    <w:rsid w:val="00F07CCF"/>
    <w:rsid w:val="00F73C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EBB17"/>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A927E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5</Pages>
  <Words>1760</Words>
  <Characters>9505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5</cp:revision>
  <dcterms:created xsi:type="dcterms:W3CDTF">2026-06-02T00:19:00Z</dcterms:created>
  <dcterms:modified xsi:type="dcterms:W3CDTF">2026-06-05T11:58:00Z</dcterms:modified>
</cp:coreProperties>
</file>