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78C9B"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313A0DBF"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1B2E2065" w14:textId="77777777" w:rsidR="002307C0" w:rsidRPr="00170E58" w:rsidRDefault="002307C0" w:rsidP="002307C0">
      <w:pPr>
        <w:rPr>
          <w:rFonts w:ascii="Times New Roman" w:hAnsi="Times New Roman" w:cs="Times New Roman"/>
          <w:sz w:val="24"/>
          <w:szCs w:val="24"/>
        </w:rPr>
      </w:pPr>
    </w:p>
    <w:p w14:paraId="539D8B85"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 xml:space="preserve">DEMANDA </w:t>
      </w:r>
      <w:r>
        <w:rPr>
          <w:rFonts w:ascii="Times New Roman" w:hAnsi="Times New Roman" w:cs="Times New Roman"/>
          <w:b/>
          <w:bCs/>
          <w:sz w:val="24"/>
          <w:szCs w:val="24"/>
        </w:rPr>
        <w:t>[DEMANDA]</w:t>
      </w:r>
    </w:p>
    <w:p w14:paraId="5DFE5C6F"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 xml:space="preserve">LAUDO PERICIAL nº. </w:t>
      </w:r>
      <w:r>
        <w:rPr>
          <w:rFonts w:ascii="Times New Roman" w:hAnsi="Times New Roman" w:cs="Times New Roman"/>
          <w:b/>
          <w:bCs/>
          <w:sz w:val="24"/>
          <w:szCs w:val="24"/>
        </w:rPr>
        <w:t>[LAUDO]</w:t>
      </w:r>
    </w:p>
    <w:p w14:paraId="022CF67B" w14:textId="77777777" w:rsidR="002307C0" w:rsidRPr="00170E58" w:rsidRDefault="002307C0" w:rsidP="00296B30">
      <w:pPr>
        <w:pStyle w:val="SemEspaamento"/>
      </w:pPr>
    </w:p>
    <w:p w14:paraId="11F86C3B"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[TOTAL]</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emitida pela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Pr>
          <w:rFonts w:ascii="Times New Roman" w:hAnsi="Times New Roman" w:cs="Times New Roman"/>
          <w:b/>
          <w:bCs/>
          <w:sz w:val="24"/>
          <w:szCs w:val="24"/>
        </w:rPr>
        <w:t>TCO</w:t>
      </w:r>
      <w:r>
        <w:rPr>
          <w:rFonts w:ascii="Times New Roman" w:hAnsi="Times New Roman" w:cs="Times New Roman"/>
          <w:sz w:val="24"/>
          <w:szCs w:val="24"/>
        </w:rPr>
        <w:t xml:space="preserve"> </w:t>
      </w:r>
      <w:r>
        <w:rPr>
          <w:rFonts w:ascii="Times New Roman" w:hAnsi="Times New Roman" w:cs="Times New Roman"/>
          <w:b/>
          <w:bCs/>
          <w:sz w:val="24"/>
          <w:szCs w:val="24"/>
        </w:rPr>
        <w:t>[TCO]</w:t>
      </w:r>
      <w:r>
        <w:rPr>
          <w:rFonts w:ascii="Times New Roman" w:hAnsi="Times New Roman" w:cs="Times New Roman"/>
          <w:sz w:val="24"/>
          <w:szCs w:val="24"/>
        </w:rPr>
        <w:t>.</w:t>
      </w:r>
    </w:p>
    <w:p w14:paraId="025CD8F9" w14:textId="77777777" w:rsidR="00533532" w:rsidRPr="00170E58" w:rsidRDefault="00533532" w:rsidP="00296B30">
      <w:pPr>
        <w:pStyle w:val="SemEspaamento"/>
      </w:pPr>
    </w:p>
    <w:p w14:paraId="3EFC8227" w14:textId="77777777"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r>
        <w:rPr>
          <w:rFonts w:ascii="Times New Roman" w:hAnsi="Times New Roman" w:cs="Times New Roman"/>
          <w:i/>
          <w:iCs/>
          <w:sz w:val="24"/>
          <w:szCs w:val="24"/>
        </w:rPr>
        <w:t>Scientific Working Group for the Analysis of Seized Drugs</w:t>
      </w:r>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7819E6C3" w14:textId="77777777" w:rsidR="00170E58" w:rsidRDefault="00170E58" w:rsidP="00296B30">
      <w:pPr>
        <w:pStyle w:val="SemEspaamento"/>
      </w:pPr>
    </w:p>
    <w:p w14:paraId="14B6BA75" w14:textId="77777777"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POLÍCIA RODOVIÁRIA FEDERAL – DELEGACIA EM PARNAÍBA-DEL05-PI</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411BD878" w14:textId="77777777" w:rsidR="00533532" w:rsidRPr="00170E58" w:rsidRDefault="00533532" w:rsidP="00296B30">
      <w:pPr>
        <w:pStyle w:val="SemEspaamento"/>
      </w:pPr>
    </w:p>
    <w:p w14:paraId="644C55BF" w14:textId="77777777"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5F827EA4" w14:textId="77777777"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C4135E4" w14:textId="77777777" w:rsidR="007E56A3" w:rsidRDefault="00DB311E">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sem numeração de Envelope de Vestígios/Lacre de entrada, no entanto, a rastreabilidade do material entre a apreensão e o recebimento nesta unidade pericial foi assegurada pelo </w:t>
      </w:r>
      <w:r>
        <w:rPr>
          <w:rFonts w:ascii="Times New Roman" w:hAnsi="Times New Roman" w:cs="Times New Roman"/>
          <w:b/>
          <w:bCs/>
          <w:sz w:val="24"/>
          <w:szCs w:val="24"/>
        </w:rPr>
        <w:t>[DOCUMENTO]</w:t>
      </w:r>
      <w:r>
        <w:rPr>
          <w:rFonts w:ascii="Times New Roman" w:hAnsi="Times New Roman" w:cs="Times New Roman"/>
          <w:sz w:val="24"/>
          <w:szCs w:val="24"/>
        </w:rPr>
        <w:t xml:space="preserve">, cujo instrumento supre funcionalmente o lacre de entrada no contexto de remessa interinstitucional, em conformidade com o art. 158-B, IV, do CPP, que admite o documento de tramitação como elemento da cadeia de custódia, sendo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O referido material foi encaminhado diretamente ao Setor de Química Forense para realização do exame definitivo, sem submissão a exame preliminar prévio.</w:t>
      </w:r>
    </w:p>
    <w:p w14:paraId="5CBD3D46" w14:textId="77777777" w:rsidR="00533532" w:rsidRPr="007B71B0" w:rsidRDefault="00533532" w:rsidP="007B71B0">
      <w:pPr>
        <w:rPr>
          <w:sz w:val="24"/>
          <w:szCs w:val="24"/>
        </w:rPr>
      </w:pPr>
    </w:p>
    <w:p w14:paraId="62E49147"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lastRenderedPageBreak/>
        <w:t>Para a realização do exame definitivo, procedeu-se à abertura regular do envelope de vestígios, seguida de inspeção visual, contagem dos volumes, registro fotográfico, aferição de massa bruta e seleção de frações representativas para análise química. As constatações estão descritas na Tabela 1, a seguir.</w:t>
      </w:r>
    </w:p>
    <w:p w14:paraId="75A62B61"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1944"/>
        <w:gridCol w:w="3261"/>
      </w:tblGrid>
      <w:tr w:rsidR="00E74FC0" w:rsidRPr="00B674A3" w14:paraId="771B500A" w14:textId="77777777" w:rsidTr="00C029B7">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02DB193C"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2A63C2FA"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03BC2CB"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w:t>
            </w:r>
          </w:p>
        </w:tc>
        <w:tc>
          <w:tcPr>
            <w:tcW w:w="1944" w:type="dxa"/>
          </w:tcPr>
          <w:p w14:paraId="1FACCBA7"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261" w:type="dxa"/>
          </w:tcPr>
          <w:p w14:paraId="430D7A58"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E74FC0" w:rsidRPr="008D1C30" w14:paraId="2B1BE8AD" w14:textId="77777777" w:rsidTr="00C02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6DDA9A2C" w14:textId="46AF0F42" w:rsidR="00E74FC0" w:rsidRPr="008D1C30" w:rsidRDefault="00FA369F" w:rsidP="00E74FC0">
            <w:pPr>
              <w:spacing w:before="80" w:after="80"/>
              <w:jc w:val="center"/>
              <w:rPr>
                <w:rFonts w:ascii="Times New Roman" w:hAnsi="Times New Roman" w:cs="Times New Roman"/>
                <w:b w:val="0"/>
                <w:bCs w:val="0"/>
                <w:sz w:val="20"/>
                <w:szCs w:val="20"/>
              </w:rPr>
            </w:pPr>
            <w:r>
              <w:rPr>
                <w:rFonts w:ascii="Times New Roman" w:hAnsi="Times New Roman" w:cs="Times New Roman"/>
                <w:sz w:val="20"/>
                <w:szCs w:val="20"/>
              </w:rPr>
              <w:t>d.</w:t>
            </w:r>
          </w:p>
        </w:tc>
        <w:tc>
          <w:tcPr>
            <w:tcW w:w="2290" w:type="dxa"/>
          </w:tcPr>
          <w:p w14:paraId="765984A4" w14:textId="610F53AD" w:rsidR="00E74FC0" w:rsidRPr="008D1C30" w:rsidRDefault="00D43EAC" w:rsidP="005C7103">
            <w:pPr>
              <w:pStyle w:val="SemEspaamen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[MASSA_SP_BRUTA]</w:t>
            </w:r>
            <w:r>
              <w:rPr>
                <w:rFonts w:ascii="Times New Roman" w:hAnsi="Times New Roman" w:cs="Times New Roman"/>
                <w:sz w:val="20"/>
                <w:szCs w:val="20"/>
              </w:rPr>
              <w:t xml:space="preserve"> (</w:t>
            </w:r>
            <w:r>
              <w:rPr>
                <w:rFonts w:ascii="Times New Roman" w:hAnsi="Times New Roman" w:cs="Times New Roman"/>
                <w:i/>
                <w:iCs/>
                <w:sz w:val="20"/>
                <w:szCs w:val="20"/>
              </w:rPr>
              <w:t>[MASSA_SP_EXT]</w:t>
            </w:r>
            <w:r>
              <w:rPr>
                <w:rFonts w:ascii="Times New Roman" w:hAnsi="Times New Roman" w:cs="Times New Roman"/>
                <w:sz w:val="20"/>
                <w:szCs w:val="20"/>
              </w:rPr>
              <w:t>) massa bruta</w:t>
            </w:r>
          </w:p>
        </w:tc>
        <w:tc>
          <w:tcPr>
            <w:tcW w:w="1316" w:type="dxa"/>
          </w:tcPr>
          <w:p w14:paraId="63426EC1"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[QTD_SP]</w:t>
            </w:r>
          </w:p>
        </w:tc>
        <w:tc>
          <w:tcPr>
            <w:tcW w:w="1944" w:type="dxa"/>
          </w:tcPr>
          <w:p w14:paraId="069FC09A"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01 (um) [ACOND_SP]</w:t>
            </w:r>
          </w:p>
        </w:tc>
        <w:tc>
          <w:tcPr>
            <w:tcW w:w="3261" w:type="dxa"/>
          </w:tcPr>
          <w:p w14:paraId="39AC894C" w14:textId="77777777" w:rsidR="00E74FC0" w:rsidRPr="008D1C30" w:rsidRDefault="008D1C30"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de [ASPECTOS_SP]</w:t>
            </w:r>
          </w:p>
        </w:tc>
      </w:tr>
    </w:tbl>
    <w:p w14:paraId="68B9F3EF" w14:textId="77777777"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09E05A19" w14:textId="77777777"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762EF2B6" wp14:editId="34172A74">
            <wp:extent cx="4691903" cy="3424089"/>
            <wp:effectExtent l="19050" t="19050" r="13970" b="24130"/>
            <wp:docPr id="1" name="Imagem 1"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2596" cy="3439191"/>
                    </a:xfrm>
                    <a:prstGeom prst="rect">
                      <a:avLst/>
                    </a:prstGeom>
                    <a:noFill/>
                    <a:ln>
                      <a:solidFill>
                        <a:schemeClr val="accent5">
                          <a:lumMod val="20000"/>
                          <a:lumOff val="80000"/>
                        </a:schemeClr>
                      </a:solidFill>
                    </a:ln>
                  </pic:spPr>
                </pic:pic>
              </a:graphicData>
            </a:graphic>
          </wp:inline>
        </w:drawing>
      </w:r>
    </w:p>
    <w:p w14:paraId="7EED2CA6" w14:textId="77777777" w:rsidR="00B674A3" w:rsidRDefault="00040C41" w:rsidP="00040C41">
      <w:pPr>
        <w:spacing w:before="80" w:after="80"/>
        <w:jc w:val="center"/>
        <w:rPr>
          <w:rFonts w:ascii="Times New Roman" w:hAnsi="Times New Roman" w:cs="Times New Roman"/>
          <w:i/>
          <w:iCs/>
        </w:rPr>
      </w:pPr>
      <w:r>
        <w:rPr>
          <w:rFonts w:ascii="Times New Roman" w:hAnsi="Times New Roman" w:cs="Times New Roman"/>
          <w:i/>
          <w:iCs/>
          <w:noProof/>
        </w:rPr>
        <w:drawing>
          <wp:inline distT="0" distB="0" distL="0" distR="0" wp14:anchorId="72B90193" wp14:editId="7B1E6AEA">
            <wp:extent cx="4714314" cy="3440444"/>
            <wp:effectExtent l="19050" t="19050" r="10160" b="26670"/>
            <wp:docPr id="50" name="Imagem 50" descr="C:\Users\labnm\Downloads\WhatsApp Image 2026-05-27 at 07.4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bnm\Downloads\WhatsApp Image 2026-05-27 at 07.48.58.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3215" cy="3454238"/>
                    </a:xfrm>
                    <a:prstGeom prst="rect">
                      <a:avLst/>
                    </a:prstGeom>
                    <a:noFill/>
                    <a:ln>
                      <a:solidFill>
                        <a:schemeClr val="accent5">
                          <a:lumMod val="20000"/>
                          <a:lumOff val="80000"/>
                        </a:schemeClr>
                      </a:solidFill>
                    </a:ln>
                  </pic:spPr>
                </pic:pic>
              </a:graphicData>
            </a:graphic>
          </wp:inline>
        </w:drawing>
      </w:r>
    </w:p>
    <w:p w14:paraId="6BD6C5A7" w14:textId="77777777"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 xml:space="preserve">Figura 1. Vista geral do material encaminhado a exame. Material custodiado provisoriamente no LAB-NRPC/PHB. </w:t>
      </w:r>
    </w:p>
    <w:p w14:paraId="2969807F" w14:textId="77777777" w:rsidR="00533532" w:rsidRPr="007B71B0" w:rsidRDefault="00533532" w:rsidP="007B71B0">
      <w:pPr>
        <w:rPr>
          <w:rFonts w:ascii="Times New Roman" w:hAnsi="Times New Roman" w:cs="Times New Roman"/>
          <w:sz w:val="24"/>
          <w:szCs w:val="24"/>
        </w:rPr>
      </w:pPr>
    </w:p>
    <w:p w14:paraId="4F73401C"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permaneceu custodiado neste laboratório até a conclusão deste laudo, momento em que foi reacondicionado em Envelope de Vestígios/Lacre nº.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136F3FF3" w14:textId="77777777" w:rsidR="00533532" w:rsidRPr="007B71B0" w:rsidRDefault="00533532" w:rsidP="00296B30">
      <w:pPr>
        <w:pStyle w:val="SemEspaamento"/>
      </w:pPr>
    </w:p>
    <w:p w14:paraId="2DF51596" w14:textId="77777777"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2E49D9D5"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62369F03"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647F1FBD" w14:textId="77777777" w:rsidR="00533532" w:rsidRPr="007B71B0" w:rsidRDefault="00533532" w:rsidP="00296B30">
      <w:pPr>
        <w:pStyle w:val="SemEspaamento"/>
      </w:pPr>
    </w:p>
    <w:p w14:paraId="7BF173D7" w14:textId="77777777"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8F60BA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22A9609" w14:textId="77777777" w:rsidR="00533532" w:rsidRPr="007B71B0" w:rsidRDefault="00533532" w:rsidP="00296B30">
      <w:pPr>
        <w:pStyle w:val="SemEspaamento"/>
      </w:pPr>
    </w:p>
    <w:p w14:paraId="0833C0F9" w14:textId="5173E48A" w:rsidR="00CE1DD4" w:rsidRPr="007B71B0" w:rsidRDefault="00CE1DD4"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2.3.   Espectroscopia no Infravermelho por Transformada de Fourier (FTIR-ATR)</w:t>
      </w:r>
    </w:p>
    <w:p w14:paraId="447EC4E8" w14:textId="77777777" w:rsidR="007A6B49" w:rsidRDefault="007A6B49" w:rsidP="007A6B4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4E54D7D0" w14:textId="77777777" w:rsidR="007A6B49" w:rsidRPr="007B71B0" w:rsidRDefault="007A6B49" w:rsidP="007A6B49">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r>
        <w:rPr>
          <w:rStyle w:val="Forte"/>
          <w:rFonts w:ascii="Times New Roman" w:hAnsi="Times New Roman" w:cs="Times New Roman"/>
          <w:b w:val="0"/>
          <w:bCs w:val="0"/>
          <w:i/>
          <w:iCs/>
          <w:sz w:val="24"/>
          <w:szCs w:val="24"/>
        </w:rPr>
        <w:t>Bruker Alpha II</w:t>
      </w:r>
      <w:r>
        <w:rPr>
          <w:rFonts w:ascii="Times New Roman" w:hAnsi="Times New Roman" w:cs="Times New Roman"/>
          <w:sz w:val="24"/>
          <w:szCs w:val="24"/>
        </w:rPr>
        <w:t>, equipado com acessório de Reflectância Total Atenuada (ATR) com cristal de diamante, operando na região espectral de 4000 a 650 cm⁻¹, com 16 varreduras (</w:t>
      </w:r>
      <w:r>
        <w:rPr>
          <w:rStyle w:val="nfase"/>
          <w:rFonts w:ascii="Times New Roman" w:hAnsi="Times New Roman" w:cs="Times New Roman"/>
          <w:sz w:val="24"/>
          <w:szCs w:val="24"/>
        </w:rPr>
        <w:t>scans</w:t>
      </w:r>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OPUS DrugID Wizard</w:t>
      </w:r>
      <w:r>
        <w:rPr>
          <w:rFonts w:ascii="Times New Roman" w:hAnsi="Times New Roman" w:cs="Times New Roman"/>
          <w:sz w:val="24"/>
          <w:szCs w:val="24"/>
        </w:rPr>
        <w:t xml:space="preserve"> (Bruker Optik GmbH).</w:t>
      </w:r>
    </w:p>
    <w:p w14:paraId="27E8371B" w14:textId="77777777" w:rsidR="00256A8B" w:rsidRDefault="004F641C" w:rsidP="004F641C">
      <w:pPr>
        <w:spacing w:before="80" w:after="8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0E34C19C" wp14:editId="18F43BB7">
            <wp:simplePos x="0" y="0"/>
            <wp:positionH relativeFrom="margin">
              <wp:align>center</wp:align>
            </wp:positionH>
            <wp:positionV relativeFrom="paragraph">
              <wp:posOffset>1444625</wp:posOffset>
            </wp:positionV>
            <wp:extent cx="3960495" cy="2238375"/>
            <wp:effectExtent l="19050" t="19050" r="2095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495" cy="22383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OPUS DrugID Wizard</w:t>
      </w:r>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(ii) identificação das bandas diagnósticas principais do padrão de referência; (iii) localização dessas bandas no espectro questionado (tolerância ±4 cm⁻¹).</w:t>
      </w:r>
      <w:r>
        <w:rPr>
          <w:rStyle w:val="Refdenotaderodap"/>
          <w:rFonts w:ascii="Times New Roman" w:hAnsi="Times New Roman" w:cs="Times New Roman"/>
          <w:sz w:val="24"/>
          <w:szCs w:val="24"/>
        </w:rPr>
        <w:footnoteReference w:id="2"/>
      </w:r>
    </w:p>
    <w:p w14:paraId="1296D9E8" w14:textId="77777777" w:rsidR="007A6B49" w:rsidRDefault="007A6B49" w:rsidP="004F641C">
      <w:pPr>
        <w:spacing w:before="80" w:after="80"/>
        <w:jc w:val="both"/>
        <w:rPr>
          <w:rFonts w:ascii="Times New Roman" w:hAnsi="Times New Roman" w:cs="Times New Roman"/>
          <w:i/>
          <w:iCs/>
          <w:sz w:val="20"/>
          <w:szCs w:val="20"/>
        </w:rPr>
      </w:pPr>
    </w:p>
    <w:p w14:paraId="40325D9E" w14:textId="7777777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673E430C" w14:textId="77777777" w:rsidR="00533532" w:rsidRPr="00296B30" w:rsidRDefault="00533532" w:rsidP="00296B30">
      <w:pPr>
        <w:pStyle w:val="SemEspaamento"/>
      </w:pPr>
    </w:p>
    <w:p w14:paraId="5A9F1C98" w14:textId="77777777" w:rsidR="00533532" w:rsidRPr="00FA369F" w:rsidRDefault="004A4051" w:rsidP="00CE1DD4">
      <w:pPr>
        <w:pStyle w:val="Ttulo1"/>
        <w:rPr>
          <w:rFonts w:ascii="Times New Roman" w:hAnsi="Times New Roman" w:cs="Times New Roman"/>
          <w:lang w:val="en-US"/>
        </w:rPr>
      </w:pPr>
      <w:r>
        <w:rPr>
          <w:rFonts w:ascii="Times New Roman" w:hAnsi="Times New Roman" w:cs="Times New Roman"/>
          <w:lang w:val="en-US"/>
        </w:rPr>
        <w:t>3.   RESULTADOS OBTIDOS</w:t>
      </w:r>
    </w:p>
    <w:p w14:paraId="42E4511B" w14:textId="03F05201" w:rsidR="006D11B5" w:rsidRDefault="00877255" w:rsidP="00FA369F">
      <w:pPr>
        <w:jc w:val="both"/>
      </w:pPr>
      <w:r>
        <w:rPr>
          <w:rFonts w:ascii="Times New Roman" w:hAnsi="Times New Roman" w:cs="Times New Roman"/>
          <w:sz w:val="24"/>
          <w:szCs w:val="24"/>
        </w:rPr>
        <w:t xml:space="preserve">A análise instrumental por FTIR-ATR, mediante comparação com biblioteca espectral de referência, identificou o espectro obtido como compatível com </w:t>
      </w:r>
      <w:r>
        <w:rPr>
          <w:rFonts w:ascii="Times New Roman" w:hAnsi="Times New Roman" w:cs="Times New Roman"/>
          <w:b/>
          <w:bCs/>
          <w:sz w:val="24"/>
          <w:szCs w:val="24"/>
        </w:rPr>
        <w:t xml:space="preserve">Cafeína (1,3,7-trimetilxantina), </w:t>
      </w:r>
      <w:r>
        <w:rPr>
          <w:rFonts w:ascii="Times New Roman" w:hAnsi="Times New Roman" w:cs="Times New Roman"/>
          <w:sz w:val="24"/>
          <w:szCs w:val="24"/>
        </w:rPr>
        <w:t xml:space="preserve">nome IUPAC: </w:t>
      </w:r>
      <w:r>
        <w:rPr>
          <w:rFonts w:ascii="Times New Roman" w:hAnsi="Times New Roman" w:cs="Times New Roman"/>
          <w:i/>
          <w:iCs/>
          <w:sz w:val="24"/>
          <w:szCs w:val="24"/>
        </w:rPr>
        <w:t>1,3,7-trimetil- 1H-purino- 2,6(3H,7H)-diona</w:t>
      </w:r>
      <w:r>
        <w:t xml:space="preserve">. </w:t>
      </w:r>
      <w:r>
        <w:rPr>
          <w:rFonts w:ascii="Times New Roman" w:hAnsi="Times New Roman" w:cs="Times New Roman"/>
          <w:sz w:val="24"/>
          <w:szCs w:val="24"/>
        </w:rPr>
        <w:t>Fórmula molecular: C₈H₁₀N₄O₂. Peso molecular: 194,2 g/mol.</w:t>
      </w:r>
    </w:p>
    <w:tbl>
      <w:tblPr>
        <w:tblStyle w:val="TabeladeGrade4-nfase1"/>
        <w:tblW w:w="9638" w:type="dxa"/>
        <w:tblLook w:val="04A0" w:firstRow="1" w:lastRow="0" w:firstColumn="1" w:lastColumn="0" w:noHBand="0" w:noVBand="1"/>
      </w:tblPr>
      <w:tblGrid>
        <w:gridCol w:w="1271"/>
        <w:gridCol w:w="1387"/>
        <w:gridCol w:w="4976"/>
        <w:gridCol w:w="2004"/>
      </w:tblGrid>
      <w:tr w:rsidR="006D11B5" w14:paraId="7848963D" w14:textId="77777777" w:rsidTr="00FA3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C084A8E" w14:textId="77777777" w:rsidR="006D11B5" w:rsidRDefault="00877255">
            <w:pPr>
              <w:jc w:val="center"/>
            </w:pPr>
            <w:r>
              <w:rPr>
                <w:rFonts w:ascii="Times New Roman" w:hAnsi="Times New Roman" w:cs="Times New Roman"/>
                <w:sz w:val="20"/>
              </w:rPr>
              <w:t>Região (cm⁻¹)</w:t>
            </w:r>
          </w:p>
        </w:tc>
        <w:tc>
          <w:tcPr>
            <w:tcW w:w="1387" w:type="dxa"/>
          </w:tcPr>
          <w:p w14:paraId="752109F1"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Intensidade</w:t>
            </w:r>
          </w:p>
        </w:tc>
        <w:tc>
          <w:tcPr>
            <w:tcW w:w="0" w:type="auto"/>
          </w:tcPr>
          <w:p w14:paraId="0F875305"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Atribuição vibracional</w:t>
            </w:r>
          </w:p>
        </w:tc>
        <w:tc>
          <w:tcPr>
            <w:tcW w:w="0" w:type="auto"/>
          </w:tcPr>
          <w:p w14:paraId="5588B304" w14:textId="77777777" w:rsidR="006D11B5" w:rsidRDefault="00877255">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sz w:val="20"/>
              </w:rPr>
              <w:t>Grupo funcional</w:t>
            </w:r>
          </w:p>
        </w:tc>
      </w:tr>
      <w:tr w:rsidR="006D11B5" w14:paraId="1C8A0CD2" w14:textId="77777777" w:rsidTr="00FA3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B890AF" w14:textId="77777777" w:rsidR="006D11B5" w:rsidRDefault="00877255">
            <w:pPr>
              <w:jc w:val="center"/>
            </w:pPr>
            <w:r>
              <w:rPr>
                <w:rFonts w:ascii="Times New Roman" w:hAnsi="Times New Roman" w:cs="Times New Roman"/>
                <w:sz w:val="20"/>
              </w:rPr>
              <w:t>~3110–3010</w:t>
            </w:r>
          </w:p>
        </w:tc>
        <w:tc>
          <w:tcPr>
            <w:tcW w:w="1387" w:type="dxa"/>
          </w:tcPr>
          <w:p w14:paraId="2A933A0E"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Fraca</w:t>
            </w:r>
          </w:p>
        </w:tc>
        <w:tc>
          <w:tcPr>
            <w:tcW w:w="0" w:type="auto"/>
          </w:tcPr>
          <w:p w14:paraId="6D26F291"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C–H (anel xantínico)</w:t>
            </w:r>
          </w:p>
        </w:tc>
        <w:tc>
          <w:tcPr>
            <w:tcW w:w="0" w:type="auto"/>
          </w:tcPr>
          <w:p w14:paraId="0A348975"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Anel purínico</w:t>
            </w:r>
          </w:p>
        </w:tc>
      </w:tr>
      <w:tr w:rsidR="006D11B5" w14:paraId="24D4E67C" w14:textId="77777777" w:rsidTr="00FA369F">
        <w:tc>
          <w:tcPr>
            <w:cnfStyle w:val="001000000000" w:firstRow="0" w:lastRow="0" w:firstColumn="1" w:lastColumn="0" w:oddVBand="0" w:evenVBand="0" w:oddHBand="0" w:evenHBand="0" w:firstRowFirstColumn="0" w:firstRowLastColumn="0" w:lastRowFirstColumn="0" w:lastRowLastColumn="0"/>
            <w:tcW w:w="1271" w:type="dxa"/>
          </w:tcPr>
          <w:p w14:paraId="771A9A6B" w14:textId="77777777" w:rsidR="006D11B5" w:rsidRDefault="00877255">
            <w:pPr>
              <w:jc w:val="center"/>
            </w:pPr>
            <w:r>
              <w:rPr>
                <w:rFonts w:ascii="Times New Roman" w:hAnsi="Times New Roman" w:cs="Times New Roman"/>
                <w:sz w:val="20"/>
              </w:rPr>
              <w:t>~1700–1640</w:t>
            </w:r>
          </w:p>
        </w:tc>
        <w:tc>
          <w:tcPr>
            <w:tcW w:w="1387" w:type="dxa"/>
          </w:tcPr>
          <w:p w14:paraId="52A2FBAC"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Forte (duas bandas)</w:t>
            </w:r>
          </w:p>
        </w:tc>
        <w:tc>
          <w:tcPr>
            <w:tcW w:w="0" w:type="auto"/>
          </w:tcPr>
          <w:p w14:paraId="519DD89D"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ν C=O — BANDA DIAGNÓSTICA: duas carbonilas amídicas distintas do anel xantínico</w:t>
            </w:r>
          </w:p>
        </w:tc>
        <w:tc>
          <w:tcPr>
            <w:tcW w:w="0" w:type="auto"/>
          </w:tcPr>
          <w:p w14:paraId="2F8BE4CA"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Amida cíclica (C2=O e C6=O)</w:t>
            </w:r>
          </w:p>
        </w:tc>
      </w:tr>
      <w:tr w:rsidR="006D11B5" w14:paraId="0EF48EAF" w14:textId="77777777" w:rsidTr="00FA3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69AF95E" w14:textId="77777777" w:rsidR="006D11B5" w:rsidRDefault="00877255">
            <w:pPr>
              <w:jc w:val="center"/>
            </w:pPr>
            <w:r>
              <w:rPr>
                <w:rFonts w:ascii="Times New Roman" w:hAnsi="Times New Roman" w:cs="Times New Roman"/>
                <w:sz w:val="20"/>
              </w:rPr>
              <w:t>~1600–1550</w:t>
            </w:r>
          </w:p>
        </w:tc>
        <w:tc>
          <w:tcPr>
            <w:tcW w:w="1387" w:type="dxa"/>
          </w:tcPr>
          <w:p w14:paraId="525D4837"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Forte</w:t>
            </w:r>
          </w:p>
        </w:tc>
        <w:tc>
          <w:tcPr>
            <w:tcW w:w="0" w:type="auto"/>
          </w:tcPr>
          <w:p w14:paraId="5FA8413E"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C=C / C=N (anel imidazólico/purínico)</w:t>
            </w:r>
          </w:p>
        </w:tc>
        <w:tc>
          <w:tcPr>
            <w:tcW w:w="0" w:type="auto"/>
          </w:tcPr>
          <w:p w14:paraId="54DBCA81"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Anel imidazólico</w:t>
            </w:r>
          </w:p>
        </w:tc>
      </w:tr>
      <w:tr w:rsidR="006D11B5" w14:paraId="3B9BED0B" w14:textId="77777777" w:rsidTr="00FA369F">
        <w:tc>
          <w:tcPr>
            <w:cnfStyle w:val="001000000000" w:firstRow="0" w:lastRow="0" w:firstColumn="1" w:lastColumn="0" w:oddVBand="0" w:evenVBand="0" w:oddHBand="0" w:evenHBand="0" w:firstRowFirstColumn="0" w:firstRowLastColumn="0" w:lastRowFirstColumn="0" w:lastRowLastColumn="0"/>
            <w:tcW w:w="1271" w:type="dxa"/>
          </w:tcPr>
          <w:p w14:paraId="57127E8E" w14:textId="77777777" w:rsidR="006D11B5" w:rsidRDefault="00877255">
            <w:pPr>
              <w:jc w:val="center"/>
            </w:pPr>
            <w:r>
              <w:rPr>
                <w:rFonts w:ascii="Times New Roman" w:hAnsi="Times New Roman" w:cs="Times New Roman"/>
                <w:sz w:val="20"/>
              </w:rPr>
              <w:t>~1480–1450</w:t>
            </w:r>
          </w:p>
        </w:tc>
        <w:tc>
          <w:tcPr>
            <w:tcW w:w="1387" w:type="dxa"/>
          </w:tcPr>
          <w:p w14:paraId="7B8DE327"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Média</w:t>
            </w:r>
          </w:p>
        </w:tc>
        <w:tc>
          <w:tcPr>
            <w:tcW w:w="0" w:type="auto"/>
          </w:tcPr>
          <w:p w14:paraId="0D5039A5"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δ C–H (N–CH₃ gem)</w:t>
            </w:r>
          </w:p>
        </w:tc>
        <w:tc>
          <w:tcPr>
            <w:tcW w:w="0" w:type="auto"/>
          </w:tcPr>
          <w:p w14:paraId="59C026C3"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N-metila</w:t>
            </w:r>
          </w:p>
        </w:tc>
      </w:tr>
      <w:tr w:rsidR="006D11B5" w14:paraId="13D7DDA8" w14:textId="77777777" w:rsidTr="00FA3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7E18F8B" w14:textId="77777777" w:rsidR="006D11B5" w:rsidRDefault="00877255">
            <w:pPr>
              <w:jc w:val="center"/>
            </w:pPr>
            <w:r>
              <w:rPr>
                <w:rFonts w:ascii="Times New Roman" w:hAnsi="Times New Roman" w:cs="Times New Roman"/>
                <w:sz w:val="20"/>
              </w:rPr>
              <w:t>~1240–1200</w:t>
            </w:r>
          </w:p>
        </w:tc>
        <w:tc>
          <w:tcPr>
            <w:tcW w:w="1387" w:type="dxa"/>
          </w:tcPr>
          <w:p w14:paraId="534CAB73" w14:textId="77777777" w:rsidR="006D11B5" w:rsidRDefault="00877255">
            <w:pPr>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Forte</w:t>
            </w:r>
          </w:p>
        </w:tc>
        <w:tc>
          <w:tcPr>
            <w:tcW w:w="0" w:type="auto"/>
          </w:tcPr>
          <w:p w14:paraId="3F5A4075"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ν C–N (amida terciária)</w:t>
            </w:r>
          </w:p>
        </w:tc>
        <w:tc>
          <w:tcPr>
            <w:tcW w:w="0" w:type="auto"/>
          </w:tcPr>
          <w:p w14:paraId="04678EA4" w14:textId="77777777" w:rsidR="006D11B5" w:rsidRDefault="00877255">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20"/>
              </w:rPr>
              <w:t>N-metila</w:t>
            </w:r>
          </w:p>
        </w:tc>
      </w:tr>
      <w:tr w:rsidR="006D11B5" w14:paraId="533FFA37" w14:textId="77777777" w:rsidTr="00FA369F">
        <w:tc>
          <w:tcPr>
            <w:cnfStyle w:val="001000000000" w:firstRow="0" w:lastRow="0" w:firstColumn="1" w:lastColumn="0" w:oddVBand="0" w:evenVBand="0" w:oddHBand="0" w:evenHBand="0" w:firstRowFirstColumn="0" w:firstRowLastColumn="0" w:lastRowFirstColumn="0" w:lastRowLastColumn="0"/>
            <w:tcW w:w="1271" w:type="dxa"/>
          </w:tcPr>
          <w:p w14:paraId="5B5F32B9" w14:textId="77777777" w:rsidR="006D11B5" w:rsidRDefault="00877255">
            <w:pPr>
              <w:jc w:val="center"/>
            </w:pPr>
            <w:r>
              <w:rPr>
                <w:rFonts w:ascii="Times New Roman" w:hAnsi="Times New Roman" w:cs="Times New Roman"/>
                <w:sz w:val="20"/>
              </w:rPr>
              <w:t>~750–700</w:t>
            </w:r>
          </w:p>
        </w:tc>
        <w:tc>
          <w:tcPr>
            <w:tcW w:w="1387" w:type="dxa"/>
          </w:tcPr>
          <w:p w14:paraId="6E29C1FD" w14:textId="77777777" w:rsidR="006D11B5" w:rsidRDefault="00877255">
            <w:pPr>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Média</w:t>
            </w:r>
          </w:p>
        </w:tc>
        <w:tc>
          <w:tcPr>
            <w:tcW w:w="0" w:type="auto"/>
          </w:tcPr>
          <w:p w14:paraId="5303FE7F"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δ C–H fora do plano</w:t>
            </w:r>
          </w:p>
        </w:tc>
        <w:tc>
          <w:tcPr>
            <w:tcW w:w="0" w:type="auto"/>
          </w:tcPr>
          <w:p w14:paraId="5B472414" w14:textId="77777777" w:rsidR="006D11B5" w:rsidRDefault="00877255">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rPr>
              <w:t>Anel purínico subst.</w:t>
            </w:r>
          </w:p>
        </w:tc>
      </w:tr>
    </w:tbl>
    <w:p w14:paraId="586EFFD9" w14:textId="611E8F4C" w:rsidR="006D11B5" w:rsidRPr="00D43EAC" w:rsidRDefault="00877255" w:rsidP="00D43EAC">
      <w:pPr>
        <w:rPr>
          <w:i/>
          <w:iCs/>
        </w:rPr>
      </w:pPr>
      <w:r>
        <w:rPr>
          <w:rFonts w:ascii="Times New Roman" w:hAnsi="Times New Roman" w:cs="Times New Roman"/>
          <w:i/>
          <w:iCs/>
          <w:sz w:val="20"/>
        </w:rPr>
        <w:t xml:space="preserve">Tabela 2. Bandas espectrais diagnósticas – FTIR-ATR – Cafeína (1,3,7-trimetilxantina). Bandas destacadas (ν C=O —duas carbonilas amídicas) são características da estrutura xantínica. </w:t>
      </w:r>
    </w:p>
    <w:p w14:paraId="355A08F1" w14:textId="45203333" w:rsidR="00273609" w:rsidRDefault="00D43EAC" w:rsidP="004622F5">
      <w:pPr>
        <w:spacing w:before="80" w:after="80" w:line="276" w:lineRule="auto"/>
        <w:jc w:val="center"/>
      </w:pPr>
      <w:r>
        <w:rPr>
          <w:noProof/>
        </w:rPr>
        <w:drawing>
          <wp:inline distT="0" distB="0" distL="0" distR="0" wp14:anchorId="60450B30" wp14:editId="2182F417">
            <wp:extent cx="2021541" cy="1535592"/>
            <wp:effectExtent l="0" t="0" r="0" b="7620"/>
            <wp:docPr id="2" name="Imagem 2" descr="Fórmula química da cafeína foto de stock. Imagem de ciê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química da cafeína foto de stock. Imagem de ciência ..."/>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503" t="10259" r="13858" b="18500"/>
                    <a:stretch/>
                  </pic:blipFill>
                  <pic:spPr bwMode="auto">
                    <a:xfrm>
                      <a:off x="0" y="0"/>
                      <a:ext cx="2034994" cy="1545811"/>
                    </a:xfrm>
                    <a:prstGeom prst="rect">
                      <a:avLst/>
                    </a:prstGeom>
                    <a:noFill/>
                    <a:ln>
                      <a:noFill/>
                    </a:ln>
                    <a:extLst>
                      <a:ext uri="{53640926-AAD7-44D8-BBD7-CCE9431645EC}">
                        <a14:shadowObscured xmlns:a14="http://schemas.microsoft.com/office/drawing/2010/main"/>
                      </a:ext>
                    </a:extLst>
                  </pic:spPr>
                </pic:pic>
              </a:graphicData>
            </a:graphic>
          </wp:inline>
        </w:drawing>
      </w:r>
    </w:p>
    <w:p w14:paraId="5A15C89C" w14:textId="77777777" w:rsidR="00E57B80" w:rsidRPr="00E57B80" w:rsidRDefault="00E57B80" w:rsidP="00E57B80">
      <w:pPr>
        <w:spacing w:before="80" w:after="80"/>
        <w:jc w:val="center"/>
        <w:rPr>
          <w:rFonts w:ascii="Times New Roman" w:hAnsi="Times New Roman" w:cs="Times New Roman"/>
          <w:i/>
          <w:iCs/>
          <w:sz w:val="20"/>
          <w:szCs w:val="20"/>
        </w:rPr>
      </w:pPr>
      <w:r>
        <w:rPr>
          <w:rFonts w:ascii="Times New Roman" w:hAnsi="Times New Roman" w:cs="Times New Roman"/>
          <w:i/>
          <w:iCs/>
          <w:sz w:val="20"/>
          <w:szCs w:val="20"/>
        </w:rPr>
        <w:t xml:space="preserve">Estrutura química do </w:t>
      </w:r>
      <w:r>
        <w:rPr>
          <w:rFonts w:ascii="Times New Roman" w:eastAsia="Times New Roman" w:hAnsi="Times New Roman" w:cs="Times New Roman"/>
          <w:b/>
          <w:bCs/>
          <w:i/>
          <w:iCs/>
          <w:sz w:val="20"/>
          <w:szCs w:val="20"/>
        </w:rPr>
        <w:t>Cafeína</w:t>
      </w:r>
    </w:p>
    <w:p w14:paraId="10BDF851" w14:textId="77777777" w:rsidR="00533532" w:rsidRPr="00B043CE" w:rsidRDefault="004A4051">
      <w:pPr>
        <w:pStyle w:val="Ttulo1"/>
        <w:rPr>
          <w:rFonts w:ascii="Times New Roman" w:hAnsi="Times New Roman" w:cs="Times New Roman"/>
        </w:rPr>
      </w:pPr>
      <w:r>
        <w:rPr>
          <w:rFonts w:ascii="Times New Roman" w:hAnsi="Times New Roman" w:cs="Times New Roman"/>
        </w:rPr>
        <w:t>4.   CONCLUSÃO</w:t>
      </w:r>
      <w:r>
        <w:rPr>
          <w:rStyle w:val="Refdenotaderodap"/>
          <w:rFonts w:ascii="Times New Roman" w:hAnsi="Times New Roman" w:cs="Times New Roman"/>
        </w:rPr>
        <w:footnoteReference w:id="3"/>
      </w:r>
    </w:p>
    <w:p w14:paraId="62EC07A0" w14:textId="77777777" w:rsidR="00533532" w:rsidRPr="00B043CE" w:rsidRDefault="004A4051" w:rsidP="00C029B7">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13ED7AEA" w14:textId="77777777" w:rsidR="00876B22" w:rsidRPr="00B043CE" w:rsidRDefault="00876B22" w:rsidP="00876B22">
      <w:pPr>
        <w:rPr>
          <w:sz w:val="24"/>
          <w:szCs w:val="24"/>
        </w:rPr>
      </w:pPr>
    </w:p>
    <w:tbl>
      <w:tblPr>
        <w:tblStyle w:val="TabeladeGrade4-nfase1"/>
        <w:tblW w:w="9638" w:type="dxa"/>
        <w:tblLook w:val="04A0" w:firstRow="1" w:lastRow="0" w:firstColumn="1" w:lastColumn="0" w:noHBand="0" w:noVBand="1"/>
      </w:tblPr>
      <w:tblGrid>
        <w:gridCol w:w="9638"/>
      </w:tblGrid>
      <w:tr w:rsidR="00876B22" w:rsidRPr="00B043CE" w14:paraId="1431C107"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18912B2B" w14:textId="6E0B64F1" w:rsidR="00876B22" w:rsidRPr="00B043CE" w:rsidRDefault="00E57B80" w:rsidP="004F641C">
            <w:pPr>
              <w:spacing w:before="60" w:after="60" w:line="276" w:lineRule="auto"/>
              <w:jc w:val="center"/>
              <w:rPr>
                <w:sz w:val="24"/>
                <w:szCs w:val="24"/>
              </w:rPr>
            </w:pPr>
            <w:r>
              <w:rPr>
                <w:rFonts w:ascii="Times New Roman" w:eastAsia="Times New Roman" w:hAnsi="Times New Roman" w:cs="Times New Roman"/>
                <w:sz w:val="24"/>
                <w:szCs w:val="24"/>
              </w:rPr>
              <w:t xml:space="preserve">Item d. — </w:t>
            </w:r>
            <w:r>
              <w:rPr>
                <w:rFonts w:ascii="Times New Roman" w:eastAsia="Times New Roman" w:hAnsi="Times New Roman" w:cs="Times New Roman"/>
                <w:i/>
                <w:iCs/>
                <w:sz w:val="24"/>
                <w:szCs w:val="24"/>
              </w:rPr>
              <w:t>Cafeína</w:t>
            </w:r>
            <w:r>
              <w:rPr>
                <w:rFonts w:ascii="Times New Roman" w:eastAsia="Times New Roman" w:hAnsi="Times New Roman" w:cs="Times New Roman"/>
                <w:sz w:val="24"/>
                <w:szCs w:val="24"/>
              </w:rPr>
              <w:t>Cafeína (1,3,7-trimetilxantina)</w:t>
            </w:r>
          </w:p>
        </w:tc>
      </w:tr>
      <w:tr w:rsidR="00876B22" w:rsidRPr="00B043CE" w14:paraId="2AADB86E"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651C4FA" w14:textId="77777777" w:rsidR="00591A18" w:rsidRDefault="00FA369F" w:rsidP="00FA369F">
            <w:pPr>
              <w:jc w:val="both"/>
              <w:rPr>
                <w:rFonts w:ascii="Times New Roman" w:hAnsi="Times New Roman" w:cs="Times New Roman"/>
                <w:sz w:val="24"/>
                <w:szCs w:val="24"/>
              </w:rPr>
            </w:pPr>
            <w:r>
              <w:rPr>
                <w:rFonts w:ascii="Times New Roman" w:hAnsi="Times New Roman" w:cs="Times New Roman"/>
                <w:b w:val="0"/>
                <w:bCs w:val="0"/>
                <w:sz w:val="24"/>
                <w:szCs w:val="24"/>
              </w:rPr>
              <w:t xml:space="preserve">A análise realizada </w:t>
            </w:r>
            <w:r>
              <w:rPr>
                <w:rFonts w:ascii="Times New Roman" w:hAnsi="Times New Roman" w:cs="Times New Roman"/>
                <w:sz w:val="24"/>
                <w:szCs w:val="24"/>
              </w:rPr>
              <w:t>NÃO DETECTOU</w:t>
            </w:r>
            <w:r>
              <w:rPr>
                <w:rFonts w:ascii="Times New Roman" w:hAnsi="Times New Roman" w:cs="Times New Roman"/>
                <w:b w:val="0"/>
                <w:bCs w:val="0"/>
                <w:sz w:val="24"/>
                <w:szCs w:val="24"/>
              </w:rPr>
              <w:t xml:space="preserve"> a presença de substâncias entorpecentes ou psicotrópicas incluídas nas listas de controle especial da Portaria SVS/MS nº 344, de 12/05/1998, e atualizações posteriores (ANVISA), nos comprimidos examinados. </w:t>
            </w:r>
          </w:p>
          <w:p w14:paraId="6659205D" w14:textId="77777777" w:rsidR="00591A18" w:rsidRDefault="00591A18" w:rsidP="00FA369F">
            <w:pPr>
              <w:jc w:val="both"/>
              <w:rPr>
                <w:rFonts w:ascii="Times New Roman" w:hAnsi="Times New Roman" w:cs="Times New Roman"/>
                <w:sz w:val="24"/>
                <w:szCs w:val="24"/>
              </w:rPr>
            </w:pPr>
          </w:p>
          <w:p w14:paraId="7904B1A0" w14:textId="77777777" w:rsidR="00591A18" w:rsidRDefault="00FA369F" w:rsidP="00FA369F">
            <w:pPr>
              <w:jc w:val="both"/>
              <w:rPr>
                <w:rFonts w:ascii="Times New Roman" w:hAnsi="Times New Roman" w:cs="Times New Roman"/>
                <w:sz w:val="24"/>
                <w:szCs w:val="24"/>
              </w:rPr>
            </w:pPr>
            <w:r>
              <w:rPr>
                <w:rFonts w:ascii="Times New Roman" w:hAnsi="Times New Roman" w:cs="Times New Roman"/>
                <w:b w:val="0"/>
                <w:bCs w:val="0"/>
                <w:sz w:val="24"/>
                <w:szCs w:val="24"/>
              </w:rPr>
              <w:t xml:space="preserve">O espectro de absorção infravermelha por FTIR-ATR é compatível com </w:t>
            </w:r>
            <w:r>
              <w:rPr>
                <w:rFonts w:ascii="Times New Roman" w:hAnsi="Times New Roman" w:cs="Times New Roman"/>
                <w:sz w:val="24"/>
                <w:szCs w:val="24"/>
              </w:rPr>
              <w:t>Cafeína (1,3,7-trimetilxantina)</w:t>
            </w:r>
            <w:r>
              <w:rPr>
                <w:rFonts w:ascii="Times New Roman" w:hAnsi="Times New Roman" w:cs="Times New Roman"/>
                <w:b w:val="0"/>
                <w:bCs w:val="0"/>
                <w:sz w:val="24"/>
                <w:szCs w:val="24"/>
              </w:rPr>
              <w:t xml:space="preserve">, C₈H₁₀N₄O₂, PM 194,2 g/mol, substância não incluída em qualquer lista de controle especial vigente. </w:t>
            </w:r>
          </w:p>
          <w:p w14:paraId="7F92CCBD" w14:textId="77777777" w:rsidR="00591A18" w:rsidRDefault="00591A18" w:rsidP="00FA369F">
            <w:pPr>
              <w:jc w:val="both"/>
              <w:rPr>
                <w:rFonts w:ascii="Times New Roman" w:hAnsi="Times New Roman" w:cs="Times New Roman"/>
                <w:sz w:val="24"/>
                <w:szCs w:val="24"/>
              </w:rPr>
            </w:pPr>
          </w:p>
          <w:p w14:paraId="250E24FD" w14:textId="441F4B26" w:rsidR="006D11B5" w:rsidRPr="00FA369F" w:rsidRDefault="00FA369F" w:rsidP="00FA369F">
            <w:pPr>
              <w:jc w:val="both"/>
              <w:rPr>
                <w:b w:val="0"/>
                <w:bCs w:val="0"/>
              </w:rPr>
            </w:pPr>
            <w:r>
              <w:rPr>
                <w:rFonts w:ascii="Times New Roman" w:hAnsi="Times New Roman" w:cs="Times New Roman"/>
                <w:b w:val="0"/>
                <w:bCs w:val="0"/>
                <w:sz w:val="24"/>
                <w:szCs w:val="24"/>
              </w:rPr>
              <w:t>Ressalva-se, contudo, que o método FTIR-ATR opera por comparação espectral de componentes majoritários, não sendo capaz de identificar substâncias presentes em concentrações abaixo do limiar analítico da técnica. Assim, o resultado negativo não exclui a possibilidade de presença de substâncias controladas em concentrações traço inferiores à sensibilidade do método.</w:t>
            </w:r>
          </w:p>
        </w:tc>
      </w:tr>
    </w:tbl>
    <w:p w14:paraId="6589287A" w14:textId="77777777" w:rsidR="00876B22" w:rsidRPr="00B043CE" w:rsidRDefault="00876B22" w:rsidP="00876B22">
      <w:pPr>
        <w:rPr>
          <w:sz w:val="24"/>
          <w:szCs w:val="24"/>
        </w:rPr>
      </w:pPr>
    </w:p>
    <w:p w14:paraId="59E2CC53" w14:textId="7777777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6CC57D97"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lastRenderedPageBreak/>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34FA3961"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F700A3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384472F0"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F63F65B"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E78100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F0CF6C6"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[DEMANDA]</w:t>
            </w:r>
          </w:p>
        </w:tc>
      </w:tr>
      <w:tr w:rsidR="00533532" w:rsidRPr="00C371C9" w14:paraId="565F48BC"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8EEAE2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79C686F"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63177CCA"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076290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70114F2E" w14:textId="658A80BA"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268D03A9"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171B2C9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0889B90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62F8918" w14:textId="77777777" w:rsidTr="00505BB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AD23F5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3ED5ABE0" w14:textId="6AF5A993" w:rsidR="00533532" w:rsidRPr="00C371C9" w:rsidRDefault="00D43EAC"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r w:rsidR="00533532" w:rsidRPr="00C371C9" w14:paraId="06F233A3"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8AB139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261B78B3"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TCO [TCO]</w:t>
            </w:r>
          </w:p>
        </w:tc>
      </w:tr>
      <w:tr w:rsidR="00533532" w:rsidRPr="00C371C9" w14:paraId="731FF54C"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4B3A81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4B436253" w14:textId="77777777" w:rsidR="00533532" w:rsidRPr="005C7103"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[ENVOLVIDO] </w:t>
            </w:r>
          </w:p>
        </w:tc>
      </w:tr>
      <w:tr w:rsidR="00533532" w:rsidRPr="00C371C9" w14:paraId="4C245E4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C125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573CA21F" w14:textId="1583769E" w:rsidR="00533532" w:rsidRPr="00C371C9" w:rsidRDefault="00D43EAC"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Polícia Rodoviária Federal – Delegacia Em Parnaíba-Del05-PI</w:t>
            </w:r>
          </w:p>
        </w:tc>
      </w:tr>
    </w:tbl>
    <w:p w14:paraId="2A416332" w14:textId="77777777" w:rsidR="00533532" w:rsidRPr="00C371C9" w:rsidRDefault="00533532" w:rsidP="00C371C9">
      <w:pPr>
        <w:rPr>
          <w:rFonts w:ascii="Times New Roman" w:hAnsi="Times New Roman" w:cs="Times New Roman"/>
        </w:rPr>
      </w:pPr>
    </w:p>
    <w:p w14:paraId="29873EBF"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39AD929F" w14:textId="77777777" w:rsidTr="00505B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447EE71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53748F62"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D28ADD4"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2DEA67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42A41E3C" w14:textId="5914F364" w:rsidR="00533532" w:rsidRPr="00C371C9" w:rsidRDefault="00D43EAC"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45932D00"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0CA1632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266681ED"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6769C93"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3A3232E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32D813A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08B32CF5"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2F61820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4AC52898" w14:textId="77777777" w:rsidR="00533532" w:rsidRPr="00C371C9" w:rsidRDefault="007C6A5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09E0B70" w14:textId="77777777" w:rsidTr="00505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5CD06F6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434E5EF7" w14:textId="77777777" w:rsidR="00533532" w:rsidRPr="00C371C9" w:rsidRDefault="007C6A5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5FB042BE" w14:textId="77777777" w:rsidTr="00505BB0">
        <w:tc>
          <w:tcPr>
            <w:cnfStyle w:val="001000000000" w:firstRow="0" w:lastRow="0" w:firstColumn="1" w:lastColumn="0" w:oddVBand="0" w:evenVBand="0" w:oddHBand="0" w:evenHBand="0" w:firstRowFirstColumn="0" w:firstRowLastColumn="0" w:lastRowFirstColumn="0" w:lastRowLastColumn="0"/>
            <w:tcW w:w="3200" w:type="dxa"/>
          </w:tcPr>
          <w:p w14:paraId="3A299C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69579306"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bl>
    <w:p w14:paraId="07FD4CA4" w14:textId="77777777" w:rsidR="00533532" w:rsidRPr="00C371C9" w:rsidRDefault="00533532" w:rsidP="00C371C9">
      <w:pPr>
        <w:rPr>
          <w:rFonts w:ascii="Times New Roman" w:hAnsi="Times New Roman" w:cs="Times New Roman"/>
        </w:rPr>
      </w:pPr>
    </w:p>
    <w:p w14:paraId="1B71EC59"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3256"/>
        <w:gridCol w:w="6382"/>
      </w:tblGrid>
      <w:tr w:rsidR="00533532" w:rsidRPr="00C371C9" w14:paraId="3E4A7418" w14:textId="77777777" w:rsidTr="008D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7C84D1B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382" w:type="dxa"/>
          </w:tcPr>
          <w:p w14:paraId="0E6E7350"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220CF7F8"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95480C1"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382" w:type="dxa"/>
          </w:tcPr>
          <w:p w14:paraId="49DC4341" w14:textId="2D3E5632" w:rsidR="00533532" w:rsidRPr="00C371C9" w:rsidRDefault="00D43EAC" w:rsidP="005C7103">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Comprimidos (item d.)</w:t>
            </w:r>
          </w:p>
        </w:tc>
      </w:tr>
      <w:tr w:rsidR="00533532" w:rsidRPr="00C371C9" w14:paraId="37304D9E"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6691B96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382" w:type="dxa"/>
          </w:tcPr>
          <w:p w14:paraId="7F81F210" w14:textId="77777777" w:rsidR="006D11B5" w:rsidRDefault="00877255">
            <w:pPr>
              <w:jc w:val="both"/>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20"/>
                <w:szCs w:val="20"/>
              </w:rPr>
              <w:t>FTIR-ATR (Cat. A/SWGDRUG)</w:t>
            </w:r>
          </w:p>
        </w:tc>
      </w:tr>
      <w:tr w:rsidR="00505BB0" w:rsidRPr="00C371C9" w14:paraId="50AA4F14" w14:textId="77777777" w:rsidTr="008D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531E7F56" w14:textId="77777777" w:rsidR="00505BB0" w:rsidRPr="00C371C9" w:rsidRDefault="00505BB0" w:rsidP="00505BB0">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c.</w:t>
            </w:r>
          </w:p>
        </w:tc>
        <w:tc>
          <w:tcPr>
            <w:tcW w:w="6382" w:type="dxa"/>
          </w:tcPr>
          <w:p w14:paraId="5407F762" w14:textId="77777777" w:rsidR="00505BB0" w:rsidRPr="00C371C9" w:rsidRDefault="00505BB0" w:rsidP="00505BB0">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i/>
                <w:sz w:val="20"/>
                <w:szCs w:val="20"/>
              </w:rPr>
              <w:t>Cafeína</w:t>
            </w:r>
            <w:r>
              <w:rPr>
                <w:rFonts w:ascii="Times New Roman" w:hAnsi="Times New Roman" w:cs="Times New Roman"/>
                <w:sz w:val="20"/>
                <w:szCs w:val="20"/>
              </w:rPr>
              <w:t xml:space="preserve">. / </w:t>
            </w:r>
            <w:r>
              <w:rPr>
                <w:rFonts w:ascii="Times New Roman" w:eastAsia="Times New Roman" w:hAnsi="Times New Roman" w:cs="Times New Roman"/>
                <w:bCs/>
                <w:sz w:val="20"/>
                <w:szCs w:val="20"/>
              </w:rPr>
              <w:t xml:space="preserve">Cafeína </w:t>
            </w:r>
            <w:r>
              <w:rPr>
                <w:rFonts w:ascii="Times New Roman" w:hAnsi="Times New Roman" w:cs="Times New Roman"/>
                <w:sz w:val="20"/>
                <w:szCs w:val="20"/>
              </w:rPr>
              <w:t xml:space="preserve">— </w:t>
            </w:r>
            <w:r>
              <w:rPr>
                <w:rFonts w:ascii="Times New Roman" w:hAnsi="Times New Roman" w:cs="Times New Roman"/>
                <w:b/>
                <w:sz w:val="20"/>
                <w:szCs w:val="20"/>
              </w:rPr>
              <w:t>DETECTADA</w:t>
            </w:r>
          </w:p>
        </w:tc>
      </w:tr>
      <w:tr w:rsidR="00505BB0" w:rsidRPr="00C371C9" w14:paraId="78705699" w14:textId="77777777" w:rsidTr="008D1C30">
        <w:tc>
          <w:tcPr>
            <w:cnfStyle w:val="001000000000" w:firstRow="0" w:lastRow="0" w:firstColumn="1" w:lastColumn="0" w:oddVBand="0" w:evenVBand="0" w:oddHBand="0" w:evenHBand="0" w:firstRowFirstColumn="0" w:firstRowLastColumn="0" w:lastRowFirstColumn="0" w:lastRowLastColumn="0"/>
            <w:tcW w:w="3256" w:type="dxa"/>
          </w:tcPr>
          <w:p w14:paraId="30A8A25C" w14:textId="77777777" w:rsidR="00505BB0" w:rsidRPr="00C371C9" w:rsidRDefault="00505BB0" w:rsidP="00505BB0">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382" w:type="dxa"/>
          </w:tcPr>
          <w:p w14:paraId="50697312" w14:textId="77777777" w:rsidR="00505BB0" w:rsidRPr="00C371C9" w:rsidRDefault="00505BB0" w:rsidP="00505BB0">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08B71C5A" w14:textId="77777777" w:rsidR="00533532" w:rsidRPr="00C371C9" w:rsidRDefault="00533532" w:rsidP="00C371C9">
      <w:pPr>
        <w:rPr>
          <w:rFonts w:ascii="Times New Roman" w:hAnsi="Times New Roman" w:cs="Times New Roman"/>
        </w:rPr>
      </w:pPr>
    </w:p>
    <w:p w14:paraId="73C76A68" w14:textId="77777777"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4449FD1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657EFEA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3FBEEF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30C1ABC"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026A41F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[S.l.]: Bruker, 2020.</w:t>
      </w:r>
    </w:p>
    <w:p w14:paraId="417165E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trans-cinnamoylcocaine. Journal of Forensic Science, v. 52, n. 4, p. 860–866, 2007.</w:t>
      </w:r>
    </w:p>
    <w:p w14:paraId="365EBF6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BE1B3F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4CC24454"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53C4218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26464DA6"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MALDANER, A. O. et al. Brazilian Federal Police drug chemical profiling — The PeQui Project. Science and Justice, v. 54, p. 300–306, 2014.</w:t>
      </w:r>
    </w:p>
    <w:p w14:paraId="721D8F7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731621A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3316A21F"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r>
        <w:rPr>
          <w:rFonts w:ascii="Times New Roman" w:hAnsi="Times New Roman" w:cs="Times New Roman"/>
          <w:sz w:val="16"/>
          <w:szCs w:val="16"/>
        </w:rPr>
        <w:t>Recommendations. Rev. 8.1. [S.l.]: SWGDRUG, 2022. Disponível em: https://www.swgdrug.org. Acesso em: maio 2026.</w:t>
      </w:r>
    </w:p>
    <w:p w14:paraId="065642A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lastRenderedPageBreak/>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3646B2EA"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Boca Raton: CRC Press, 1999.</w:t>
      </w:r>
    </w:p>
    <w:p w14:paraId="514A9D1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(Cap. 20 — Aminas.)</w:t>
      </w:r>
    </w:p>
    <w:p w14:paraId="36794C4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66702039"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7691222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38D7AD73" w14:textId="2A6987A0"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Pr>
          <w:rFonts w:ascii="Times New Roman" w:hAnsi="Times New Roman" w:cs="Times New Roman"/>
          <w:b/>
          <w:bCs/>
          <w:sz w:val="24"/>
          <w:szCs w:val="24"/>
        </w:rPr>
        <w:t>6</w:t>
      </w:r>
      <w:r>
        <w:rPr>
          <w:rFonts w:ascii="Times New Roman" w:hAnsi="Times New Roman" w:cs="Times New Roman"/>
          <w:sz w:val="24"/>
          <w:szCs w:val="24"/>
        </w:rPr>
        <w:t xml:space="preserve"> página(s), segue assinado pelo seu relator.</w:t>
      </w:r>
    </w:p>
    <w:p w14:paraId="4525DDAF" w14:textId="77777777" w:rsidR="00533532" w:rsidRPr="00C371C9" w:rsidRDefault="00533532" w:rsidP="00C371C9">
      <w:pPr>
        <w:jc w:val="both"/>
        <w:rPr>
          <w:rFonts w:ascii="Times New Roman" w:hAnsi="Times New Roman" w:cs="Times New Roman"/>
          <w:sz w:val="24"/>
          <w:szCs w:val="24"/>
        </w:rPr>
      </w:pPr>
    </w:p>
    <w:p w14:paraId="58B6524C"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658011A3"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7D3186DC"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700F8E4B"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1FD2D480"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65CB0" w14:textId="77777777" w:rsidR="00877255" w:rsidRDefault="00877255">
      <w:r>
        <w:separator/>
      </w:r>
    </w:p>
  </w:endnote>
  <w:endnote w:type="continuationSeparator" w:id="0">
    <w:p w14:paraId="0C278556" w14:textId="77777777" w:rsidR="00877255" w:rsidRDefault="00877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E207" w14:textId="77777777" w:rsidR="008E04B3" w:rsidRDefault="008E04B3">
    <w:pPr>
      <w:pStyle w:val="Rodap"/>
    </w:pPr>
    <w:r>
      <w:rPr>
        <w:noProof/>
      </w:rPr>
      <w:drawing>
        <wp:anchor distT="0" distB="0" distL="114300" distR="114300" simplePos="0" relativeHeight="251664384" behindDoc="0" locked="0" layoutInCell="1" allowOverlap="1" wp14:anchorId="214E68D3" wp14:editId="58181A34">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E8E5C" w14:textId="77777777" w:rsidR="00877255" w:rsidRDefault="00877255">
      <w:r>
        <w:separator/>
      </w:r>
    </w:p>
  </w:footnote>
  <w:footnote w:type="continuationSeparator" w:id="0">
    <w:p w14:paraId="284167B4" w14:textId="77777777" w:rsidR="00877255" w:rsidRDefault="00877255">
      <w:r>
        <w:continuationSeparator/>
      </w:r>
    </w:p>
  </w:footnote>
  <w:footnote w:id="1">
    <w:p w14:paraId="2FB21588" w14:textId="77777777"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DF0D7AC" w14:textId="77777777" w:rsidR="008E04B3" w:rsidRPr="007A6772"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6B5878">
        <w:rPr>
          <w:rFonts w:ascii="Times New Roman" w:hAnsi="Times New Roman" w:cs="Times New Roman"/>
          <w:sz w:val="16"/>
          <w:szCs w:val="16"/>
          <w:lang w:val="en-US"/>
        </w:rPr>
        <w:t xml:space="preserve"> </w:t>
      </w:r>
      <w:r w:rsidRPr="007A6772">
        <w:rPr>
          <w:rFonts w:ascii="Times New Roman" w:hAnsi="Times New Roman" w:cs="Times New Roman"/>
          <w:sz w:val="16"/>
          <w:szCs w:val="16"/>
          <w:lang w:val="en-US"/>
        </w:rPr>
        <w:t xml:space="preserve">Ref.: Smith, B.C. Infrared Spectral Interpretation: A Systematic Approach. </w:t>
      </w:r>
      <w:r w:rsidRPr="007A6772">
        <w:rPr>
          <w:rFonts w:ascii="Times New Roman" w:hAnsi="Times New Roman" w:cs="Times New Roman"/>
          <w:sz w:val="16"/>
          <w:szCs w:val="16"/>
        </w:rPr>
        <w:t>CRC Press, 1999. SENASP/MJ. POP nº 9.09. Brasília: MJSP, 2024.</w:t>
      </w:r>
    </w:p>
  </w:footnote>
  <w:footnote w:id="3">
    <w:p w14:paraId="7B8ED672" w14:textId="77777777" w:rsidR="00C223E1" w:rsidRPr="00C223E1" w:rsidRDefault="00C223E1" w:rsidP="0063518C">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8352D" w14:textId="77777777" w:rsidR="008E04B3" w:rsidRPr="00B674A3" w:rsidRDefault="008E04B3" w:rsidP="00B674A3">
    <w:pPr>
      <w:jc w:val="center"/>
      <w:rPr>
        <w:rFonts w:ascii="Times New Roman" w:hAnsi="Times New Roman" w:cs="Times New Roman"/>
        <w:sz w:val="20"/>
        <w:szCs w:val="20"/>
      </w:rPr>
    </w:pPr>
    <w:r w:rsidRPr="00776EA1">
      <w:rPr>
        <w:rFonts w:ascii="Times New Roman" w:hAnsi="Times New Roman" w:cs="Times New Roman"/>
        <w:b/>
        <w:sz w:val="20"/>
        <w:szCs w:val="20"/>
      </w:rPr>
      <w:t>NRPC/PHB</w:t>
    </w:r>
    <w:r w:rsidRPr="00B674A3">
      <w:rPr>
        <w:rFonts w:ascii="Times New Roman" w:hAnsi="Times New Roman" w:cs="Times New Roman"/>
        <w:sz w:val="20"/>
        <w:szCs w:val="20"/>
      </w:rPr>
      <w:t xml:space="preserve"> — Setor de Química Forense   |   </w:t>
    </w:r>
    <w:r w:rsidRPr="00220EE2">
      <w:rPr>
        <w:rFonts w:ascii="Times New Roman" w:hAnsi="Times New Roman" w:cs="Times New Roman"/>
        <w:bCs/>
        <w:sz w:val="20"/>
        <w:szCs w:val="20"/>
      </w:rPr>
      <w:t>Demanda</w:t>
    </w:r>
    <w:r w:rsidRPr="00776EA1">
      <w:rPr>
        <w:rFonts w:ascii="Times New Roman" w:hAnsi="Times New Roman" w:cs="Times New Roman"/>
        <w:b/>
        <w:sz w:val="20"/>
        <w:szCs w:val="20"/>
      </w:rPr>
      <w:t xml:space="preserve"> </w:t>
    </w:r>
    <w:r w:rsidR="00220EE2" w:rsidRPr="00220EE2">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PAGE</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r w:rsidRPr="00B674A3">
      <w:rPr>
        <w:rFonts w:ascii="Times New Roman" w:hAnsi="Times New Roman" w:cs="Times New Roman"/>
        <w:sz w:val="20"/>
        <w:szCs w:val="20"/>
      </w:rPr>
      <w:t xml:space="preserve"> de </w:t>
    </w:r>
    <w:r w:rsidRPr="00776EA1">
      <w:rPr>
        <w:rFonts w:ascii="Times New Roman" w:hAnsi="Times New Roman" w:cs="Times New Roman"/>
        <w:b/>
        <w:sz w:val="20"/>
        <w:szCs w:val="20"/>
      </w:rPr>
      <w:fldChar w:fldCharType="begin"/>
    </w:r>
    <w:r w:rsidRPr="00776EA1">
      <w:rPr>
        <w:rFonts w:ascii="Times New Roman" w:hAnsi="Times New Roman" w:cs="Times New Roman"/>
        <w:b/>
        <w:sz w:val="20"/>
        <w:szCs w:val="20"/>
      </w:rPr>
      <w:instrText>NUMPAGES</w:instrText>
    </w:r>
    <w:r w:rsidRPr="00776EA1">
      <w:rPr>
        <w:rFonts w:ascii="Times New Roman" w:hAnsi="Times New Roman" w:cs="Times New Roman"/>
        <w:b/>
        <w:sz w:val="20"/>
        <w:szCs w:val="20"/>
      </w:rPr>
      <w:fldChar w:fldCharType="separate"/>
    </w:r>
    <w:r w:rsidR="00776EA1">
      <w:rPr>
        <w:rFonts w:ascii="Times New Roman" w:hAnsi="Times New Roman" w:cs="Times New Roman"/>
        <w:b/>
        <w:noProof/>
        <w:sz w:val="20"/>
        <w:szCs w:val="20"/>
      </w:rPr>
      <w:t>9</w:t>
    </w:r>
    <w:r w:rsidRPr="00776EA1">
      <w:rPr>
        <w:rFonts w:ascii="Times New Roman" w:hAnsi="Times New Roman" w:cs="Times New Roman"/>
        <w:b/>
        <w:sz w:val="20"/>
        <w:szCs w:val="20"/>
      </w:rPr>
      <w:fldChar w:fldCharType="end"/>
    </w:r>
  </w:p>
  <w:p w14:paraId="6A6CC16F"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481CAE69" w14:textId="77777777" w:rsidTr="008E04B3">
      <w:tc>
        <w:tcPr>
          <w:tcW w:w="1110" w:type="dxa"/>
          <w:vAlign w:val="center"/>
          <w:hideMark/>
        </w:tcPr>
        <w:p w14:paraId="2F426439"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14DE036E" wp14:editId="24365CFE">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210BA943"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549A416E" wp14:editId="3CCD0BE7">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57693EEA"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7B9F6D19"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2E294CF9"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017AADB9" w14:textId="77777777" w:rsidR="008E04B3" w:rsidRPr="008F170F" w:rsidRDefault="00877255"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5A674DB3" w14:textId="77777777" w:rsidR="008E04B3" w:rsidRPr="008F170F" w:rsidRDefault="008E04B3" w:rsidP="00572A17">
          <w:pPr>
            <w:pStyle w:val="Contedodatabela"/>
            <w:ind w:left="-79"/>
            <w:rPr>
              <w:rFonts w:cs="Times New Roman"/>
            </w:rPr>
          </w:pPr>
        </w:p>
      </w:tc>
    </w:tr>
  </w:tbl>
  <w:p w14:paraId="0F5BC40B" w14:textId="77777777" w:rsidR="008E04B3" w:rsidRDefault="008E04B3" w:rsidP="00572A17">
    <w:pPr>
      <w:pStyle w:val="Cabealho"/>
      <w:pBdr>
        <w:bottom w:val="single" w:sz="12" w:space="1" w:color="auto"/>
      </w:pBdr>
    </w:pPr>
  </w:p>
  <w:p w14:paraId="4E7CA1ED"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B459E9"/>
    <w:multiLevelType w:val="multilevel"/>
    <w:tmpl w:val="5FDE602E"/>
    <w:lvl w:ilvl="0">
      <w:start w:val="3"/>
      <w:numFmt w:val="decimal"/>
      <w:lvlText w:val="%1."/>
      <w:lvlJc w:val="left"/>
      <w:pPr>
        <w:ind w:left="540" w:hanging="540"/>
      </w:pPr>
      <w:rPr>
        <w:rFonts w:ascii="Times New Roman" w:eastAsia="Times New Roman" w:hAnsi="Times New Roman" w:cs="Times New Roman" w:hint="default"/>
        <w:b/>
      </w:rPr>
    </w:lvl>
    <w:lvl w:ilvl="1">
      <w:start w:val="2"/>
      <w:numFmt w:val="decimal"/>
      <w:lvlText w:val="%1.%2."/>
      <w:lvlJc w:val="left"/>
      <w:pPr>
        <w:ind w:left="720" w:hanging="72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color w:val="1F3864" w:themeColor="accent1" w:themeShade="80"/>
      </w:rPr>
    </w:lvl>
    <w:lvl w:ilvl="3">
      <w:start w:val="1"/>
      <w:numFmt w:val="decimal"/>
      <w:lvlText w:val="%1.%2.%3.%4."/>
      <w:lvlJc w:val="left"/>
      <w:pPr>
        <w:ind w:left="1080" w:hanging="108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440" w:hanging="144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800" w:hanging="1800"/>
      </w:pPr>
      <w:rPr>
        <w:rFonts w:ascii="Times New Roman" w:eastAsia="Times New Roman" w:hAnsi="Times New Roman" w:cs="Times New Roman" w:hint="default"/>
        <w:b/>
      </w:rPr>
    </w:lvl>
    <w:lvl w:ilvl="8">
      <w:start w:val="1"/>
      <w:numFmt w:val="decimal"/>
      <w:lvlText w:val="%1.%2.%3.%4.%5.%6.%7.%8.%9."/>
      <w:lvlJc w:val="left"/>
      <w:pPr>
        <w:ind w:left="2160" w:hanging="2160"/>
      </w:pPr>
      <w:rPr>
        <w:rFonts w:ascii="Times New Roman" w:eastAsia="Times New Roman" w:hAnsi="Times New Roman" w:cs="Times New Roman" w:hint="default"/>
        <w:b/>
      </w:rPr>
    </w:lvl>
  </w:abstractNum>
  <w:abstractNum w:abstractNumId="2"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8"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7"/>
    <w:lvlOverride w:ilvl="0">
      <w:startOverride w:val="1"/>
    </w:lvlOverride>
  </w:num>
  <w:num w:numId="2">
    <w:abstractNumId w:val="0"/>
  </w:num>
  <w:num w:numId="3">
    <w:abstractNumId w:val="5"/>
  </w:num>
  <w:num w:numId="4">
    <w:abstractNumId w:val="8"/>
  </w:num>
  <w:num w:numId="5">
    <w:abstractNumId w:val="3"/>
  </w:num>
  <w:num w:numId="6">
    <w:abstractNumId w:val="4"/>
  </w:num>
  <w:num w:numId="7">
    <w:abstractNumId w:val="2"/>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0C41"/>
    <w:rsid w:val="00046E70"/>
    <w:rsid w:val="00082568"/>
    <w:rsid w:val="000C2AA8"/>
    <w:rsid w:val="000F7D23"/>
    <w:rsid w:val="000F7ECB"/>
    <w:rsid w:val="00111DEB"/>
    <w:rsid w:val="001462B0"/>
    <w:rsid w:val="00170E58"/>
    <w:rsid w:val="001850BD"/>
    <w:rsid w:val="001B7635"/>
    <w:rsid w:val="001C73AF"/>
    <w:rsid w:val="00220EE2"/>
    <w:rsid w:val="002307C0"/>
    <w:rsid w:val="00232AFB"/>
    <w:rsid w:val="00256A8B"/>
    <w:rsid w:val="00265B1A"/>
    <w:rsid w:val="00273609"/>
    <w:rsid w:val="00296B30"/>
    <w:rsid w:val="00314F35"/>
    <w:rsid w:val="003510F6"/>
    <w:rsid w:val="003974C7"/>
    <w:rsid w:val="003C180D"/>
    <w:rsid w:val="003D599E"/>
    <w:rsid w:val="00421636"/>
    <w:rsid w:val="004622F5"/>
    <w:rsid w:val="0049780B"/>
    <w:rsid w:val="004A4051"/>
    <w:rsid w:val="004F3C53"/>
    <w:rsid w:val="004F5D08"/>
    <w:rsid w:val="004F641C"/>
    <w:rsid w:val="00505BB0"/>
    <w:rsid w:val="00533532"/>
    <w:rsid w:val="00543444"/>
    <w:rsid w:val="00572A17"/>
    <w:rsid w:val="00584034"/>
    <w:rsid w:val="00591A18"/>
    <w:rsid w:val="005B3B26"/>
    <w:rsid w:val="005C7103"/>
    <w:rsid w:val="0063518C"/>
    <w:rsid w:val="006B5878"/>
    <w:rsid w:val="006D11B5"/>
    <w:rsid w:val="006D4070"/>
    <w:rsid w:val="006F7F4D"/>
    <w:rsid w:val="007027B5"/>
    <w:rsid w:val="00772C5B"/>
    <w:rsid w:val="00776EA1"/>
    <w:rsid w:val="007A5982"/>
    <w:rsid w:val="007A6772"/>
    <w:rsid w:val="007A6B49"/>
    <w:rsid w:val="007B71B0"/>
    <w:rsid w:val="007C6A57"/>
    <w:rsid w:val="007E28A7"/>
    <w:rsid w:val="007E56A3"/>
    <w:rsid w:val="00830883"/>
    <w:rsid w:val="00854A9C"/>
    <w:rsid w:val="00876B22"/>
    <w:rsid w:val="00877255"/>
    <w:rsid w:val="008D1C30"/>
    <w:rsid w:val="008D539E"/>
    <w:rsid w:val="008E04B3"/>
    <w:rsid w:val="008E12E4"/>
    <w:rsid w:val="00900151"/>
    <w:rsid w:val="00922E5D"/>
    <w:rsid w:val="00966958"/>
    <w:rsid w:val="009F19ED"/>
    <w:rsid w:val="00A31FB7"/>
    <w:rsid w:val="00B043CE"/>
    <w:rsid w:val="00B544F5"/>
    <w:rsid w:val="00B674A3"/>
    <w:rsid w:val="00BF5F05"/>
    <w:rsid w:val="00C029B7"/>
    <w:rsid w:val="00C223E1"/>
    <w:rsid w:val="00C238E6"/>
    <w:rsid w:val="00C371C9"/>
    <w:rsid w:val="00C41329"/>
    <w:rsid w:val="00C65E9F"/>
    <w:rsid w:val="00CA7C8E"/>
    <w:rsid w:val="00CE1DD4"/>
    <w:rsid w:val="00D13BDE"/>
    <w:rsid w:val="00D43EAC"/>
    <w:rsid w:val="00DB2058"/>
    <w:rsid w:val="00DB311E"/>
    <w:rsid w:val="00E57B80"/>
    <w:rsid w:val="00E6228B"/>
    <w:rsid w:val="00E74FC0"/>
    <w:rsid w:val="00EF72B4"/>
    <w:rsid w:val="00F07CCF"/>
    <w:rsid w:val="00F52C9F"/>
    <w:rsid w:val="00F54492"/>
    <w:rsid w:val="00F766A7"/>
    <w:rsid w:val="00FA36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225A0"/>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505BB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7.png"/></Relationships>
</file>

<file path=word/_rels/header2.xml.rels><?xml version="1.0" encoding="UTF-8"?><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F9736-5E48-4443-9B94-90369E4BA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1970</Words>
  <Characters>10644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8</cp:revision>
  <cp:lastPrinted>2026-06-12T23:28:00Z</cp:lastPrinted>
  <dcterms:created xsi:type="dcterms:W3CDTF">2026-06-05T20:36:00Z</dcterms:created>
  <dcterms:modified xsi:type="dcterms:W3CDTF">2026-06-12T23:29:00Z</dcterms:modified>
</cp:coreProperties>
</file>