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ADE10"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4145E594"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31852978" w14:textId="77777777" w:rsidR="002307C0" w:rsidRPr="00170E58" w:rsidRDefault="002307C0" w:rsidP="002307C0">
      <w:pPr>
        <w:rPr>
          <w:rFonts w:ascii="Times New Roman" w:hAnsi="Times New Roman" w:cs="Times New Roman"/>
          <w:sz w:val="24"/>
          <w:szCs w:val="24"/>
        </w:rPr>
      </w:pPr>
    </w:p>
    <w:p w14:paraId="5C94BE1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514DDFA9"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338A25AB" w14:textId="77777777" w:rsidR="002307C0" w:rsidRPr="00170E58" w:rsidRDefault="002307C0" w:rsidP="00296B30">
      <w:pPr>
        <w:pStyle w:val="SemEspaamento"/>
      </w:pPr>
    </w:p>
    <w:p w14:paraId="55D3F1B4"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3EEC6566" w14:textId="77777777" w:rsidR="00533532" w:rsidRPr="00170E58" w:rsidRDefault="00533532" w:rsidP="00296B30">
      <w:pPr>
        <w:pStyle w:val="SemEspaamento"/>
      </w:pPr>
    </w:p>
    <w:p w14:paraId="0DFAE02F"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6C7734A7" w14:textId="77777777" w:rsidR="00170E58" w:rsidRDefault="00170E58" w:rsidP="00296B30">
      <w:pPr>
        <w:pStyle w:val="SemEspaamento"/>
      </w:pPr>
    </w:p>
    <w:p w14:paraId="342BD2BF"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1040A868" w14:textId="77777777" w:rsidR="00533532" w:rsidRPr="00170E58" w:rsidRDefault="00533532" w:rsidP="00296B30">
      <w:pPr>
        <w:pStyle w:val="SemEspaamento"/>
      </w:pPr>
    </w:p>
    <w:p w14:paraId="1B89480B"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C9D928D"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440C3325"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2312D91A" w14:textId="77777777" w:rsidR="00533532" w:rsidRPr="007B71B0" w:rsidRDefault="00533532" w:rsidP="007B71B0">
      <w:pPr>
        <w:rPr>
          <w:sz w:val="24"/>
          <w:szCs w:val="24"/>
        </w:rPr>
      </w:pPr>
    </w:p>
    <w:p w14:paraId="251F78F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436F5565"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74705175"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212BE51A"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2C00CF05"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3612AB9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054E73B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2DBADB00"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7A673CA"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13F1FA21"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45158AF2"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66804047"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612EBFE1" w14:textId="388B8997" w:rsidR="00533532" w:rsidRPr="00B674A3" w:rsidRDefault="00D74BD9" w:rsidP="003217D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Invólucros plásticos </w:t>
            </w:r>
          </w:p>
        </w:tc>
        <w:tc>
          <w:tcPr>
            <w:tcW w:w="3119" w:type="dxa"/>
          </w:tcPr>
          <w:p w14:paraId="5983FDA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07B4E5DA"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41E28B07" w14:textId="79C04B0B" w:rsidR="00B674A3" w:rsidRDefault="00D74BD9" w:rsidP="007B71B0">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2D0FB1B3" w14:textId="77777777"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4E20FD63" w14:textId="77777777" w:rsidR="00533532" w:rsidRPr="007B71B0" w:rsidRDefault="00533532" w:rsidP="007B71B0">
      <w:pPr>
        <w:rPr>
          <w:rFonts w:ascii="Times New Roman" w:hAnsi="Times New Roman" w:cs="Times New Roman"/>
          <w:sz w:val="24"/>
          <w:szCs w:val="24"/>
        </w:rPr>
      </w:pPr>
    </w:p>
    <w:p w14:paraId="62A5A53D"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07C1130B" w14:textId="77777777" w:rsidR="00533532" w:rsidRPr="007B71B0" w:rsidRDefault="00533532" w:rsidP="00296B30">
      <w:pPr>
        <w:pStyle w:val="SemEspaamento"/>
      </w:pPr>
    </w:p>
    <w:p w14:paraId="15044678"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60102948" w14:textId="77777777" w:rsidR="00533532" w:rsidRPr="007B71B0" w:rsidRDefault="00533532" w:rsidP="00296B30">
      <w:pPr>
        <w:pStyle w:val="SemEspaamento"/>
      </w:pPr>
    </w:p>
    <w:p w14:paraId="670C9821"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6935162F"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34A0EE01" w14:textId="77777777" w:rsidR="00FF0001" w:rsidRDefault="003217D0">
      <w:pPr>
        <w:spacing w:before="80" w:after="80"/>
        <w:jc w:val="both"/>
        <w:rPr>
          <w:rFonts w:ascii="Times New Roman" w:eastAsia="Times New Roman" w:hAnsi="Times New Roman" w:cs="Times New Roman"/>
          <w:sz w:val="24"/>
          <w:szCs w:val="24"/>
        </w:rPr>
      </w:pPr>
      <w:r>
        <w:rPr>
          <w:rFonts w:ascii="Times New Roman" w:hAnsi="Times New Roman" w:cs="Times New Roman"/>
          <w:sz w:val="24"/>
          <w:szCs w:val="24"/>
        </w:rPr>
        <w:lastRenderedPageBreak/>
        <w:t>Para assegurar validade, rastreabilidade metrológica e reprodutibilidade dos resultados, foram adotados controles analíticos, conforme POP-QF-PHB-002 (V 1.0, 10/05/2026).</w:t>
      </w:r>
      <w:r>
        <w:rPr>
          <w:rFonts w:ascii="Times New Roman" w:eastAsia="Times New Roman" w:hAnsi="Times New Roman" w:cs="Times New Roman"/>
          <w:sz w:val="24"/>
          <w:szCs w:val="24"/>
        </w:rPr>
        <w:t xml:space="preserve"> O instrumento foi submetido ao Protocolo de Qualificação de Desempenho (OVP / PQ Test) em [OVP_DATA] às [OVP_HORA] h (GMT-3), válido até [OVP_VALIDADE_DATA] às [OVP_VALIDADE_HORA] h (GMT-3), com resultado geral </w:t>
      </w:r>
      <w:r>
        <w:rPr>
          <w:rFonts w:ascii="Times New Roman" w:eastAsia="Times New Roman" w:hAnsi="Times New Roman" w:cs="Times New Roman"/>
          <w:b/>
          <w:bCs/>
          <w:sz w:val="24"/>
          <w:szCs w:val="24"/>
        </w:rPr>
        <w:t>PASSED</w:t>
      </w:r>
      <w:r>
        <w:rPr>
          <w:rFonts w:ascii="Times New Roman" w:eastAsia="Times New Roman" w:hAnsi="Times New Roman" w:cs="Times New Roman"/>
          <w:sz w:val="24"/>
          <w:szCs w:val="24"/>
        </w:rPr>
        <w:t xml:space="preserve"> (S/N medido: [OVP_SN_VALUE]; desvio da linha 100%: [OVP_BASELINE_DEV]%; exatidão de número de onda: [OVP_WAVENUMBER_DEV] cm⁻¹ — máx. admissível ±0,50 cm⁻¹), atestando plena conformidade instrumental à época da realização dos exames.</w:t>
      </w:r>
    </w:p>
    <w:p w14:paraId="1CD7698B" w14:textId="77777777" w:rsidR="00533532" w:rsidRPr="007B71B0" w:rsidRDefault="00533532" w:rsidP="00296B30">
      <w:pPr>
        <w:pStyle w:val="SemEspaamento"/>
      </w:pPr>
    </w:p>
    <w:p w14:paraId="0EF8B06C"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594D82D"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6A363859" w14:textId="77777777" w:rsidR="00533532" w:rsidRPr="007B71B0" w:rsidRDefault="00533532" w:rsidP="00296B30">
      <w:pPr>
        <w:pStyle w:val="SemEspaamento"/>
      </w:pPr>
    </w:p>
    <w:p w14:paraId="3D1C8DDE"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0B7B47D5"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137F631D"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190A13DF"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32A91EAA" w14:textId="77777777" w:rsidR="00256A8B" w:rsidRDefault="00256A8B" w:rsidP="00256A8B">
      <w:pPr>
        <w:jc w:val="center"/>
      </w:pPr>
      <w:r>
        <w:rPr>
          <w:noProof/>
        </w:rPr>
        <w:drawing>
          <wp:inline distT="0" distB="0" distL="0" distR="0" wp14:anchorId="26AC52BD" wp14:editId="3BEEECE9">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1D0A32A2"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2B452048"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15F4432D" w14:textId="77777777" w:rsidR="00256A8B" w:rsidRDefault="00256A8B" w:rsidP="00256A8B">
      <w:pPr>
        <w:jc w:val="both"/>
        <w:rPr>
          <w:b/>
        </w:rPr>
      </w:pPr>
    </w:p>
    <w:p w14:paraId="56C1C0BB" w14:textId="7777777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2.4.   Espectroscopia no Infravermelho por Transformada de Fourier (FTIR-ATR)</w:t>
      </w:r>
    </w:p>
    <w:p w14:paraId="620BA64A" w14:textId="7777777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dos itens questionados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3F75559" w14:textId="77777777" w:rsidR="00CE1DD4" w:rsidRPr="007B71B0" w:rsidRDefault="00CE1DD4" w:rsidP="00CE1DD4">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Espectrômetro </w:t>
      </w:r>
      <w:r>
        <w:rPr>
          <w:rFonts w:ascii="Times New Roman" w:eastAsia="Times New Roman" w:hAnsi="Times New Roman" w:cs="Times New Roman"/>
          <w:i/>
          <w:iCs/>
          <w:sz w:val="24"/>
          <w:szCs w:val="24"/>
        </w:rPr>
        <w:t>Bruker Alpha II</w:t>
      </w:r>
      <w:r>
        <w:rPr>
          <w:rFonts w:ascii="Times New Roman" w:eastAsia="Times New Roman" w:hAnsi="Times New Roman" w:cs="Times New Roman"/>
          <w:sz w:val="24"/>
          <w:szCs w:val="24"/>
        </w:rPr>
        <w:t xml:space="preserve"> (nº de série [BRUKER_SN]), equipado com acessório de Reflectância Total Atenuada (ATR) com cristal de diamante ([ATR_MODULO]), </w:t>
        <w:lastRenderedPageBreak/>
        <w:t>operando na região espectral de 4000 a 650 cm⁻¹, com 16 varreduras (</w:t>
      </w:r>
      <w:r>
        <w:rPr>
          <w:rFonts w:ascii="Times New Roman" w:eastAsia="Times New Roman" w:hAnsi="Times New Roman" w:cs="Times New Roman"/>
          <w:i/>
          <w:iCs/>
          <w:sz w:val="24"/>
          <w:szCs w:val="24"/>
        </w:rPr>
        <w:t>scans</w:t>
      </w:r>
      <w:r>
        <w:rPr>
          <w:rFonts w:ascii="Times New Roman" w:eastAsia="Times New Roman" w:hAnsi="Times New Roman" w:cs="Times New Roman"/>
          <w:sz w:val="24"/>
          <w:szCs w:val="24"/>
        </w:rPr>
        <w:t xml:space="preserve">) e resolução de 4 cm⁻¹. O processamento e a identificação espectral foram realizados pelo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(Bruker Optik GmbH), versão [OPUS_VERSAO].</w:t>
      </w:r>
    </w:p>
    <w:p w14:paraId="729229D2" w14:textId="3E9AA2FC" w:rsidR="00FF0001" w:rsidRPr="003217D0" w:rsidRDefault="00A77282" w:rsidP="003217D0">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comparados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t xml:space="preserve"> </w:t>
        <w:footnoteReference w:id="3"/>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6C5B4C1B" w14:textId="77777777"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580385BA" wp14:editId="1A2E1DA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05839A87" w14:textId="7777777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4CBE41E" w14:textId="77777777" w:rsidR="00533532" w:rsidRPr="00296B30" w:rsidRDefault="00533532" w:rsidP="00296B30">
      <w:pPr>
        <w:pStyle w:val="SemEspaamento"/>
      </w:pPr>
    </w:p>
    <w:p w14:paraId="3CFB19C8"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0818E10E"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3D7E8FEE" w14:textId="77777777"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 xml:space="preserve">Cada amostra apresentou </w:t>
      </w:r>
      <w:bookmarkEnd w:id="0"/>
      <w:r>
        <w:rPr>
          <w:rFonts w:ascii="Times New Roman" w:hAnsi="Times New Roman" w:cs="Times New Roman"/>
          <w:sz w:val="24"/>
          <w:szCs w:val="24"/>
        </w:rPr>
        <w:t>o seguinte comportamento reacional, registrado em todas as etapas do protocolo:</w:t>
      </w:r>
    </w:p>
    <w:p w14:paraId="3B647FFE"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5FC308E"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198F07A5"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1F250CA6"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6B630F9F"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525B465D"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12A74484" w14:textId="77777777"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5A5A4C4E"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26DF7EB2"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670C3499"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5A4ACBCA"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0278E80B"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736A916F"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32F1B50C"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52E3C5A" w14:textId="77777777" w:rsidR="008E04B3" w:rsidRPr="002E3AB8" w:rsidRDefault="008E04B3" w:rsidP="008E04B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a.</w:t>
            </w:r>
          </w:p>
        </w:tc>
        <w:tc>
          <w:tcPr>
            <w:tcW w:w="2147" w:type="dxa"/>
          </w:tcPr>
          <w:p w14:paraId="69CE37BD"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POSITIVO</w:t>
            </w:r>
          </w:p>
        </w:tc>
        <w:tc>
          <w:tcPr>
            <w:tcW w:w="1840" w:type="dxa"/>
          </w:tcPr>
          <w:p w14:paraId="273D2ED8"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713ADE7F"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7A7699A8"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PRESUNTIVO POSITIVO para alcaloide tropânico</w:t>
            </w:r>
          </w:p>
        </w:tc>
      </w:tr>
    </w:tbl>
    <w:p w14:paraId="7DBB604D" w14:textId="77777777"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186A6D1A" w14:textId="77777777" w:rsidR="00533532" w:rsidRPr="004622F5" w:rsidRDefault="00533532" w:rsidP="004622F5">
      <w:pPr>
        <w:jc w:val="both"/>
        <w:rPr>
          <w:rFonts w:ascii="Times New Roman" w:hAnsi="Times New Roman" w:cs="Times New Roman"/>
          <w:sz w:val="24"/>
          <w:szCs w:val="24"/>
        </w:rPr>
      </w:pPr>
    </w:p>
    <w:p w14:paraId="45E82D20" w14:textId="77777777"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771804AE" w14:textId="112E9BB8" w:rsidR="00FF0001" w:rsidRPr="003217D0" w:rsidRDefault="00A77282" w:rsidP="003217D0">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iCs/>
          <w:sz w:val="24"/>
          <w:szCs w:val="24"/>
        </w:rPr>
        <w:t>cocaína base (benzoilmetilecgonina)</w:t>
      </w:r>
      <w:r>
        <w:rPr>
          <w:rFonts w:ascii="Times New Roman" w:hAnsi="Times New Roman" w:cs="Times New Roman"/>
          <w:sz w:val="24"/>
          <w:szCs w:val="24"/>
        </w:rPr>
        <w:t xml:space="preserve"> em biblioteca de referência (</w:t>
      </w:r>
      <w:r>
        <w:rPr>
          <w:rFonts w:ascii="Times New Roman" w:hAnsi="Times New Roman" w:cs="Times New Roman"/>
          <w:b/>
          <w:bCs/>
          <w:sz w:val="24"/>
          <w:szCs w:val="24"/>
        </w:rPr>
        <w:t>[BIBLIOTECA]</w:t>
      </w:r>
      <w:r>
        <w:rPr>
          <w:rFonts w:ascii="Times New Roman" w:hAnsi="Times New Roman" w:cs="Times New Roman"/>
          <w:sz w:val="24"/>
          <w:szCs w:val="24"/>
        </w:rPr>
        <w:t xml:space="preserve">, entrada nº [ENTRADA_NR]) consultada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com índice de correspondência (</w:t>
      </w:r>
      <w:r>
        <w:rPr>
          <w:rFonts w:ascii="Times New Roman" w:hAnsi="Times New Roman" w:cs="Times New Roman"/>
          <w:i/>
          <w:iCs/>
          <w:sz w:val="24"/>
          <w:szCs w:val="24"/>
        </w:rPr>
        <w:t>hit quality</w:t>
      </w:r>
      <w:r>
        <w:rPr>
          <w:rFonts w:ascii="Times New Roman" w:hAnsi="Times New Roman" w:cs="Times New Roman"/>
          <w:sz w:val="24"/>
          <w:szCs w:val="24"/>
        </w:rPr>
        <w:t xml:space="preserve">) de </w:t>
      </w:r>
      <w:r>
        <w:rPr>
          <w:rFonts w:ascii="Times New Roman" w:hAnsi="Times New Roman" w:cs="Times New Roman"/>
          <w:b/>
          <w:bCs/>
          <w:sz w:val="24"/>
          <w:szCs w:val="24"/>
        </w:rPr>
        <w:t>[HIT_QUALITY]</w:t>
      </w:r>
      <w:r>
        <w:rPr>
          <w:rFonts w:ascii="Times New Roman" w:hAnsi="Times New Roman" w:cs="Times New Roman"/>
          <w:b/>
          <w:sz w:val="24"/>
          <w:szCs w:val="24"/>
        </w:rPr>
        <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 O número de registro CAS 50-36-2 corresponde à cocaína base livre, confirmando tratar-se de cocaína base (crack) e não de cloridrato de cocaína (CAS 53-21-4).</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5411385F"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6F78822A"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lastRenderedPageBreak/>
              <w:t>Região (cm⁻¹)</w:t>
            </w:r>
          </w:p>
        </w:tc>
        <w:tc>
          <w:tcPr>
            <w:tcW w:w="1704" w:type="dxa"/>
          </w:tcPr>
          <w:p w14:paraId="7D26884E"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4A480CB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491C0C50"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37D7ACE7"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33AC702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79574143"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236F90EA"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A17384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2DE67222"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6810E5F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B5342F1"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743C0E4F"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3EFDE9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77BCFFE0"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7CB54A94"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51FB13DD"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2835E81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371690C7"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258F69CE"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28B12F8F"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307A4C1B"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EC6626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7BB9E4E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6B25D18"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09DACF4B"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2A4F205A"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3898E7B3"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5CFD910C"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59F0EEF1"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3AA0C2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2DA0207C"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730B0E5C"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0A32CD0C"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0B0B8C7D" w14:textId="77777777" w:rsidR="00533532" w:rsidRDefault="004A4051" w:rsidP="001C73AF">
      <w:pPr>
        <w:spacing w:before="80" w:after="80"/>
        <w:rPr>
          <w:rFonts w:ascii="Times New Roman" w:hAnsi="Times New Roman" w:cs="Times New Roman"/>
          <w:i/>
          <w:iCs/>
          <w:sz w:val="20"/>
          <w:szCs w:val="20"/>
        </w:rPr>
      </w:pPr>
      <w:r>
        <w:rPr>
          <w:rFonts w:ascii="Times New Roman" w:hAnsi="Times New Roman" w:cs="Times New Roman"/>
          <w:i/>
          <w:iCs/>
          <w:sz w:val="20"/>
          <w:szCs w:val="20"/>
        </w:rPr>
        <w:t>Tabela 3. Bandas espectrais diagnósticas — FTIR-ATR — Cocaína Base (benzoilmetilecgonina).</w:t>
      </w:r>
    </w:p>
    <w:p w14:paraId="55195154" w14:textId="4D6B7E34" w:rsidR="00C10A9F" w:rsidRPr="00C10A9F" w:rsidRDefault="00C10A9F" w:rsidP="001C73AF">
      <w:pPr>
        <w:spacing w:before="80" w:after="80"/>
        <w:rPr>
          <w:rFonts w:ascii="Times New Roman" w:hAnsi="Times New Roman" w:cs="Times New Roman"/>
          <w:sz w:val="20"/>
          <w:szCs w:val="20"/>
        </w:rPr>
      </w:pPr>
      <w:r>
        <w:rPr>
          <w:noProof/>
        </w:rPr>
        <w:drawing>
          <wp:anchor distT="0" distB="0" distL="114300" distR="114300" simplePos="0" relativeHeight="251660288" behindDoc="0" locked="0" layoutInCell="1" allowOverlap="1" wp14:anchorId="7634EE94" wp14:editId="0D5D1946">
            <wp:simplePos x="0" y="0"/>
            <wp:positionH relativeFrom="margin">
              <wp:align>center</wp:align>
            </wp:positionH>
            <wp:positionV relativeFrom="paragraph">
              <wp:posOffset>137478</wp:posOffset>
            </wp:positionV>
            <wp:extent cx="2292350" cy="1208445"/>
            <wp:effectExtent l="0" t="0" r="0" b="0"/>
            <wp:wrapNone/>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292350" cy="12084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3F26A6" w14:textId="77777777" w:rsidR="00321FA1" w:rsidRDefault="00321FA1" w:rsidP="008C0A13">
      <w:pPr>
        <w:spacing w:before="80" w:after="80"/>
        <w:jc w:val="both"/>
        <w:rPr>
          <w:rFonts w:ascii="Times New Roman" w:hAnsi="Times New Roman" w:cs="Times New Roman"/>
          <w:i/>
          <w:sz w:val="20"/>
          <w:szCs w:val="20"/>
        </w:rPr>
      </w:pPr>
    </w:p>
    <w:p w14:paraId="0CBEED69" w14:textId="77777777" w:rsidR="00321FA1" w:rsidRDefault="00321FA1" w:rsidP="008C0A13">
      <w:pPr>
        <w:spacing w:before="80" w:after="80"/>
        <w:jc w:val="both"/>
        <w:rPr>
          <w:rFonts w:ascii="Times New Roman" w:hAnsi="Times New Roman" w:cs="Times New Roman"/>
          <w:i/>
          <w:sz w:val="20"/>
          <w:szCs w:val="20"/>
        </w:rPr>
      </w:pPr>
    </w:p>
    <w:p w14:paraId="770AAAF9" w14:textId="77777777" w:rsidR="00321FA1" w:rsidRDefault="00321FA1" w:rsidP="008C0A13">
      <w:pPr>
        <w:spacing w:before="80" w:after="80"/>
        <w:jc w:val="both"/>
        <w:rPr>
          <w:rFonts w:ascii="Times New Roman" w:hAnsi="Times New Roman" w:cs="Times New Roman"/>
          <w:i/>
          <w:sz w:val="20"/>
          <w:szCs w:val="20"/>
        </w:rPr>
      </w:pPr>
    </w:p>
    <w:p w14:paraId="20E1128F" w14:textId="77777777" w:rsidR="00321FA1" w:rsidRDefault="00321FA1" w:rsidP="008C0A13">
      <w:pPr>
        <w:spacing w:before="80" w:after="80"/>
        <w:jc w:val="both"/>
        <w:rPr>
          <w:rFonts w:ascii="Times New Roman" w:hAnsi="Times New Roman" w:cs="Times New Roman"/>
          <w:i/>
          <w:sz w:val="20"/>
          <w:szCs w:val="20"/>
        </w:rPr>
      </w:pPr>
    </w:p>
    <w:p w14:paraId="25B3C0D0" w14:textId="77777777" w:rsidR="00321FA1" w:rsidRDefault="00321FA1" w:rsidP="008C0A13">
      <w:pPr>
        <w:spacing w:before="80" w:after="80"/>
        <w:jc w:val="both"/>
        <w:rPr>
          <w:rFonts w:ascii="Times New Roman" w:hAnsi="Times New Roman" w:cs="Times New Roman"/>
          <w:i/>
          <w:sz w:val="20"/>
          <w:szCs w:val="20"/>
        </w:rPr>
      </w:pPr>
    </w:p>
    <w:p w14:paraId="7D611C9E" w14:textId="77777777" w:rsidR="00321FA1" w:rsidRDefault="00321FA1" w:rsidP="00321FA1">
      <w:pPr>
        <w:spacing w:before="80" w:after="80"/>
        <w:jc w:val="center"/>
        <w:rPr>
          <w:rFonts w:ascii="Times New Roman" w:hAnsi="Times New Roman" w:cs="Times New Roman"/>
          <w:i/>
          <w:sz w:val="20"/>
          <w:szCs w:val="20"/>
        </w:rPr>
      </w:pPr>
    </w:p>
    <w:p w14:paraId="4751ED04" w14:textId="30CE8215" w:rsidR="007A6772" w:rsidRDefault="00321FA1" w:rsidP="00321FA1">
      <w:pPr>
        <w:spacing w:before="80" w:after="80"/>
        <w:jc w:val="center"/>
        <w:rPr>
          <w:rFonts w:ascii="Times New Roman" w:hAnsi="Times New Roman" w:cs="Times New Roman"/>
          <w:i/>
          <w:iCs/>
          <w:sz w:val="20"/>
          <w:szCs w:val="20"/>
        </w:rPr>
      </w:pPr>
      <w:r>
        <w:rPr>
          <w:rFonts w:ascii="Times New Roman" w:hAnsi="Times New Roman" w:cs="Times New Roman"/>
          <w:i/>
          <w:sz w:val="20"/>
          <w:szCs w:val="20"/>
        </w:rPr>
        <w:t>E</w:t>
      </w:r>
      <w:r>
        <w:rPr>
          <w:rFonts w:ascii="Times New Roman" w:hAnsi="Times New Roman" w:cs="Times New Roman"/>
          <w:i/>
          <w:iCs/>
          <w:sz w:val="20"/>
          <w:szCs w:val="20"/>
        </w:rPr>
        <w:t xml:space="preserve">strutura química da </w:t>
      </w:r>
      <w:r>
        <w:rPr>
          <w:rFonts w:ascii="Times New Roman" w:hAnsi="Times New Roman" w:cs="Times New Roman"/>
          <w:b/>
          <w:bCs/>
          <w:i/>
          <w:iCs/>
          <w:sz w:val="20"/>
          <w:szCs w:val="20"/>
        </w:rPr>
        <w:t>Cocaína base</w:t>
      </w:r>
      <w:r>
        <w:rPr>
          <w:rFonts w:ascii="Times New Roman" w:hAnsi="Times New Roman" w:cs="Times New Roman"/>
          <w:i/>
          <w:iCs/>
          <w:sz w:val="20"/>
          <w:szCs w:val="20"/>
        </w:rPr>
        <w:t>.</w:t>
      </w:r>
    </w:p>
    <w:p w14:paraId="2CFE82B4" w14:textId="77777777" w:rsidR="00254002" w:rsidRPr="00291605" w:rsidRDefault="00254002" w:rsidP="008C0A13">
      <w:pPr>
        <w:spacing w:before="80" w:after="80"/>
        <w:jc w:val="both"/>
        <w:rPr>
          <w:rFonts w:ascii="Times New Roman" w:hAnsi="Times New Roman" w:cs="Times New Roman"/>
          <w:i/>
          <w:iCs/>
          <w:sz w:val="20"/>
          <w:szCs w:val="20"/>
        </w:rPr>
      </w:pPr>
    </w:p>
    <w:bookmarkEnd w:id="2"/>
    <w:p w14:paraId="3AE8FB79"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4"/>
      </w:r>
    </w:p>
    <w:p w14:paraId="170420C2" w14:textId="77777777"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1469771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26E3766A"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2D0B55B3" w14:textId="77777777"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4E482072"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7F4297CC" w14:textId="77777777" w:rsidR="00533532" w:rsidRPr="002E3AB8" w:rsidRDefault="004A4051" w:rsidP="001D12DE">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química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 Benzoilmetilecgonina (C₁₇H₂₁NO₄, PM 303,4 g/mol), no material sólido amarelo analisado.</w:t>
            </w:r>
          </w:p>
          <w:p w14:paraId="38C65E67" w14:textId="77777777" w:rsidR="00533532" w:rsidRPr="002E3AB8" w:rsidRDefault="00533532" w:rsidP="001D12DE">
            <w:pPr>
              <w:rPr>
                <w:rFonts w:ascii="Times New Roman" w:hAnsi="Times New Roman" w:cs="Times New Roman"/>
                <w:b w:val="0"/>
                <w:bCs w:val="0"/>
                <w:sz w:val="24"/>
                <w:szCs w:val="24"/>
              </w:rPr>
            </w:pPr>
          </w:p>
          <w:p w14:paraId="2D206179" w14:textId="77777777"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b w:val="0"/>
                <w:bCs w:val="0"/>
                <w:sz w:val="24"/>
                <w:szCs w:val="24"/>
              </w:rPr>
              <w:t xml:space="preserve">A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01185D0" w14:textId="77777777" w:rsidR="00533532" w:rsidRPr="00B043CE" w:rsidRDefault="00533532">
      <w:pPr>
        <w:rPr>
          <w:rFonts w:ascii="Times New Roman" w:hAnsi="Times New Roman" w:cs="Times New Roman"/>
          <w:sz w:val="24"/>
          <w:szCs w:val="24"/>
        </w:rPr>
      </w:pPr>
    </w:p>
    <w:bookmarkEnd w:id="3"/>
    <w:p w14:paraId="7B475294" w14:textId="77777777" w:rsidR="00876B22" w:rsidRPr="00B043CE" w:rsidRDefault="00876B22" w:rsidP="00876B22">
      <w:pPr>
        <w:rPr>
          <w:sz w:val="24"/>
          <w:szCs w:val="24"/>
        </w:rPr>
      </w:pPr>
    </w:p>
    <w:p w14:paraId="7A37E5AF"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4D735665"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480FFC3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CC6493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3DF3ABBB"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12973E9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84C080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07DBB40E"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00804456"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F485DC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2643577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37042EA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3CA364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0F9089D3"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4320D6EA"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67EB60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361AF474"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59CCAF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5DE1A18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Emissor</w:t>
            </w:r>
          </w:p>
        </w:tc>
        <w:tc>
          <w:tcPr>
            <w:tcW w:w="6438" w:type="dxa"/>
          </w:tcPr>
          <w:p w14:paraId="33FDAB2E" w14:textId="77777777" w:rsidR="00533532" w:rsidRPr="00C371C9" w:rsidRDefault="00F96003"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249D0512"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B235BF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668C04B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064E14B7"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6D8464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20DCBBF"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w:t>
            </w:r>
          </w:p>
        </w:tc>
      </w:tr>
      <w:tr w:rsidR="00533532" w:rsidRPr="00C371C9" w14:paraId="062324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C7D580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6FA7743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0D43A718" w14:textId="77777777" w:rsidR="00533532" w:rsidRPr="00C371C9" w:rsidRDefault="00533532" w:rsidP="00C371C9">
      <w:pPr>
        <w:rPr>
          <w:rFonts w:ascii="Times New Roman" w:hAnsi="Times New Roman" w:cs="Times New Roman"/>
        </w:rPr>
      </w:pPr>
    </w:p>
    <w:p w14:paraId="776E02CE"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29DF8EE1"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26E96C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779BAA42"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F93FB7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0790C9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3EE558FF"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9785BE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B21E3F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0E3319FB"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E7D859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96B26E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EBF5DC8"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3ABE01E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207BCE9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48B09E84" w14:textId="77777777" w:rsidR="00533532" w:rsidRPr="00D8087A" w:rsidRDefault="00D8087A"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[DEMANDA_PRELIM]</w:t>
            </w:r>
          </w:p>
        </w:tc>
      </w:tr>
      <w:tr w:rsidR="00533532" w:rsidRPr="00C371C9" w14:paraId="5DBE3A8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65AB2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083DCE7" w14:textId="77777777" w:rsidR="00533532" w:rsidRPr="00D8087A" w:rsidRDefault="00D8087A"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[ENV_POS_PRELIM]</w:t>
            </w:r>
          </w:p>
        </w:tc>
      </w:tr>
      <w:tr w:rsidR="00533532" w:rsidRPr="00C371C9" w14:paraId="257E3B1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5D8E24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4C6DA5CB"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77CE48C5"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6AD626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74A4F81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0FE0E021"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FCA933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597F9E18"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41030A8F" w14:textId="77777777" w:rsidR="00533532" w:rsidRPr="00C371C9" w:rsidRDefault="00533532" w:rsidP="00C371C9">
      <w:pPr>
        <w:rPr>
          <w:rFonts w:ascii="Times New Roman" w:hAnsi="Times New Roman" w:cs="Times New Roman"/>
        </w:rPr>
      </w:pPr>
    </w:p>
    <w:p w14:paraId="2CB8EF1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4017DAF1"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B9D2D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CDB9CB6"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46CFB1FB"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372DE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5E82B3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6D5B055F"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28EBB67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75C3A342" w14:textId="77777777"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Scott Modificado (Cat. C/SWGDRUG) + FTIR-ATR (Cat. A/SWGDRUG)</w:t>
            </w:r>
          </w:p>
        </w:tc>
      </w:tr>
      <w:tr w:rsidR="00533532" w:rsidRPr="00C371C9" w14:paraId="755E685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EA0B0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48B57BE2" w14:textId="77777777"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44C15A08"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1D69AC4"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60FC2918"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48A7B65A" w14:textId="77777777" w:rsidR="00533532" w:rsidRPr="00C371C9" w:rsidRDefault="00533532" w:rsidP="00C371C9">
      <w:pPr>
        <w:rPr>
          <w:rFonts w:ascii="Times New Roman" w:hAnsi="Times New Roman" w:cs="Times New Roman"/>
        </w:rPr>
      </w:pPr>
    </w:p>
    <w:p w14:paraId="650B858B"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060F0017"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088316A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2807A84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48D08A4F"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356C79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33341CB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713D593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9936AB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0770E3A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0D9CE2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0EC6F4F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01B00A5D"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598A3D7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764FA7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67E977D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02A7D11F"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B0E4D7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6EBE480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lastRenderedPageBreak/>
        <w:t xml:space="preserve">SOLOMONS, T. W. G.; FRYHLE, C. B. Química orgânica. 10. ed. Rio de Janeiro: LTC, 2012. v. 2. </w:t>
      </w:r>
      <w:r>
        <w:rPr>
          <w:rFonts w:ascii="Times New Roman" w:hAnsi="Times New Roman" w:cs="Times New Roman"/>
          <w:sz w:val="16"/>
          <w:szCs w:val="16"/>
          <w:lang w:val="en-US"/>
        </w:rPr>
        <w:t>(Cap. 20 — Aminas.)</w:t>
      </w:r>
    </w:p>
    <w:p w14:paraId="14DD890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11DDFD8D"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0C54CC50" w14:textId="77777777" w:rsidR="00CC0001" w:rsidRDefault="00A77282">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2C2ED47B" w14:textId="77777777" w:rsidR="00CC0001" w:rsidRDefault="00A77282">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1B9A4E19" w14:textId="77777777" w:rsidR="00CC0001" w:rsidRDefault="00A77282">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09B2DFA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2E3A3FCA" w14:textId="0CE48610"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0BADFE7B" w14:textId="77777777" w:rsidR="00533532" w:rsidRPr="00C371C9" w:rsidRDefault="00533532" w:rsidP="00C371C9">
      <w:pPr>
        <w:jc w:val="both"/>
        <w:rPr>
          <w:rFonts w:ascii="Times New Roman" w:hAnsi="Times New Roman" w:cs="Times New Roman"/>
          <w:sz w:val="24"/>
          <w:szCs w:val="24"/>
        </w:rPr>
      </w:pPr>
    </w:p>
    <w:p w14:paraId="2D085CD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34DEB218"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5E632493"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1C7EFDC9"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A3EEE" w14:textId="77777777" w:rsidR="00912CED" w:rsidRDefault="00912CED">
      <w:r>
        <w:separator/>
      </w:r>
    </w:p>
  </w:endnote>
  <w:endnote w:type="continuationSeparator" w:id="0">
    <w:p w14:paraId="43C64542" w14:textId="77777777" w:rsidR="00912CED" w:rsidRDefault="00912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24BE2" w14:textId="77777777" w:rsidR="008E04B3" w:rsidRDefault="008E04B3">
    <w:pPr>
      <w:pStyle w:val="Rodap"/>
    </w:pPr>
    <w:r>
      <w:rPr>
        <w:noProof/>
      </w:rPr>
      <w:drawing>
        <wp:anchor distT="0" distB="0" distL="114300" distR="114300" simplePos="0" relativeHeight="251664384" behindDoc="0" locked="0" layoutInCell="1" allowOverlap="1" wp14:anchorId="776EEE19" wp14:editId="75B1305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012C45" w14:textId="77777777" w:rsidR="00912CED" w:rsidRDefault="00912CED">
      <w:r>
        <w:separator/>
      </w:r>
    </w:p>
  </w:footnote>
  <w:footnote w:type="continuationSeparator" w:id="0">
    <w:p w14:paraId="4285A494" w14:textId="77777777" w:rsidR="00912CED" w:rsidRDefault="00912CED">
      <w:r>
        <w:continuationSeparator/>
      </w:r>
    </w:p>
  </w:footnote>
  <w:footnote w:id="1">
    <w:p w14:paraId="29984BCE"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2A0DB5A" w14:textId="77777777"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000BEA69" w14:textId="77777777" w:rsidR="003217D0" w:rsidRPr="00E61541" w:rsidRDefault="003217D0" w:rsidP="003217D0">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642C6209" w14:textId="77777777"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00E81" w14:textId="77777777"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003217D0">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254002">
      <w:rPr>
        <w:rFonts w:ascii="Times New Roman" w:hAnsi="Times New Roman" w:cs="Times New Roman"/>
        <w:b/>
        <w:bCs/>
        <w:noProof/>
        <w:sz w:val="20"/>
        <w:szCs w:val="20"/>
      </w:rPr>
      <w:t>6</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254002">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38893EDC"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BB3737B" w14:textId="77777777" w:rsidTr="008E04B3">
      <w:tc>
        <w:tcPr>
          <w:tcW w:w="1110" w:type="dxa"/>
          <w:vAlign w:val="center"/>
          <w:hideMark/>
        </w:tcPr>
        <w:p w14:paraId="3E2C1EBB"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4D795F16" wp14:editId="44419C6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3DA3C34D"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24199A85" wp14:editId="0549B344">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4E8832DE"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5A145CF1"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5A3E71C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289FAC2C" w14:textId="77777777" w:rsidR="008E04B3" w:rsidRPr="008F170F" w:rsidRDefault="00912CED"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109CD566" w14:textId="77777777" w:rsidR="008E04B3" w:rsidRPr="008F170F" w:rsidRDefault="008E04B3" w:rsidP="00572A17">
          <w:pPr>
            <w:pStyle w:val="Contedodatabela"/>
            <w:ind w:left="-79"/>
            <w:rPr>
              <w:rFonts w:cs="Times New Roman"/>
            </w:rPr>
          </w:pPr>
        </w:p>
      </w:tc>
    </w:tr>
  </w:tbl>
  <w:p w14:paraId="5E62362F" w14:textId="77777777" w:rsidR="008E04B3" w:rsidRDefault="008E04B3" w:rsidP="00572A17">
    <w:pPr>
      <w:pStyle w:val="Cabealho"/>
      <w:pBdr>
        <w:bottom w:val="single" w:sz="12" w:space="1" w:color="auto"/>
      </w:pBdr>
    </w:pPr>
  </w:p>
  <w:p w14:paraId="78C596B1"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A1E4A"/>
    <w:rsid w:val="000C2AA8"/>
    <w:rsid w:val="000F7D23"/>
    <w:rsid w:val="00170E58"/>
    <w:rsid w:val="001C73AF"/>
    <w:rsid w:val="001D12DE"/>
    <w:rsid w:val="002067E9"/>
    <w:rsid w:val="002307C0"/>
    <w:rsid w:val="00234E3F"/>
    <w:rsid w:val="00254002"/>
    <w:rsid w:val="00256A8B"/>
    <w:rsid w:val="00265B1A"/>
    <w:rsid w:val="00273609"/>
    <w:rsid w:val="00291605"/>
    <w:rsid w:val="00296B30"/>
    <w:rsid w:val="002E3AB8"/>
    <w:rsid w:val="002F0EB6"/>
    <w:rsid w:val="00310CED"/>
    <w:rsid w:val="00314F35"/>
    <w:rsid w:val="003163DA"/>
    <w:rsid w:val="003217D0"/>
    <w:rsid w:val="00321FA1"/>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C0A13"/>
    <w:rsid w:val="008E04B3"/>
    <w:rsid w:val="008E12E4"/>
    <w:rsid w:val="00900151"/>
    <w:rsid w:val="00912CED"/>
    <w:rsid w:val="00922E5D"/>
    <w:rsid w:val="00956B3E"/>
    <w:rsid w:val="00966958"/>
    <w:rsid w:val="009F19ED"/>
    <w:rsid w:val="00A05F41"/>
    <w:rsid w:val="00A77282"/>
    <w:rsid w:val="00AE7993"/>
    <w:rsid w:val="00B043CE"/>
    <w:rsid w:val="00B63C3B"/>
    <w:rsid w:val="00B674A3"/>
    <w:rsid w:val="00B75828"/>
    <w:rsid w:val="00BF5F05"/>
    <w:rsid w:val="00C10A9F"/>
    <w:rsid w:val="00C223E1"/>
    <w:rsid w:val="00C238E6"/>
    <w:rsid w:val="00C371C9"/>
    <w:rsid w:val="00C41329"/>
    <w:rsid w:val="00CC7810"/>
    <w:rsid w:val="00CE1DD4"/>
    <w:rsid w:val="00CE2748"/>
    <w:rsid w:val="00CE519A"/>
    <w:rsid w:val="00D10E0A"/>
    <w:rsid w:val="00D74BD9"/>
    <w:rsid w:val="00D75474"/>
    <w:rsid w:val="00D8087A"/>
    <w:rsid w:val="00DB2058"/>
    <w:rsid w:val="00DE5B60"/>
    <w:rsid w:val="00E20497"/>
    <w:rsid w:val="00E57B80"/>
    <w:rsid w:val="00E61541"/>
    <w:rsid w:val="00E6228B"/>
    <w:rsid w:val="00E74FC0"/>
    <w:rsid w:val="00EB22AF"/>
    <w:rsid w:val="00EF72B4"/>
    <w:rsid w:val="00F07CCF"/>
    <w:rsid w:val="00F96003"/>
    <w:rsid w:val="00FB7702"/>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E6A9FD"/>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Relationships xmlns="http://schemas.openxmlformats.org/package/2006/relationships"><Relationship Id="rId1" Type="http://schemas.openxmlformats.org/officeDocument/2006/relationships/image" Target="media/image7.png"/></Relationships>
</file>

<file path=word/_rels/header2.xml.rels><?xml version="1.0" encoding="UTF-8"?><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7</Pages>
  <Words>2515</Words>
  <Characters>13584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16067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10</cp:revision>
  <cp:lastPrinted>2026-06-22T13:05:00Z</cp:lastPrinted>
  <dcterms:created xsi:type="dcterms:W3CDTF">2026-06-06T13:10:00Z</dcterms:created>
  <dcterms:modified xsi:type="dcterms:W3CDTF">2026-06-23T10:14:00Z</dcterms:modified>
</cp:coreProperties>
</file>