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0996D"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59AE495"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423FF6E1" w14:textId="77777777" w:rsidR="002307C0" w:rsidRPr="00170E58" w:rsidRDefault="002307C0" w:rsidP="002307C0">
      <w:pPr>
        <w:rPr>
          <w:rFonts w:ascii="Times New Roman" w:hAnsi="Times New Roman" w:cs="Times New Roman"/>
          <w:sz w:val="24"/>
          <w:szCs w:val="24"/>
        </w:rPr>
      </w:pPr>
    </w:p>
    <w:p w14:paraId="2AEEEBE8"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2ADCF8C7"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7A40A76E" w14:textId="77777777" w:rsidR="002307C0" w:rsidRPr="00170E58" w:rsidRDefault="002307C0" w:rsidP="00296B30">
      <w:pPr>
        <w:pStyle w:val="SemEspaamento"/>
      </w:pPr>
    </w:p>
    <w:p w14:paraId="1D642F8F"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DEPARTAMENTO DE POLÍCIA CIENTÍFICA da POLÍCIA CIVIL DO ESTADO DO PIAUÍ,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27813986" w14:textId="77777777" w:rsidR="00533532" w:rsidRPr="00170E58" w:rsidRDefault="00533532" w:rsidP="00296B30">
      <w:pPr>
        <w:pStyle w:val="SemEspaamento"/>
      </w:pPr>
    </w:p>
    <w:p w14:paraId="2388827A"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47025005" w14:textId="77777777" w:rsidR="00170E58" w:rsidRDefault="00170E58" w:rsidP="00296B30">
      <w:pPr>
        <w:pStyle w:val="SemEspaamento"/>
      </w:pPr>
    </w:p>
    <w:p w14:paraId="3EC4B784"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1BC12BC8" w14:textId="77777777" w:rsidR="00533532" w:rsidRPr="00170E58" w:rsidRDefault="00533532" w:rsidP="00296B30">
      <w:pPr>
        <w:pStyle w:val="SemEspaamento"/>
      </w:pPr>
    </w:p>
    <w:p w14:paraId="5CB94F8D"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4C2DC165"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12610C1F" w14:textId="081CD91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O referido material foi encaminhado diretamente ao Setor de Química Forense para realização do exame definitivo, sem submissão a exame preliminar prévio, em observância à cadeia de custódia da prova prevista nos arts. 158-A a 158-F do CPP (Lei 13.964/2019).</w:t>
      </w:r>
    </w:p>
    <w:p w14:paraId="301ABF3B" w14:textId="77777777" w:rsidR="00533532" w:rsidRPr="007B71B0" w:rsidRDefault="00533532" w:rsidP="007B71B0">
      <w:pPr>
        <w:rPr>
          <w:sz w:val="24"/>
          <w:szCs w:val="24"/>
        </w:rPr>
      </w:pPr>
    </w:p>
    <w:p w14:paraId="0D26F63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lastRenderedPageBreak/>
        <w:t>seleção de frações representativas para análise química. As constatações estão descritas na Tabela 1, a seguir.</w:t>
      </w:r>
    </w:p>
    <w:p w14:paraId="2AC0E6F6"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1F6846A3"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456947AE"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72EFAFA8"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7032AAE0"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2D2547A"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39FFA4F6"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74B4A6FF"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7E6AA9D0"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5D017F28" w14:textId="05221878"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w:t>
            </w:r>
            <w:r>
              <w:rPr>
                <w:rFonts w:ascii="Times New Roman" w:hAnsi="Times New Roman" w:cs="Times New Roman"/>
                <w:sz w:val="20"/>
                <w:szCs w:val="20"/>
              </w:rPr>
              <w:t xml:space="preserve"> </w:t>
            </w:r>
            <w:r>
              <w:rPr>
                <w:rFonts w:ascii="Times New Roman" w:hAnsi="Times New Roman" w:cs="Times New Roman"/>
                <w:b/>
                <w:bCs/>
                <w:sz w:val="20"/>
                <w:szCs w:val="20"/>
              </w:rPr>
              <w:t>g</w:t>
            </w:r>
            <w:r>
              <w:rPr>
                <w:rFonts w:ascii="Times New Roman" w:hAnsi="Times New Roman" w:cs="Times New Roman"/>
                <w:sz w:val="20"/>
                <w:szCs w:val="20"/>
              </w:rPr>
              <w:t xml:space="preserve">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1D77FF45"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1F88B676" w14:textId="1B415A10"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de papel alumínio</w:t>
            </w:r>
          </w:p>
        </w:tc>
        <w:tc>
          <w:tcPr>
            <w:tcW w:w="3119" w:type="dxa"/>
          </w:tcPr>
          <w:p w14:paraId="5ACC8FC7"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312A3879"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51777F72" w14:textId="77777777"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70610729" w14:textId="77777777" w:rsidR="008F6164"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555CAC6D" w14:textId="212172E4" w:rsidR="008F6164" w:rsidRPr="005C7103"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sz w:val="20"/>
                <w:szCs w:val="20"/>
              </w:rPr>
              <w:t>[MASSA_MAC]</w:t>
            </w:r>
            <w:r>
              <w:rPr>
                <w:rFonts w:ascii="Times New Roman" w:hAnsi="Times New Roman" w:cs="Times New Roman"/>
                <w:sz w:val="20"/>
                <w:szCs w:val="20"/>
              </w:rPr>
              <w:t xml:space="preserve"> </w:t>
            </w:r>
            <w:r>
              <w:rPr>
                <w:rFonts w:ascii="Times New Roman" w:hAnsi="Times New Roman" w:cs="Times New Roman"/>
                <w:b/>
                <w:bCs/>
                <w:sz w:val="20"/>
                <w:szCs w:val="20"/>
              </w:rPr>
              <w:t xml:space="preserve">g </w:t>
            </w:r>
            <w:r>
              <w:rPr>
                <w:rFonts w:ascii="Times New Roman" w:hAnsi="Times New Roman" w:cs="Times New Roman"/>
                <w:sz w:val="20"/>
                <w:szCs w:val="20"/>
              </w:rPr>
              <w:t>(</w:t>
            </w:r>
            <w:r>
              <w:rPr>
                <w:rFonts w:ascii="Times New Roman" w:hAnsi="Times New Roman" w:cs="Times New Roman"/>
                <w:i/>
                <w:iCs/>
                <w:sz w:val="20"/>
                <w:szCs w:val="20"/>
              </w:rPr>
              <w:t>[MASSA_MAC_EXT]</w:t>
            </w:r>
            <w:r>
              <w:rPr>
                <w:rFonts w:ascii="Times New Roman" w:hAnsi="Times New Roman" w:cs="Times New Roman"/>
                <w:sz w:val="20"/>
                <w:szCs w:val="20"/>
              </w:rPr>
              <w:t>)</w:t>
            </w:r>
          </w:p>
          <w:p w14:paraId="5F4FA73D"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sz w:val="20"/>
                <w:szCs w:val="20"/>
              </w:rPr>
              <w:t>massa bruta</w:t>
            </w:r>
          </w:p>
        </w:tc>
        <w:tc>
          <w:tcPr>
            <w:tcW w:w="1316" w:type="dxa"/>
          </w:tcPr>
          <w:p w14:paraId="0DCFC09B" w14:textId="5E0ABF3B" w:rsidR="008F6164" w:rsidRDefault="001F53B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[QTD_MAC]</w:t>
            </w:r>
          </w:p>
        </w:tc>
        <w:tc>
          <w:tcPr>
            <w:tcW w:w="2086" w:type="dxa"/>
          </w:tcPr>
          <w:p w14:paraId="761CADEE"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4549896F"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3BC548EF"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6D69D12E" w14:textId="200D2A4C" w:rsidR="00533532" w:rsidRPr="007B71B0" w:rsidRDefault="001F53B4" w:rsidP="007B71B0">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0F8ACFD2" w14:textId="77777777" w:rsidR="00533532" w:rsidRPr="007B71B0" w:rsidRDefault="00533532" w:rsidP="007B71B0">
      <w:pPr>
        <w:rPr>
          <w:rFonts w:ascii="Times New Roman" w:hAnsi="Times New Roman" w:cs="Times New Roman"/>
          <w:sz w:val="24"/>
          <w:szCs w:val="24"/>
        </w:rPr>
      </w:pPr>
    </w:p>
    <w:p w14:paraId="5B53536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26B26A89" w14:textId="77777777" w:rsidR="00533532" w:rsidRPr="007B71B0" w:rsidRDefault="00533532" w:rsidP="00296B30">
      <w:pPr>
        <w:pStyle w:val="SemEspaamento"/>
      </w:pPr>
    </w:p>
    <w:p w14:paraId="25ADC963"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1713969C" w14:textId="77777777" w:rsidR="00533532" w:rsidRPr="007B71B0" w:rsidRDefault="00533532" w:rsidP="00296B30">
      <w:pPr>
        <w:pStyle w:val="SemEspaamento"/>
      </w:pPr>
    </w:p>
    <w:p w14:paraId="6585A8A0"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3A2E6AE"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2B7871E9" w14:textId="225F09D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r>
        <w:rPr>
          <w:rFonts w:ascii="Times New Roman" w:eastAsia="Times New Roman" w:hAnsi="Times New Roman" w:cs="Times New Roman"/>
          <w:sz w:val="24"/>
          <w:szCs w:val="24"/>
        </w:rPr>
        <w:t xml:space="preserve">O instrumento foi submetido ao Protocolo de Qualificação de Desempenho (OVP / PQ Test) em [OVP_DATA] às [OVP_HORA] h (GMT-3), válido até [OVP_VALIDADE_DATA] às [OVP_VALIDADE_HORA] h (GMT-3), com resultado geral </w:t>
      </w:r>
      <w:r>
        <w:rPr>
          <w:rFonts w:ascii="Times New Roman" w:eastAsia="Times New Roman" w:hAnsi="Times New Roman" w:cs="Times New Roman"/>
          <w:b/>
          <w:bCs/>
          <w:sz w:val="24"/>
          <w:szCs w:val="24"/>
        </w:rPr>
        <w:t>PASSED</w:t>
      </w:r>
      <w:r>
        <w:rPr>
          <w:rFonts w:ascii="Times New Roman" w:eastAsia="Times New Roman" w:hAnsi="Times New Roman" w:cs="Times New Roman"/>
          <w:sz w:val="24"/>
          <w:szCs w:val="24"/>
        </w:rPr>
        <w:t xml:space="preserve"> (S/N medido: [OVP_SN_VALUE]; desvio da linha 100%: [OVP_BASELINE_DEV]%; exatidão de número de onda: [OVP_WAVENUMBER_DEV] cm⁻¹ — máx. admissível ±0,50 cm⁻¹), atestando plena conformidade instrumental à época da realização dos exames.</w:t>
      </w:r>
    </w:p>
    <w:p w14:paraId="46B6C32C" w14:textId="77777777" w:rsidR="00533532" w:rsidRPr="007B71B0" w:rsidRDefault="00533532" w:rsidP="00296B30">
      <w:pPr>
        <w:pStyle w:val="SemEspaamento"/>
      </w:pPr>
    </w:p>
    <w:p w14:paraId="6C6A4C6B"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4502921E"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0EAC5C72" w14:textId="77777777" w:rsidR="00533532" w:rsidRPr="007B71B0" w:rsidRDefault="00533532" w:rsidP="00296B30">
      <w:pPr>
        <w:pStyle w:val="SemEspaamento"/>
      </w:pPr>
    </w:p>
    <w:p w14:paraId="05634933"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4CFBDD74"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foi individualmente submetida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56B8042"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38244B01"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635E35E9" w14:textId="77777777" w:rsidR="00256A8B" w:rsidRDefault="00256A8B" w:rsidP="00256A8B">
      <w:pPr>
        <w:jc w:val="center"/>
      </w:pPr>
      <w:r>
        <w:rPr>
          <w:noProof/>
        </w:rPr>
        <w:drawing>
          <wp:inline distT="0" distB="0" distL="0" distR="0" wp14:anchorId="1ADF07F1" wp14:editId="79407307">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30470F9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312E4643" w14:textId="7777777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574A3E79" w14:textId="77777777" w:rsidR="007C63D7" w:rsidRPr="00256A8B" w:rsidRDefault="007C63D7" w:rsidP="00256A8B">
      <w:pPr>
        <w:jc w:val="center"/>
        <w:rPr>
          <w:rFonts w:ascii="Times New Roman" w:eastAsia="Times New Roman" w:hAnsi="Times New Roman" w:cs="Times New Roman"/>
          <w:i/>
          <w:iCs/>
          <w:sz w:val="20"/>
          <w:szCs w:val="20"/>
        </w:rPr>
      </w:pPr>
    </w:p>
    <w:p w14:paraId="564B8265"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29D63FC0"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1B58612C"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2894A635" w14:textId="77777777" w:rsidR="007C63D7" w:rsidRDefault="007C63D7" w:rsidP="007C63D7">
      <w:pPr>
        <w:spacing w:before="80" w:after="80"/>
        <w:jc w:val="both"/>
      </w:pPr>
      <w:r>
        <w:rPr>
          <w:rFonts w:ascii="Times New Roman" w:eastAsia="Times New Roman" w:hAnsi="Times New Roman" w:cs="Times New Roman"/>
          <w:b/>
          <w:bCs/>
          <w:sz w:val="24"/>
          <w:szCs w:val="24"/>
        </w:rPr>
        <w:lastRenderedPageBreak/>
        <w:t>Protocolo em duas fases: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mg/mL), aguardar 2 minutos; </w:t>
      </w:r>
      <w:r>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vermelho-avermelhada intensa e estável na fase orgânica constitui resultado presuntivo positivo.</w:t>
      </w:r>
      <w:r>
        <w:t xml:space="preserve"> </w:t>
      </w:r>
    </w:p>
    <w:p w14:paraId="69B91532"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7C6F061D" w14:textId="77777777" w:rsidR="007C63D7" w:rsidRDefault="007C63D7" w:rsidP="007C63D7">
      <w:pPr>
        <w:spacing w:before="80" w:after="80"/>
        <w:jc w:val="both"/>
      </w:pPr>
    </w:p>
    <w:p w14:paraId="4A4A7667"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3889C283" wp14:editId="17F7F5E2">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25AD2E9A"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7FE193F9" w14:textId="77777777" w:rsidR="007C63D7" w:rsidRPr="00E6228B" w:rsidRDefault="007C63D7" w:rsidP="007C63D7">
      <w:pPr>
        <w:pStyle w:val="SemEspaamento"/>
      </w:pPr>
    </w:p>
    <w:bookmarkEnd w:id="1"/>
    <w:p w14:paraId="0BF6A2F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0FD743D7"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50523B9D"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7DC5CBD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28295D0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55E2CDA7"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78F86006"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B88B6A5"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76D3CA81"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60CACBA" w14:textId="77777777" w:rsidR="007C63D7" w:rsidRDefault="007C63D7" w:rsidP="007C63D7">
      <w:pPr>
        <w:jc w:val="both"/>
        <w:rPr>
          <w:rFonts w:ascii="Times New Roman" w:hAnsi="Times New Roman" w:cs="Times New Roman"/>
        </w:rPr>
      </w:pPr>
    </w:p>
    <w:p w14:paraId="1F4B2AC6" w14:textId="77777777" w:rsidR="00256A8B" w:rsidRPr="007C63D7" w:rsidRDefault="007C63D7" w:rsidP="007C63D7">
      <w:pPr>
        <w:jc w:val="both"/>
        <w:rPr>
          <w:rFonts w:ascii="Times New Roman" w:hAnsi="Times New Roman" w:cs="Times New Roman"/>
          <w:b/>
        </w:rPr>
      </w:pPr>
      <w:r>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21B4A12F" w14:textId="7777777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2.6.   Espectroscopia no Infravermelho por Transformada de Fourier (FTIR-ATR)</w:t>
      </w:r>
    </w:p>
    <w:p w14:paraId="299844D8"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w:t>
        <w:lastRenderedPageBreak/>
        <w:t>evanescente em profundidade micrométrica. A identificação é realizada por comparação do espectro obtido com padrões de referência em biblioteca espectral, avaliando-se posição (cm⁻¹), intensidade e perfil das bandas diagnósticas.</w:t>
      </w:r>
    </w:p>
    <w:p w14:paraId="5195D1DB" w14:textId="58BC02B5"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Espectrômetro </w:t>
      </w:r>
      <w:r>
        <w:rPr>
          <w:rFonts w:ascii="Times New Roman" w:eastAsia="Times New Roman" w:hAnsi="Times New Roman" w:cs="Times New Roman"/>
          <w:i/>
          <w:iCs/>
          <w:sz w:val="24"/>
          <w:szCs w:val="24"/>
        </w:rPr>
        <w:t>Bruker Alpha II</w:t>
      </w:r>
      <w:r>
        <w:rPr>
          <w:rFonts w:ascii="Times New Roman" w:eastAsia="Times New Roman" w:hAnsi="Times New Roman" w:cs="Times New Roman"/>
          <w:sz w:val="24"/>
          <w:szCs w:val="24"/>
        </w:rPr>
        <w:t xml:space="preserve"> (nº de série [BRUKER_SN]), equipado com acessório de Reflectância Total Atenuada (ATR) com cristal de diamante ([ATR_MODULO]), operando na região espectral de 4000 a 650 cm⁻¹, com 16 varreduras (</w:t>
      </w:r>
      <w:r>
        <w:rPr>
          <w:rFonts w:ascii="Times New Roman" w:eastAsia="Times New Roman" w:hAnsi="Times New Roman" w:cs="Times New Roman"/>
          <w:i/>
          <w:iCs/>
          <w:sz w:val="24"/>
          <w:szCs w:val="24"/>
        </w:rPr>
        <w:t>scans</w:t>
      </w:r>
      <w:r>
        <w:rPr>
          <w:rFonts w:ascii="Times New Roman" w:eastAsia="Times New Roman" w:hAnsi="Times New Roman" w:cs="Times New Roman"/>
          <w:sz w:val="24"/>
          <w:szCs w:val="24"/>
        </w:rPr>
        <w:t xml:space="preserve">) e resolução de 4 cm⁻¹. O processamento e a identificação espectral foram realizados pelo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(Bruker Optik GmbH), versão [OPUS_VERSAO]</w:t>
      </w:r>
      <w:r>
        <w:rPr>
          <w:rFonts w:ascii="Times New Roman" w:hAnsi="Times New Roman" w:cs="Times New Roman"/>
          <w:sz w:val="24"/>
          <w:szCs w:val="24"/>
        </w:rPr>
        <w:t>.</w:t>
      </w:r>
    </w:p>
    <w:p w14:paraId="7BA0B205" w14:textId="79F46AC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footnoteReference w:id="5"/>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5EDA667F" w14:textId="77777777"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1EA08DDC" wp14:editId="106EF197">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7B9AF990" w14:textId="7777777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03650AF1" w14:textId="77777777" w:rsidR="00533532" w:rsidRPr="00296B30" w:rsidRDefault="00533532" w:rsidP="00296B30">
      <w:pPr>
        <w:pStyle w:val="SemEspaamento"/>
      </w:pPr>
    </w:p>
    <w:p w14:paraId="56617C51"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74EB152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99852CF" w14:textId="77777777"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63ADCBF4"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1F7EB51C"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1D763A1E"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5BA048A5"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2F0FC12D"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0A72B005"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6CD76D08" w14:textId="77777777"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05B54791"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5AF6A78C"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43867E6D"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19ACE9E6"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1995EF47"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28093EA7"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66E96AE4"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16873050" w14:textId="77777777" w:rsidR="008E04B3" w:rsidRPr="002E3AB8" w:rsidRDefault="008E04B3" w:rsidP="008E04B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a.</w:t>
            </w:r>
          </w:p>
        </w:tc>
        <w:tc>
          <w:tcPr>
            <w:tcW w:w="2147" w:type="dxa"/>
          </w:tcPr>
          <w:p w14:paraId="5B552E19"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POSITIVO</w:t>
            </w:r>
          </w:p>
        </w:tc>
        <w:tc>
          <w:tcPr>
            <w:tcW w:w="1840" w:type="dxa"/>
          </w:tcPr>
          <w:p w14:paraId="6DD66865"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556FD96F"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3EF56325"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PRESUNTIVO POSITIVO para alcaloide tropânico</w:t>
            </w:r>
          </w:p>
        </w:tc>
      </w:tr>
    </w:tbl>
    <w:p w14:paraId="23B68E9D" w14:textId="77777777"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2D89D216" w14:textId="77777777" w:rsidR="00533532" w:rsidRPr="004622F5" w:rsidRDefault="00533532" w:rsidP="004622F5">
      <w:pPr>
        <w:jc w:val="both"/>
        <w:rPr>
          <w:rFonts w:ascii="Times New Roman" w:hAnsi="Times New Roman" w:cs="Times New Roman"/>
          <w:sz w:val="24"/>
          <w:szCs w:val="24"/>
        </w:rPr>
      </w:pPr>
    </w:p>
    <w:p w14:paraId="1B4D608C" w14:textId="77777777"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027DAA70" w14:textId="77777777"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lastRenderedPageBreak/>
        <w:t>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p w14:paraId="2A003A6B" w14:textId="77777777" w:rsidR="00D42A27" w:rsidRDefault="006E083C">
      <w:pPr>
        <w:spacing w:before="80" w:after="80"/>
        <w:jc w:val="both"/>
        <w:rPr>
          <w:rFonts w:ascii="Times New Roman" w:hAnsi="Times New Roman" w:cs="Times New Roman"/>
          <w:sz w:val="24"/>
          <w:szCs w:val="24"/>
        </w:rPr>
      </w:pPr>
      <w:r>
        <w:rPr>
          <w:rFonts w:ascii="Times New Roman" w:hAnsi="Times New Roman" w:cs="Times New Roman"/>
          <w:sz w:val="24"/>
          <w:szCs w:val="24"/>
        </w:rPr>
        <w:t>Biblioteca espectral consultada: [BIBLIOTECA]; Nº de entrada na biblioteca: [ENTRADA_NR]; Hit Quality (índice de correspondência): [HIT_QUALITY]; Arquivo do espectro: [ARQUIVO_ESP]; Data/hora da medição: [DATA_ESP].</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285376D1"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65CDE965"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277FC652"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BE81094"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40D0E0F9"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500ED9B0"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2501F8E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57B6B2F9"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6FCDA5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7D520EC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6168712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64C221A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06921961"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4E92"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2AA6F096"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5B1665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7EC9A3A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1898509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2659056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40320C8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734CEC0C"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05422D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56CD2E6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87B2C8C"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4868B0A1"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353AE7D2"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690887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07381064"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CD983C7"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0FA12CA8"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7577083A"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2FDC455F"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05E1E70"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5C268C2"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E39AB8D"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72838843" w14:textId="77777777"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(benzoilmetilecgonina).</w:t>
      </w:r>
    </w:p>
    <w:p w14:paraId="3B0F6176"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B36D7F8" wp14:editId="5207FBB7">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581AADBA" w14:textId="77777777" w:rsidR="007A6772" w:rsidRPr="007D5047" w:rsidRDefault="00E57B80" w:rsidP="004622F5">
      <w:pPr>
        <w:spacing w:before="80" w:after="80"/>
        <w:jc w:val="center"/>
        <w:rPr>
          <w:rFonts w:ascii="Times New Roman" w:hAnsi="Times New Roman" w:cs="Times New Roman"/>
          <w:b/>
          <w:bCs/>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w:t>
      </w:r>
    </w:p>
    <w:p w14:paraId="1287ABD0" w14:textId="77777777" w:rsidR="00397A29" w:rsidRDefault="00397A29" w:rsidP="004622F5">
      <w:pPr>
        <w:spacing w:before="80" w:after="80"/>
        <w:jc w:val="center"/>
        <w:rPr>
          <w:rFonts w:ascii="Times New Roman" w:hAnsi="Times New Roman" w:cs="Times New Roman"/>
          <w:b/>
          <w:bCs/>
          <w:i/>
          <w:iCs/>
        </w:rPr>
      </w:pPr>
    </w:p>
    <w:p w14:paraId="79D70BF9" w14:textId="77777777"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3.3.   Análises por Fast Blue B + Análise Botânica + FTIR-ATR — Item b.</w:t>
      </w:r>
    </w:p>
    <w:p w14:paraId="49F33F40" w14:textId="77777777" w:rsidR="00397A29" w:rsidRPr="004F3C53" w:rsidRDefault="00397A29" w:rsidP="00397A29">
      <w:pPr>
        <w:pStyle w:val="PargrafodaLista"/>
        <w:spacing w:before="80" w:after="80"/>
        <w:jc w:val="both"/>
        <w:rPr>
          <w:sz w:val="24"/>
          <w:szCs w:val="24"/>
        </w:rPr>
      </w:pPr>
      <w:bookmarkStart w:id="4" w:name="_Hlk231540536"/>
      <w:r>
        <w:rPr>
          <w:rFonts w:ascii="Times New Roman" w:eastAsia="Times New Roman" w:hAnsi="Times New Roman" w:cs="Times New Roman"/>
          <w:b/>
          <w:bCs/>
          <w:color w:val="1F3864" w:themeColor="accent1" w:themeShade="80"/>
          <w:sz w:val="24"/>
          <w:szCs w:val="24"/>
        </w:rPr>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PRESUNTIVO POSITIVO para canabinoide fenólico</w:t>
      </w:r>
      <w:r>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13CE5464" w14:textId="77777777" w:rsidR="00397A29" w:rsidRPr="004F3C53" w:rsidRDefault="00397A29" w:rsidP="00397A29">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(ii)</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(iii)</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D884782" w14:textId="77777777" w:rsidR="00397A29" w:rsidRPr="004F3C53" w:rsidRDefault="00397A29" w:rsidP="00397A29">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p w14:paraId="202C357F" w14:textId="77777777" w:rsidR="00D42A27" w:rsidRDefault="006E083C">
      <w:pPr>
        <w:spacing w:before="80" w:after="80"/>
        <w:jc w:val="both"/>
        <w:rPr>
          <w:rFonts w:ascii="Times New Roman" w:hAnsi="Times New Roman" w:cs="Times New Roman"/>
          <w:sz w:val="24"/>
          <w:szCs w:val="24"/>
        </w:rPr>
      </w:pPr>
      <w:r>
        <w:rPr>
          <w:rFonts w:ascii="Times New Roman" w:hAnsi="Times New Roman" w:cs="Times New Roman"/>
          <w:sz w:val="24"/>
          <w:szCs w:val="24"/>
        </w:rPr>
        <w:t>Biblioteca espectral consultada: [BIBLIOTECA]; Nº de entrada na biblioteca: [ENTRADA_NR]; Hit Quality (índice de correspondência): [HIT_QUALITY]; Arquivo do espectro: [ARQUIVO_ESP]; Data/hora da medição: [DATA_ESP].</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132FB75B"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5B0D18EF"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208273D3"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47A227D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32DE3F5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117DD10B"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2899E8FD" w14:textId="77777777" w:rsidR="00397A29" w:rsidRDefault="00397A29" w:rsidP="00AC070B">
            <w:pPr>
              <w:spacing w:before="80" w:after="80"/>
              <w:jc w:val="center"/>
            </w:pPr>
            <w:r>
              <w:rPr>
                <w:rFonts w:ascii="Times New Roman" w:eastAsia="Times New Roman" w:hAnsi="Times New Roman" w:cs="Times New Roman"/>
                <w:sz w:val="20"/>
                <w:szCs w:val="20"/>
              </w:rPr>
              <w:lastRenderedPageBreak/>
              <w:t>~3500–3200</w:t>
            </w:r>
          </w:p>
        </w:tc>
        <w:tc>
          <w:tcPr>
            <w:tcW w:w="1700" w:type="dxa"/>
          </w:tcPr>
          <w:p w14:paraId="338BFDF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1C9AAE3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751A6ABD"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5602FD5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2C95A8E"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21A3BEF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21E2119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78C91A4D"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0FEE5C7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4BBF1A06"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D564353"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7161BD9C"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4DB4109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397FCFEE"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65EC7C7"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3D23091E"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42185FD"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151DF655"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1E03243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758A803"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1F327108"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D26EFC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09C9CE7C"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225FE5D7"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79914285"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54B1E1C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72F53B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7DAAF40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062F28F"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4013F59"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4EE815C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3898EC21"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DA79098"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544412C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6F001B88"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22D2A77"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9C2FB69"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5833BF70"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5291A6D3"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Tabela 5. Bandas espectrais diagnósticas — FTIR-ATR — Δ9-THC. Bandas destacadas (ν O–H fenólico + ν C–O fenólico + ν C–O–C éter cíclico) são altamente específicas para Δ9-THC. Adaptado de UNODC (2009) e Moffat et al. (2011).</w:t>
      </w:r>
    </w:p>
    <w:p w14:paraId="38B9C585" w14:textId="77777777" w:rsidR="00397A29" w:rsidRDefault="00397A29" w:rsidP="00397A29">
      <w:pPr>
        <w:spacing w:before="80" w:after="80" w:line="276" w:lineRule="auto"/>
        <w:jc w:val="center"/>
      </w:pPr>
      <w:r>
        <w:rPr>
          <w:noProof/>
        </w:rPr>
        <w:drawing>
          <wp:inline distT="0" distB="0" distL="0" distR="0" wp14:anchorId="17508548" wp14:editId="0715E0EB">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9DB4320"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7BAB0B39" w14:textId="77777777" w:rsidR="00397A29" w:rsidRDefault="00397A29" w:rsidP="004622F5">
      <w:pPr>
        <w:spacing w:before="80" w:after="80"/>
        <w:jc w:val="center"/>
        <w:rPr>
          <w:rFonts w:ascii="Times New Roman" w:hAnsi="Times New Roman" w:cs="Times New Roman"/>
          <w:i/>
          <w:iCs/>
        </w:rPr>
      </w:pPr>
    </w:p>
    <w:p w14:paraId="6BDA796C"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6"/>
      </w:r>
    </w:p>
    <w:p w14:paraId="37711DD8" w14:textId="77777777"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0992B9D2"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643549D5"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5CEF524D" w14:textId="77777777"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262AE963"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B5E65DD" w14:textId="77777777" w:rsidR="00533532" w:rsidRPr="002E3AB8" w:rsidRDefault="004A4051" w:rsidP="008B61D5">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química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 Benzoilmetilecgonina (C₁₇H₂₁NO₄, PM 303,4 g/mol), no material sólido amarelo examinado.</w:t>
            </w:r>
          </w:p>
          <w:p w14:paraId="1F76C84C" w14:textId="77777777" w:rsidR="00533532" w:rsidRPr="002E3AB8" w:rsidRDefault="00533532" w:rsidP="008B61D5">
            <w:pPr>
              <w:rPr>
                <w:rFonts w:ascii="Times New Roman" w:hAnsi="Times New Roman" w:cs="Times New Roman"/>
                <w:b w:val="0"/>
                <w:bCs w:val="0"/>
                <w:sz w:val="24"/>
                <w:szCs w:val="24"/>
              </w:rPr>
            </w:pPr>
          </w:p>
          <w:p w14:paraId="2AEECC93" w14:textId="77777777" w:rsidR="00533532" w:rsidRPr="00B043CE" w:rsidRDefault="004A4051" w:rsidP="008B61D5">
            <w:pPr>
              <w:spacing w:before="80" w:after="80"/>
              <w:jc w:val="both"/>
              <w:rPr>
                <w:rFonts w:ascii="Times New Roman" w:hAnsi="Times New Roman" w:cs="Times New Roman"/>
                <w:sz w:val="24"/>
                <w:szCs w:val="24"/>
              </w:rPr>
            </w:pPr>
            <w:r>
              <w:rPr>
                <w:rFonts w:ascii="Times New Roman" w:hAnsi="Times New Roman" w:cs="Times New Roman"/>
                <w:b w:val="0"/>
                <w:bCs w:val="0"/>
                <w:sz w:val="24"/>
                <w:szCs w:val="24"/>
              </w:rPr>
              <w:t xml:space="preserve">A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920F88" w14:textId="77777777" w:rsidR="00397A29" w:rsidRPr="00B043CE" w:rsidRDefault="00397A29" w:rsidP="00397A29">
      <w:pPr>
        <w:rPr>
          <w:sz w:val="24"/>
          <w:szCs w:val="24"/>
        </w:rPr>
      </w:pPr>
      <w:bookmarkStart w:id="5" w:name="_Hlk231540727"/>
    </w:p>
    <w:tbl>
      <w:tblPr>
        <w:tblStyle w:val="TabeladeGrade4-nfase1"/>
        <w:tblW w:w="9638" w:type="dxa"/>
        <w:tblLook w:val="04A0" w:firstRow="1" w:lastRow="0" w:firstColumn="1" w:lastColumn="0" w:noHBand="0" w:noVBand="1"/>
      </w:tblPr>
      <w:tblGrid>
        <w:gridCol w:w="9638"/>
      </w:tblGrid>
      <w:tr w:rsidR="00397A29" w:rsidRPr="00B043CE" w14:paraId="64833A5E"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6AAD33"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b.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F1A74B9"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196314DF"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092477F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71C21F7"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6D4FE0A3"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2C69BA3D"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4FCD0BF" w14:textId="77777777" w:rsidR="00397A29" w:rsidRPr="00B043CE" w:rsidRDefault="00397A29">
      <w:pPr>
        <w:rPr>
          <w:rFonts w:ascii="Times New Roman" w:hAnsi="Times New Roman" w:cs="Times New Roman"/>
          <w:sz w:val="24"/>
          <w:szCs w:val="24"/>
        </w:rPr>
      </w:pPr>
    </w:p>
    <w:bookmarkEnd w:id="5"/>
    <w:p w14:paraId="51E10CD2" w14:textId="77777777" w:rsidR="00876B22" w:rsidRPr="00B043CE" w:rsidRDefault="00876B22" w:rsidP="00876B22">
      <w:pPr>
        <w:rPr>
          <w:sz w:val="24"/>
          <w:szCs w:val="24"/>
        </w:rPr>
      </w:pPr>
    </w:p>
    <w:p w14:paraId="41B5C189"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74CE7829"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010A337"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FE4C37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762B8EC2"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57C79A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952167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7D350136"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32DACDE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3531DC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66AA6B14"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7648172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F1A2FD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7AAA674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9ABA997"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6AC4A3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5AA727B8"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7283CA7A"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2995E75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76D8B424"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7166B702"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4FB9ED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093C9B"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60FA2CE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C87CA7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506F82CF"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w:t>
            </w:r>
          </w:p>
        </w:tc>
      </w:tr>
      <w:tr w:rsidR="00533532" w:rsidRPr="00C371C9" w14:paraId="23DC8EAE"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899240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60834C1"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5F5A7663" w14:textId="77777777" w:rsidR="00533532" w:rsidRPr="00C371C9" w:rsidRDefault="00533532" w:rsidP="00C371C9">
      <w:pPr>
        <w:rPr>
          <w:rFonts w:ascii="Times New Roman" w:hAnsi="Times New Roman" w:cs="Times New Roman"/>
        </w:rPr>
      </w:pPr>
    </w:p>
    <w:p w14:paraId="2C7C914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23E559F4"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1DD238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5BAA0096"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8F4C87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0B8A8D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37328A6A"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1CFAA022"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1BB73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1F550DA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CF6E1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5DDFC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4030D8B8"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4C91835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642A4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15A0956F" w14:textId="780E6689" w:rsidR="00533532" w:rsidRPr="00C371C9" w:rsidRDefault="001F53B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2794077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67728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6CA24092" w14:textId="6FE3992B" w:rsidR="00533532" w:rsidRPr="00C371C9" w:rsidRDefault="001F53B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23DEF61A"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4EF45C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A54020A"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7C9F55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B940D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39D006B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87E262"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79F1AD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DD564C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3E04BD84" w14:textId="77777777" w:rsidR="00533532" w:rsidRPr="00C371C9" w:rsidRDefault="00533532" w:rsidP="00C371C9">
      <w:pPr>
        <w:rPr>
          <w:rFonts w:ascii="Times New Roman" w:hAnsi="Times New Roman" w:cs="Times New Roman"/>
        </w:rPr>
      </w:pPr>
    </w:p>
    <w:p w14:paraId="56E74ACB"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64714991"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2D1F6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181B2543"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316428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20226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10D5BF3D" w14:textId="77777777"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 + Material vegetal (item b.)</w:t>
            </w:r>
          </w:p>
        </w:tc>
      </w:tr>
      <w:tr w:rsidR="00A01AC6" w:rsidRPr="00C371C9" w14:paraId="46147DF2"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3802234F"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45115C73" w14:textId="7777777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Modificado (Cat. C/SWGDRUG) + Fast Blue B (Cat. </w:t>
            </w:r>
            <w:r>
              <w:rPr>
                <w:rFonts w:ascii="Times New Roman" w:hAnsi="Times New Roman" w:cs="Times New Roman"/>
                <w:sz w:val="20"/>
                <w:szCs w:val="20"/>
              </w:rPr>
              <w:t>C/SWGDRUG) + Análise Botânica + FTIR-ATR (Cat. A/SWGDRUG)</w:t>
            </w:r>
          </w:p>
        </w:tc>
      </w:tr>
      <w:tr w:rsidR="00533532" w:rsidRPr="00C371C9" w14:paraId="5575D9C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B30826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2F07B34A" w14:textId="77777777"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5D41491B"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252F799C" w14:textId="77777777"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29592DDD" w14:textId="77777777"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2C4F4B8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9E7823"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56739CB2"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79116556" w14:textId="77777777" w:rsidR="00533532" w:rsidRPr="00C371C9" w:rsidRDefault="00533532" w:rsidP="00C371C9">
      <w:pPr>
        <w:rPr>
          <w:rFonts w:ascii="Times New Roman" w:hAnsi="Times New Roman" w:cs="Times New Roman"/>
        </w:rPr>
      </w:pPr>
    </w:p>
    <w:p w14:paraId="2B6998A4"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0D11A3EC"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78CA4E2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lastRenderedPageBreak/>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0424271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79FBCAB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4B9C748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4C2FDCD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63376C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6056191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0D63A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36B5689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68796D8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156B884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595789B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0E4A4836"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52C0EB3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4E0CDEF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5ED2B4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5457D5C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48B1178C"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632BB4E" w14:textId="77777777" w:rsidR="00BF75C5" w:rsidRDefault="004A4051" w:rsidP="00BF75C5">
      <w:pPr>
        <w:pStyle w:val="PargrafodaLista"/>
        <w:numPr>
          <w:ilvl w:val="0"/>
          <w:numId w:val="9"/>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 xml:space="preserve">VASCONCELOS, F. R. P. de. Procedimento Operacional Padrão POP-QF-PHB-002: identificação analítica de substâncias entorpecentes por ensaios colorimétricos, análise botânica e FTIR-ATR. Parnaíba: NRPC/PHB / DEPOC / PCPI, 2026. </w:t>
      </w:r>
    </w:p>
    <w:p w14:paraId="58446690" w14:textId="25E3FB77" w:rsidR="00BF75C5" w:rsidRDefault="00BF75C5" w:rsidP="00BF75C5">
      <w:pPr>
        <w:pStyle w:val="PargrafodaLista"/>
        <w:numPr>
          <w:ilvl w:val="0"/>
          <w:numId w:val="9"/>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531F92DB" w14:textId="77777777" w:rsidR="00BF75C5" w:rsidRDefault="00BF75C5" w:rsidP="00BF75C5">
      <w:pPr>
        <w:pStyle w:val="PargrafodaLista"/>
        <w:numPr>
          <w:ilvl w:val="0"/>
          <w:numId w:val="9"/>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7D51AEA7" w14:textId="77777777" w:rsidR="00BF75C5" w:rsidRDefault="00BF75C5" w:rsidP="00BF75C5">
      <w:pPr>
        <w:pStyle w:val="PargrafodaLista"/>
        <w:numPr>
          <w:ilvl w:val="0"/>
          <w:numId w:val="9"/>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7623755E"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95A9973" w14:textId="77777777"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33BDA5D2" w14:textId="77777777" w:rsidR="00533532" w:rsidRPr="00C371C9" w:rsidRDefault="00533532" w:rsidP="00C371C9">
      <w:pPr>
        <w:jc w:val="both"/>
        <w:rPr>
          <w:rFonts w:ascii="Times New Roman" w:hAnsi="Times New Roman" w:cs="Times New Roman"/>
          <w:sz w:val="24"/>
          <w:szCs w:val="24"/>
        </w:rPr>
      </w:pPr>
    </w:p>
    <w:p w14:paraId="0D8F495A"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4CFDAFED"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3B52F3B6"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785C5412"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09123745" w14:textId="77777777" w:rsidR="00533532" w:rsidRPr="00C371C9" w:rsidRDefault="00533532" w:rsidP="00C371C9">
      <w:pPr>
        <w:rPr>
          <w:rFonts w:ascii="Times New Roman" w:hAnsi="Times New Roman" w:cs="Times New Roman"/>
        </w:rPr>
      </w:pPr>
    </w:p>
    <w:sectPr w:rsidR="00533532" w:rsidRPr="00C371C9" w:rsidSect="00F07CCF">
      <w:headerReference w:type="default" r:id="rId15"/>
      <w:headerReference w:type="first" r:id="rId16"/>
      <w:footerReference w:type="first" r:id="rId17"/>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A354B" w14:textId="77777777" w:rsidR="00EA305B" w:rsidRDefault="00EA305B">
      <w:r>
        <w:separator/>
      </w:r>
    </w:p>
  </w:endnote>
  <w:endnote w:type="continuationSeparator" w:id="0">
    <w:p w14:paraId="4FD4CB01" w14:textId="77777777" w:rsidR="00EA305B" w:rsidRDefault="00EA30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9B4AC" w14:textId="77777777" w:rsidR="008E04B3" w:rsidRDefault="008E04B3">
    <w:pPr>
      <w:pStyle w:val="Rodap"/>
    </w:pPr>
    <w:r>
      <w:rPr>
        <w:noProof/>
      </w:rPr>
      <w:drawing>
        <wp:anchor distT="0" distB="0" distL="114300" distR="114300" simplePos="0" relativeHeight="251664384" behindDoc="0" locked="0" layoutInCell="1" allowOverlap="1" wp14:anchorId="426E0840" wp14:editId="123F495B">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B42075" w14:textId="77777777" w:rsidR="00EA305B" w:rsidRDefault="00EA305B">
      <w:r>
        <w:separator/>
      </w:r>
    </w:p>
  </w:footnote>
  <w:footnote w:type="continuationSeparator" w:id="0">
    <w:p w14:paraId="79BFC705" w14:textId="77777777" w:rsidR="00EA305B" w:rsidRDefault="00EA305B">
      <w:r>
        <w:continuationSeparator/>
      </w:r>
    </w:p>
  </w:footnote>
  <w:footnote w:id="1">
    <w:p w14:paraId="20EDF430"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63BD9DE4" w14:textId="77777777"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b.</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7C5F2677" w14:textId="77777777"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9539FFC"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482D7105" w14:textId="77777777"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1255AAEE" w14:textId="77777777" w:rsidR="00A05F41" w:rsidRPr="00C223E1" w:rsidRDefault="00A05F41" w:rsidP="001F53B4">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ABABA" w14:textId="77777777"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1C4A6F87"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475A3C66" w14:textId="77777777" w:rsidTr="008E04B3">
      <w:tc>
        <w:tcPr>
          <w:tcW w:w="1110" w:type="dxa"/>
          <w:vAlign w:val="center"/>
          <w:hideMark/>
        </w:tcPr>
        <w:p w14:paraId="56C0A69D"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6D050831" wp14:editId="75183489">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37C4BE76"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3CA46BF9" wp14:editId="0ACF0135">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11CB7E26"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6B34402"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6644D02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8F23052" w14:textId="77777777" w:rsidR="008E04B3" w:rsidRPr="008F170F" w:rsidRDefault="00EA305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E34B6EA" w14:textId="77777777" w:rsidR="008E04B3" w:rsidRPr="008F170F" w:rsidRDefault="008E04B3" w:rsidP="00572A17">
          <w:pPr>
            <w:pStyle w:val="Contedodatabela"/>
            <w:ind w:left="-79"/>
            <w:rPr>
              <w:rFonts w:cs="Times New Roman"/>
            </w:rPr>
          </w:pPr>
        </w:p>
      </w:tc>
    </w:tr>
  </w:tbl>
  <w:p w14:paraId="6BCBE59A" w14:textId="77777777" w:rsidR="008E04B3" w:rsidRDefault="008E04B3" w:rsidP="00572A17">
    <w:pPr>
      <w:pStyle w:val="Cabealho"/>
      <w:pBdr>
        <w:bottom w:val="single" w:sz="12" w:space="1" w:color="auto"/>
      </w:pBdr>
    </w:pPr>
  </w:p>
  <w:p w14:paraId="083428E7"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 w:numId="9">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1F53B4"/>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E083C"/>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BF75C5"/>
    <w:rsid w:val="00C21D74"/>
    <w:rsid w:val="00C223E1"/>
    <w:rsid w:val="00C238E6"/>
    <w:rsid w:val="00C371C9"/>
    <w:rsid w:val="00C41329"/>
    <w:rsid w:val="00CE1DD4"/>
    <w:rsid w:val="00CE519A"/>
    <w:rsid w:val="00D42A27"/>
    <w:rsid w:val="00D75474"/>
    <w:rsid w:val="00DB2058"/>
    <w:rsid w:val="00E57B80"/>
    <w:rsid w:val="00E61541"/>
    <w:rsid w:val="00E6228B"/>
    <w:rsid w:val="00E74FC0"/>
    <w:rsid w:val="00EA305B"/>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29898"/>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 w:id="21325481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jpeg"/></Relationships>
</file>

<file path=word/_rels/footer1.xml.rels><?xml version="1.0" encoding="UTF-8"?><Relationships xmlns="http://schemas.openxmlformats.org/package/2006/relationships"><Relationship Id="rId1" Type="http://schemas.openxmlformats.org/officeDocument/2006/relationships/image" Target="media/image9.png"/></Relationships>
</file>

<file path=word/_rels/header2.xml.rels><?xml version="1.0" encoding="UTF-8"?><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9</Pages>
  <Words>3565</Words>
  <Characters>19254</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13</cp:revision>
  <dcterms:created xsi:type="dcterms:W3CDTF">2026-06-04T21:27:00Z</dcterms:created>
  <dcterms:modified xsi:type="dcterms:W3CDTF">2026-06-23T10:18:00Z</dcterms:modified>
</cp:coreProperties>
</file>