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A90B9"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EDEC800"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33AB63B8" w14:textId="77777777" w:rsidR="002307C0" w:rsidRPr="00170E58" w:rsidRDefault="002307C0" w:rsidP="002307C0">
      <w:pPr>
        <w:rPr>
          <w:rFonts w:ascii="Times New Roman" w:hAnsi="Times New Roman" w:cs="Times New Roman"/>
          <w:sz w:val="24"/>
          <w:szCs w:val="24"/>
        </w:rPr>
      </w:pPr>
    </w:p>
    <w:p w14:paraId="511D5AC4"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6E2FF1A2"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055CB4A" w14:textId="77777777" w:rsidR="002307C0" w:rsidRPr="00170E58" w:rsidRDefault="002307C0" w:rsidP="00296B30">
      <w:pPr>
        <w:pStyle w:val="SemEspaamento"/>
      </w:pPr>
    </w:p>
    <w:p w14:paraId="36649E0A" w14:textId="05CD7C88"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DEPARTAMENTO DE POLÍCIA CIENTÍFICA da POLÍCIA CIVIL DO ESTADO DO PIAUÍ,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[DD]</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Pr>
          <w:rFonts w:ascii="Times New Roman" w:hAnsi="Times New Roman" w:cs="Times New Roman"/>
          <w:b/>
          <w:bCs/>
          <w:sz w:val="24"/>
          <w:szCs w:val="24"/>
        </w:rPr>
        <w:t>BO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4D0FBC66" w14:textId="77777777" w:rsidR="00533532" w:rsidRPr="00170E58" w:rsidRDefault="00533532" w:rsidP="00296B30">
      <w:pPr>
        <w:pStyle w:val="SemEspaamento"/>
      </w:pPr>
    </w:p>
    <w:p w14:paraId="6FBB7BEE"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068E425D" w14:textId="77777777" w:rsidR="00170E58" w:rsidRDefault="00170E58" w:rsidP="00296B30">
      <w:pPr>
        <w:pStyle w:val="SemEspaamento"/>
      </w:pPr>
    </w:p>
    <w:p w14:paraId="1A94A8A7" w14:textId="7777777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 xml:space="preserve">[ENVOLVIDO —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5416D15A" w14:textId="77777777" w:rsidR="00533532" w:rsidRPr="00170E58" w:rsidRDefault="00533532" w:rsidP="00296B30">
      <w:pPr>
        <w:pStyle w:val="SemEspaamento"/>
      </w:pPr>
    </w:p>
    <w:p w14:paraId="0A6A5CDD" w14:textId="77777777"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2D7944BB" w14:textId="77777777"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04E877D"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Foi submetido a exame preliminar no núcleo pericial pelo Perito Criminal plantonista, referente à Demanda nº. </w:t>
      </w:r>
      <w:r>
        <w:rPr>
          <w:rFonts w:ascii="Times New Roman" w:hAnsi="Times New Roman" w:cs="Times New Roman"/>
          <w:b/>
          <w:bCs/>
          <w:sz w:val="24"/>
          <w:szCs w:val="24"/>
        </w:rPr>
        <w:t>[DEMANDA_PRELIM]</w:t>
      </w:r>
      <w:r>
        <w:rPr>
          <w:rFonts w:ascii="Times New Roman" w:hAnsi="Times New Roman" w:cs="Times New Roman"/>
          <w:sz w:val="24"/>
          <w:szCs w:val="24"/>
        </w:rPr>
        <w:t xml:space="preserve">. Nessa etapa, o material foi transferido para o Envelope de Vestígios/Lacre nº. </w:t>
      </w:r>
      <w:r>
        <w:rPr>
          <w:rFonts w:ascii="Times New Roman" w:hAnsi="Times New Roman" w:cs="Times New Roman"/>
          <w:b/>
          <w:bCs/>
          <w:sz w:val="24"/>
          <w:szCs w:val="24"/>
        </w:rPr>
        <w:t>[ENV_POS_PRELIM]</w:t>
      </w:r>
      <w:r>
        <w:rPr>
          <w:rFonts w:ascii="Times New Roman" w:hAnsi="Times New Roman" w:cs="Times New Roman"/>
          <w:sz w:val="24"/>
          <w:szCs w:val="24"/>
        </w:rPr>
        <w:t xml:space="preserve"> e encaminhado ao Setor de Química Forense para análise definitiva, em observância à cadeia de custódia da prova prevista nos arts. 158-A a 158-F do CPP (Lei 13.964/2019).</w:t>
      </w:r>
    </w:p>
    <w:p w14:paraId="7FB079CF" w14:textId="77777777" w:rsidR="00533532" w:rsidRPr="007B71B0" w:rsidRDefault="00533532" w:rsidP="007B71B0">
      <w:pPr>
        <w:rPr>
          <w:sz w:val="24"/>
          <w:szCs w:val="24"/>
        </w:rPr>
      </w:pPr>
    </w:p>
    <w:p w14:paraId="303DEB44"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52776D4A"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1944"/>
        <w:gridCol w:w="3261"/>
      </w:tblGrid>
      <w:tr w:rsidR="00E74FC0" w:rsidRPr="00B674A3" w14:paraId="6281CE8A" w14:textId="77777777" w:rsidTr="00C029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4AA884B4"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3DF7B88B"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636F8D74"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1944" w:type="dxa"/>
          </w:tcPr>
          <w:p w14:paraId="499276A1"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261" w:type="dxa"/>
          </w:tcPr>
          <w:p w14:paraId="12DDD003"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6E1BBDB3"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28DD80F7"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54A94EBC" w14:textId="77777777" w:rsidR="00533532" w:rsidRPr="00B674A3" w:rsidRDefault="004A4051" w:rsidP="005C7103">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[MASSA_PO_BR]</w:t>
            </w:r>
            <w:r>
              <w:rPr>
                <w:rFonts w:ascii="Times New Roman" w:hAnsi="Times New Roman" w:cs="Times New Roman"/>
                <w:sz w:val="20"/>
                <w:szCs w:val="20"/>
              </w:rPr>
              <w:t xml:space="preserve"> </w:t>
            </w:r>
            <w:r>
              <w:rPr>
                <w:rFonts w:ascii="Times New Roman" w:hAnsi="Times New Roman" w:cs="Times New Roman"/>
                <w:b/>
                <w:bCs/>
                <w:sz w:val="20"/>
                <w:szCs w:val="20"/>
              </w:rPr>
              <w:t>g</w:t>
            </w:r>
            <w:r>
              <w:rPr>
                <w:rFonts w:ascii="Times New Roman" w:hAnsi="Times New Roman" w:cs="Times New Roman"/>
                <w:sz w:val="20"/>
                <w:szCs w:val="20"/>
              </w:rPr>
              <w:t xml:space="preserve"> (</w:t>
            </w:r>
            <w:r>
              <w:rPr>
                <w:rFonts w:ascii="Times New Roman" w:hAnsi="Times New Roman" w:cs="Times New Roman"/>
                <w:i/>
                <w:iCs/>
                <w:sz w:val="20"/>
                <w:szCs w:val="20"/>
              </w:rPr>
              <w:t>[MASSA_PO_BR_EXT]</w:t>
            </w:r>
            <w:r>
              <w:rPr>
                <w:rFonts w:ascii="Times New Roman" w:hAnsi="Times New Roman" w:cs="Times New Roman"/>
                <w:sz w:val="20"/>
                <w:szCs w:val="20"/>
              </w:rPr>
              <w:t>) massa bruta</w:t>
            </w:r>
          </w:p>
        </w:tc>
        <w:tc>
          <w:tcPr>
            <w:tcW w:w="1316" w:type="dxa"/>
          </w:tcPr>
          <w:p w14:paraId="7E3E5550"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[QTD_PO_BR]</w:t>
            </w:r>
          </w:p>
        </w:tc>
        <w:tc>
          <w:tcPr>
            <w:tcW w:w="1944" w:type="dxa"/>
          </w:tcPr>
          <w:p w14:paraId="385BE828"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261" w:type="dxa"/>
          </w:tcPr>
          <w:p w14:paraId="38E61761"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pulverizada de coloração branca, aspecto pétreo.</w:t>
            </w:r>
          </w:p>
        </w:tc>
      </w:tr>
      <w:tr w:rsidR="00E74FC0" w:rsidRPr="00B674A3" w14:paraId="1816722C" w14:textId="77777777" w:rsidTr="00C029B7">
        <w:tc>
          <w:tcPr>
            <w:cnfStyle w:val="001000000000" w:firstRow="0" w:lastRow="0" w:firstColumn="1" w:lastColumn="0" w:oddVBand="0" w:evenVBand="0" w:oddHBand="0" w:evenHBand="0" w:firstRowFirstColumn="0" w:firstRowLastColumn="0" w:lastRowFirstColumn="0" w:lastRowLastColumn="0"/>
            <w:tcW w:w="682" w:type="dxa"/>
          </w:tcPr>
          <w:p w14:paraId="39497796" w14:textId="77777777" w:rsidR="00E74FC0" w:rsidRPr="00B674A3" w:rsidRDefault="00E74FC0"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c.</w:t>
            </w:r>
          </w:p>
        </w:tc>
        <w:tc>
          <w:tcPr>
            <w:tcW w:w="2290" w:type="dxa"/>
          </w:tcPr>
          <w:p w14:paraId="3338E0D9" w14:textId="77777777" w:rsidR="00E74FC0" w:rsidRPr="005C7103" w:rsidRDefault="00E74FC0" w:rsidP="005C7103">
            <w:pPr>
              <w:pStyle w:val="SemEspaamen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sz w:val="20"/>
                <w:szCs w:val="20"/>
              </w:rPr>
              <w:t>[MASSA_MAC]</w:t>
            </w:r>
            <w:r>
              <w:rPr>
                <w:rFonts w:ascii="Times New Roman" w:hAnsi="Times New Roman" w:cs="Times New Roman"/>
                <w:sz w:val="20"/>
                <w:szCs w:val="20"/>
              </w:rPr>
              <w:t xml:space="preserve"> </w:t>
            </w:r>
            <w:r>
              <w:rPr>
                <w:rFonts w:ascii="Times New Roman" w:hAnsi="Times New Roman" w:cs="Times New Roman"/>
                <w:b/>
                <w:bCs/>
                <w:sz w:val="20"/>
                <w:szCs w:val="20"/>
              </w:rPr>
              <w:t>g</w:t>
            </w:r>
            <w:r>
              <w:rPr>
                <w:rFonts w:ascii="Times New Roman" w:hAnsi="Times New Roman" w:cs="Times New Roman"/>
                <w:sz w:val="20"/>
                <w:szCs w:val="20"/>
              </w:rPr>
              <w:t xml:space="preserve"> (</w:t>
            </w:r>
            <w:r>
              <w:rPr>
                <w:rFonts w:ascii="Times New Roman" w:hAnsi="Times New Roman" w:cs="Times New Roman"/>
                <w:i/>
                <w:iCs/>
                <w:sz w:val="20"/>
                <w:szCs w:val="20"/>
              </w:rPr>
              <w:t>[MASSA_MAC_EXT]</w:t>
            </w:r>
            <w:r>
              <w:rPr>
                <w:rFonts w:ascii="Times New Roman" w:hAnsi="Times New Roman" w:cs="Times New Roman"/>
                <w:sz w:val="20"/>
                <w:szCs w:val="20"/>
              </w:rPr>
              <w:t>)</w:t>
            </w:r>
          </w:p>
          <w:p w14:paraId="2816BE13" w14:textId="77777777" w:rsidR="00E74FC0" w:rsidRPr="00B674A3" w:rsidRDefault="00E74FC0" w:rsidP="005C7103">
            <w:pPr>
              <w:pStyle w:val="SemEspaamen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szCs w:val="20"/>
              </w:rPr>
              <w:t>massa bruta</w:t>
            </w:r>
          </w:p>
        </w:tc>
        <w:tc>
          <w:tcPr>
            <w:tcW w:w="1316" w:type="dxa"/>
          </w:tcPr>
          <w:p w14:paraId="0B869F32" w14:textId="77777777" w:rsidR="00E74FC0" w:rsidRPr="00B674A3" w:rsidRDefault="00E74FC0" w:rsidP="00E74FC0">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1944" w:type="dxa"/>
          </w:tcPr>
          <w:p w14:paraId="4695EECC" w14:textId="77777777" w:rsidR="00E74FC0" w:rsidRPr="00B674A3" w:rsidRDefault="00E74FC0" w:rsidP="00E74FC0">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w:t>
            </w:r>
          </w:p>
        </w:tc>
        <w:tc>
          <w:tcPr>
            <w:tcW w:w="3261" w:type="dxa"/>
          </w:tcPr>
          <w:p w14:paraId="00F6D357" w14:textId="77777777" w:rsidR="00E74FC0" w:rsidRPr="00B674A3" w:rsidRDefault="00E74FC0" w:rsidP="00E74FC0">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fragmentado, coloração verde a marrom-acinzentada, com odor resinoso característico.</w:t>
            </w:r>
          </w:p>
        </w:tc>
      </w:tr>
      <w:tr w:rsidR="00E74FC0" w:rsidRPr="00B674A3" w14:paraId="7CB7FBA5"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3026B2FD" w14:textId="77777777" w:rsidR="00E74FC0" w:rsidRPr="00B674A3" w:rsidRDefault="00E74FC0"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d.</w:t>
            </w:r>
          </w:p>
        </w:tc>
        <w:tc>
          <w:tcPr>
            <w:tcW w:w="2290" w:type="dxa"/>
          </w:tcPr>
          <w:p w14:paraId="33E0BA48" w14:textId="77777777" w:rsidR="00E74FC0" w:rsidRPr="005C7103" w:rsidRDefault="00E74FC0" w:rsidP="005C7103">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sz w:val="20"/>
                <w:szCs w:val="20"/>
              </w:rPr>
              <w:t>[MASSA_LIQ]</w:t>
            </w:r>
            <w:r>
              <w:rPr>
                <w:rFonts w:ascii="Times New Roman" w:hAnsi="Times New Roman" w:cs="Times New Roman"/>
                <w:sz w:val="20"/>
                <w:szCs w:val="20"/>
              </w:rPr>
              <w:t xml:space="preserve"> </w:t>
            </w:r>
            <w:r>
              <w:rPr>
                <w:rFonts w:ascii="Times New Roman" w:hAnsi="Times New Roman" w:cs="Times New Roman"/>
                <w:b/>
                <w:bCs/>
                <w:sz w:val="20"/>
                <w:szCs w:val="20"/>
              </w:rPr>
              <w:t>g</w:t>
            </w:r>
            <w:r>
              <w:rPr>
                <w:rFonts w:ascii="Times New Roman" w:hAnsi="Times New Roman" w:cs="Times New Roman"/>
                <w:sz w:val="20"/>
                <w:szCs w:val="20"/>
              </w:rPr>
              <w:t xml:space="preserve"> (</w:t>
            </w:r>
            <w:r>
              <w:rPr>
                <w:rFonts w:ascii="Times New Roman" w:hAnsi="Times New Roman" w:cs="Times New Roman"/>
                <w:i/>
                <w:iCs/>
                <w:sz w:val="20"/>
                <w:szCs w:val="20"/>
              </w:rPr>
              <w:t>[MASSA_LIQ_EXT]</w:t>
            </w:r>
            <w:r>
              <w:rPr>
                <w:rFonts w:ascii="Times New Roman" w:hAnsi="Times New Roman" w:cs="Times New Roman"/>
                <w:sz w:val="20"/>
                <w:szCs w:val="20"/>
              </w:rPr>
              <w:t>)</w:t>
            </w:r>
          </w:p>
          <w:p w14:paraId="4F571E64" w14:textId="77777777" w:rsidR="00E74FC0" w:rsidRPr="00B674A3" w:rsidRDefault="00E74FC0" w:rsidP="005C7103">
            <w:pPr>
              <w:pStyle w:val="SemEspaamento"/>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szCs w:val="20"/>
              </w:rPr>
              <w:t>massa bruta</w:t>
            </w:r>
          </w:p>
        </w:tc>
        <w:tc>
          <w:tcPr>
            <w:tcW w:w="1316" w:type="dxa"/>
          </w:tcPr>
          <w:p w14:paraId="5C35D20B" w14:textId="77777777" w:rsidR="00E74FC0" w:rsidRPr="00B674A3" w:rsidRDefault="00E74FC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[QTD_LIQ]</w:t>
            </w:r>
          </w:p>
        </w:tc>
        <w:tc>
          <w:tcPr>
            <w:tcW w:w="1944" w:type="dxa"/>
          </w:tcPr>
          <w:p w14:paraId="17C7E988" w14:textId="77777777" w:rsidR="00E74FC0" w:rsidRPr="00B674A3" w:rsidRDefault="00E74FC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261" w:type="dxa"/>
          </w:tcPr>
          <w:p w14:paraId="6B56D1B5" w14:textId="561F36A8" w:rsidR="00E74FC0" w:rsidRPr="00B674A3" w:rsidRDefault="00E74FC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líquida de coloração branca e viscosa</w:t>
            </w:r>
          </w:p>
        </w:tc>
      </w:tr>
    </w:tbl>
    <w:p w14:paraId="393DE28D" w14:textId="77777777"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04118960" w14:textId="028C5243" w:rsidR="00533532" w:rsidRPr="007B71B0" w:rsidRDefault="00244834" w:rsidP="007B71B0">
      <w:pPr>
        <w:spacing w:before="80" w:after="80"/>
        <w:jc w:val="center"/>
        <w:rPr>
          <w:rFonts w:ascii="Times New Roman" w:hAnsi="Times New Roman" w:cs="Times New Roman"/>
          <w:i/>
          <w:iCs/>
        </w:rPr>
      </w:pPr>
      <w:r>
        <w:rPr>
          <w:rFonts w:ascii="Times New Roman" w:hAnsi="Times New Roman" w:cs="Times New Roman"/>
          <w:i/>
          <w:iCs/>
        </w:rPr>
        <w:t>[PENDENTE: inserir fotografia do material apreendido — escala milimétrica + brasão NRPC-QF]</w:t>
      </w:r>
    </w:p>
    <w:p w14:paraId="2FCFD0A3" w14:textId="77777777" w:rsidR="00533532" w:rsidRPr="007B71B0" w:rsidRDefault="00533532" w:rsidP="007B71B0">
      <w:pPr>
        <w:rPr>
          <w:rFonts w:ascii="Times New Roman" w:hAnsi="Times New Roman" w:cs="Times New Roman"/>
          <w:sz w:val="24"/>
          <w:szCs w:val="24"/>
        </w:rPr>
      </w:pPr>
    </w:p>
    <w:p w14:paraId="5283CFDC"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25CA122D" w14:textId="77777777" w:rsidR="00533532" w:rsidRPr="007B71B0" w:rsidRDefault="00533532" w:rsidP="00296B30">
      <w:pPr>
        <w:pStyle w:val="SemEspaamento"/>
      </w:pPr>
    </w:p>
    <w:p w14:paraId="5428075D"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r>
        <w:rPr>
          <w:rStyle w:val="Refdenotaderodap"/>
          <w:rFonts w:ascii="Times New Roman" w:hAnsi="Times New Roman" w:cs="Times New Roman"/>
          <w:sz w:val="24"/>
          <w:szCs w:val="24"/>
        </w:rPr>
        <w:footnoteReference w:id="2"/>
      </w:r>
      <w:r>
        <w:rPr>
          <w:rFonts w:ascii="Times New Roman" w:hAnsi="Times New Roman" w:cs="Times New Roman"/>
          <w:sz w:val="24"/>
          <w:szCs w:val="24"/>
        </w:rPr>
        <w:t xml:space="preserve"> de cada item — analisadas individualmente. Das frações examinadas foram ainda separadas amostras para </w:t>
        <w:lastRenderedPageBreak/>
        <w:t xml:space="preserve">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1EAF4B69" w14:textId="77777777" w:rsidR="00533532" w:rsidRPr="007B71B0" w:rsidRDefault="00533532" w:rsidP="00296B30">
      <w:pPr>
        <w:pStyle w:val="SemEspaamento"/>
      </w:pPr>
    </w:p>
    <w:p w14:paraId="45ECBFB4" w14:textId="77777777"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26833DF3"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13EC59CA" w14:textId="42BC71A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bookmarkStart w:id="0" w:name="_Hlk233090805"/>
      <w:r>
        <w:rPr>
          <w:rFonts w:ascii="Times New Roman" w:eastAsia="Times New Roman" w:hAnsi="Times New Roman" w:cs="Times New Roman"/>
          <w:sz w:val="24"/>
          <w:szCs w:val="24"/>
        </w:rPr>
        <w:t xml:space="preserve">O instrumento foi submetido ao Protocolo de Qualificação de Desempenho (OVP / PQ Test) em [OVP_DATA] às [OVP_HORA] h (GMT-3), válido até [OVP_VALIDADE_DATA] às [OVP_VALIDADE_HORA] h (GMT-3), com resultado geral </w:t>
      </w:r>
      <w:r>
        <w:rPr>
          <w:rFonts w:ascii="Times New Roman" w:eastAsia="Times New Roman" w:hAnsi="Times New Roman" w:cs="Times New Roman"/>
          <w:b/>
          <w:bCs/>
          <w:sz w:val="24"/>
          <w:szCs w:val="24"/>
        </w:rPr>
        <w:t>PASSED</w:t>
      </w:r>
      <w:r>
        <w:rPr>
          <w:rFonts w:ascii="Times New Roman" w:eastAsia="Times New Roman" w:hAnsi="Times New Roman" w:cs="Times New Roman"/>
          <w:sz w:val="24"/>
          <w:szCs w:val="24"/>
        </w:rPr>
        <w:t xml:space="preserve"> (S/N medido: [OVP_SN_VALUE]; desvio da linha 100%: [OVP_BASELINE_DEV]%; exatidão de número de onda: [OVP_WAVENUMBER_DEV] cm⁻¹ — máx. admissível ±0,50 cm⁻¹), atestando plena conformidade instrumental à época da realização dos exames</w:t>
      </w:r>
      <w:bookmarkEnd w:id="0"/>
      <w:r>
        <w:rPr>
          <w:rFonts w:ascii="Times New Roman" w:eastAsia="Times New Roman" w:hAnsi="Times New Roman" w:cs="Times New Roman"/>
          <w:sz w:val="24"/>
          <w:szCs w:val="24"/>
        </w:rPr>
        <w:t>.</w:t>
      </w:r>
    </w:p>
    <w:p w14:paraId="6D3D4AEF" w14:textId="77777777" w:rsidR="00533532" w:rsidRPr="007B71B0" w:rsidRDefault="00533532" w:rsidP="00296B30">
      <w:pPr>
        <w:pStyle w:val="SemEspaamento"/>
      </w:pPr>
    </w:p>
    <w:p w14:paraId="6370A7A3"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3DBF8F2"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58EA48DC" w14:textId="77777777" w:rsidR="00533532" w:rsidRPr="007B71B0" w:rsidRDefault="00533532" w:rsidP="00296B30">
      <w:pPr>
        <w:pStyle w:val="SemEspaamento"/>
      </w:pPr>
    </w:p>
    <w:p w14:paraId="2EF9FDF5"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47907845"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3"/>
      </w:r>
    </w:p>
    <w:p w14:paraId="0C62C7DC"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Co(SCN)₂ (solução 1% aquosa); HCl (10%); CHCl₃ (p.a.).</w:t>
      </w:r>
    </w:p>
    <w:p w14:paraId="4499FFC4" w14:textId="77777777" w:rsidR="007A6B49"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HCl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CHCl₃ p.a. com reaparecimento da coloração azul na fase orgânica (diagnóstico de separação). </w:t>
      </w:r>
    </w:p>
    <w:p w14:paraId="62F5C88F"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A observação positiva das três fases na sequência descrita é condição indispensável para lavratura de resultado presuntivo positivo.</w:t>
      </w:r>
    </w:p>
    <w:p w14:paraId="0A1C054C" w14:textId="77777777" w:rsidR="00256A8B" w:rsidRDefault="00256A8B" w:rsidP="00256A8B">
      <w:pPr>
        <w:jc w:val="center"/>
      </w:pPr>
      <w:r>
        <w:rPr>
          <w:noProof/>
        </w:rPr>
        <w:drawing>
          <wp:inline distT="0" distB="0" distL="0" distR="0" wp14:anchorId="38911AB5" wp14:editId="31BA6F31">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03E4EF"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6072AB18"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2A1AA4BE" w14:textId="77777777" w:rsidR="00256A8B" w:rsidRDefault="00256A8B" w:rsidP="00256A8B">
      <w:pPr>
        <w:jc w:val="both"/>
        <w:rPr>
          <w:b/>
        </w:rPr>
      </w:pPr>
    </w:p>
    <w:p w14:paraId="5B2ECB83" w14:textId="77777777" w:rsidR="0049780B" w:rsidRPr="0049780B" w:rsidRDefault="0049780B" w:rsidP="0049780B">
      <w:pPr>
        <w:spacing w:before="140" w:after="80"/>
        <w:rPr>
          <w:color w:val="0070C0"/>
        </w:rPr>
      </w:pPr>
      <w:r>
        <w:rPr>
          <w:rFonts w:ascii="Times New Roman" w:eastAsia="Times New Roman" w:hAnsi="Times New Roman" w:cs="Times New Roman"/>
          <w:b/>
          <w:bCs/>
          <w:color w:val="0070C0"/>
          <w:sz w:val="24"/>
          <w:szCs w:val="24"/>
        </w:rPr>
        <w:t>2.4.   Ensaio Colorimétrico Presuntivo — Reação com o Sal Fast Blue B</w:t>
      </w:r>
    </w:p>
    <w:p w14:paraId="2D424D2A"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Frações representativas foram submetidas ao ensaio colorimétrico com sal Fast Blue B (cloreto de di-</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-anisidina tetrazolio)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canabinoides fenólicos. O método baseia-se na formação de uma ligação </w:t>
        <w:lastRenderedPageBreak/>
        <w:t xml:space="preserve">azo (–N=N–) altamente conjugada entre o sal diazônio e o grupamento fenólico do Δ9-THC, produzindo coloração vermelho-púrpura/avermelhada característica na fase hexânica. </w:t>
      </w:r>
    </w:p>
    <w:p w14:paraId="6396FF4D"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p.a. </w:t>
      </w:r>
    </w:p>
    <w:p w14:paraId="32CD0BE8" w14:textId="77777777" w:rsidR="007A6B49" w:rsidRDefault="0049780B" w:rsidP="00E6228B">
      <w:pPr>
        <w:spacing w:before="80" w:after="80"/>
        <w:jc w:val="both"/>
      </w:pPr>
      <w:r>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Fase 1 — fração em solução salina com Fast Blue B (1 mg/mL), aguardar 2 minutos; Fase 2 — adição de n-hexano e agitação; coloração vermelho-avermelhada intensa e estável na fase orgânica constitui resultado presuntivo positivo.</w:t>
      </w:r>
      <w:r>
        <w:t xml:space="preserve"> </w:t>
      </w:r>
    </w:p>
    <w:p w14:paraId="7F4EA270" w14:textId="77777777" w:rsidR="0049780B"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3F362B87" w14:textId="77777777" w:rsidR="00256A8B" w:rsidRDefault="00256A8B" w:rsidP="00256A8B">
      <w:pPr>
        <w:pStyle w:val="PargrafodaLista"/>
        <w:jc w:val="center"/>
        <w:rPr>
          <w:rFonts w:eastAsia="Times New Roman" w:cs="Times New Roman"/>
        </w:rPr>
      </w:pPr>
      <w:r>
        <w:rPr>
          <w:rFonts w:eastAsia="Times New Roman" w:cs="Times New Roman"/>
          <w:noProof/>
        </w:rPr>
        <w:drawing>
          <wp:inline distT="0" distB="0" distL="0" distR="0" wp14:anchorId="584871AF" wp14:editId="6E3E19F8">
            <wp:extent cx="3710574" cy="1487170"/>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BEBA8EAE-BF5A-486C-A8C5-ECC9F3942E4B}">
                          <a14:imgProps xmlns:a14="http://schemas.microsoft.com/office/drawing/2010/main">
                            <a14:imgLayer r:embed="rId12">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1C30A37A" w14:textId="77777777" w:rsidR="00256A8B" w:rsidRPr="00256A8B" w:rsidRDefault="00256A8B" w:rsidP="00256A8B">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hexânico.</w:t>
      </w:r>
    </w:p>
    <w:p w14:paraId="10FC3319" w14:textId="77777777" w:rsidR="0049780B" w:rsidRPr="00E6228B" w:rsidRDefault="0049780B" w:rsidP="00296B30">
      <w:pPr>
        <w:pStyle w:val="SemEspaamento"/>
      </w:pPr>
    </w:p>
    <w:p w14:paraId="36410D44" w14:textId="77777777" w:rsidR="0049780B" w:rsidRPr="00CE1DD4" w:rsidRDefault="0049780B" w:rsidP="00CE1DD4">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2.5.   Análise Macroscópico-Botânica</w:t>
      </w:r>
    </w:p>
    <w:p w14:paraId="78A6B29B" w14:textId="77777777" w:rsidR="00CE1DD4" w:rsidRPr="00CE1DD4" w:rsidRDefault="00CE1DD4" w:rsidP="00CE1DD4">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4"/>
      </w:r>
      <w:r>
        <w:rPr>
          <w:rFonts w:ascii="Times New Roman" w:hAnsi="Times New Roman" w:cs="Times New Roman"/>
          <w:sz w:val="24"/>
          <w:szCs w:val="24"/>
        </w:rPr>
        <w:t>.</w:t>
      </w:r>
    </w:p>
    <w:p w14:paraId="2E1EDA66" w14:textId="77777777" w:rsidR="00CE1DD4" w:rsidRDefault="00CE1DD4" w:rsidP="00CE1DD4">
      <w:pPr>
        <w:pStyle w:val="font-claude-response-body"/>
        <w:jc w:val="both"/>
      </w:pPr>
      <w:r>
        <w:t>A análise foi conduzida com avaliação macroscópica direta e sob lupa (10×), com a finalidade de pesquisar os seguintes caracteres morfológicos relevantes:</w:t>
      </w:r>
    </w:p>
    <w:p w14:paraId="70AD38B8"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terpenoides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4065D77D"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terpênico da espécie (mirceno, β-cariofileno), persistente mesmo após ressecamento em virtude da baixa pressão de vapor desses compostos a temperatura ambiente.</w:t>
      </w:r>
    </w:p>
    <w:p w14:paraId="1E08BEF0"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5091BF93"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026F41B3"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venação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01381499"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compatível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5F7AD746" w14:textId="77777777" w:rsidR="00CE1DD4" w:rsidRDefault="00CE1DD4" w:rsidP="00CE1DD4">
      <w:pPr>
        <w:pStyle w:val="font-claude-response-body"/>
        <w:jc w:val="both"/>
      </w:pPr>
      <w:r>
        <w:t xml:space="preserve">O exame macroscópico-botânico foi empregado como elemento de identificação integrado, não de forma isolada, mas em convergência com o resultado colorimétrico presuntivo (Fast Blue B) e a confirmação instrumental por FTIR-ATR. </w:t>
      </w:r>
    </w:p>
    <w:p w14:paraId="06A170EB" w14:textId="77777777" w:rsidR="00CE1DD4" w:rsidRPr="007B71B0" w:rsidRDefault="00CE1DD4"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2.6.   Espectroscopia no Infravermelho por Transformada de Fourier (FTIR-ATR)</w:t>
      </w:r>
    </w:p>
    <w:p w14:paraId="7A759B98" w14:textId="77777777" w:rsidR="007A6B49" w:rsidRDefault="007A6B49" w:rsidP="007A6B4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1" w:name="_Hlk231492246"/>
      <w:r>
        <w:rPr>
          <w:rFonts w:ascii="Times New Roman" w:hAnsi="Times New Roman" w:cs="Times New Roman"/>
          <w:sz w:val="24"/>
          <w:szCs w:val="24"/>
        </w:rPr>
        <w:t>dos itens questionados</w:t>
      </w:r>
      <w:bookmarkEnd w:id="1"/>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Método instrumental confirmatório baseado na </w:t>
        <w:lastRenderedPageBreak/>
        <w:t>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0CDF0737" w14:textId="4E9DEDBC" w:rsidR="007A6B49" w:rsidRPr="007B71B0" w:rsidRDefault="007A6B49" w:rsidP="007A6B49">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w:t>
      </w:r>
      <w:bookmarkStart w:id="2" w:name="_Hlk233090845"/>
      <w:r>
        <w:rPr>
          <w:rFonts w:ascii="Times New Roman" w:eastAsia="Times New Roman" w:hAnsi="Times New Roman" w:cs="Times New Roman"/>
          <w:sz w:val="24"/>
          <w:szCs w:val="24"/>
        </w:rPr>
        <w:t xml:space="preserve">Espectrômetro </w:t>
      </w:r>
      <w:r>
        <w:rPr>
          <w:rFonts w:ascii="Times New Roman" w:eastAsia="Times New Roman" w:hAnsi="Times New Roman" w:cs="Times New Roman"/>
          <w:i/>
          <w:iCs/>
          <w:sz w:val="24"/>
          <w:szCs w:val="24"/>
        </w:rPr>
        <w:t>Bruker Alpha II</w:t>
      </w:r>
      <w:r>
        <w:rPr>
          <w:rFonts w:ascii="Times New Roman" w:eastAsia="Times New Roman" w:hAnsi="Times New Roman" w:cs="Times New Roman"/>
          <w:sz w:val="24"/>
          <w:szCs w:val="24"/>
        </w:rPr>
        <w:t xml:space="preserve"> (nº de série [BRUKER_SN]), equipado com acessório de Reflectância Total Atenuada (ATR) com cristal de diamante ([ATR_MODULO]), operando na região espectral de 4000 a 650 cm⁻¹, com 16 varreduras (</w:t>
      </w:r>
      <w:r>
        <w:rPr>
          <w:rFonts w:ascii="Times New Roman" w:eastAsia="Times New Roman" w:hAnsi="Times New Roman" w:cs="Times New Roman"/>
          <w:i/>
          <w:iCs/>
          <w:sz w:val="24"/>
          <w:szCs w:val="24"/>
        </w:rPr>
        <w:t>scans</w:t>
      </w:r>
      <w:r>
        <w:rPr>
          <w:rFonts w:ascii="Times New Roman" w:eastAsia="Times New Roman" w:hAnsi="Times New Roman" w:cs="Times New Roman"/>
          <w:sz w:val="24"/>
          <w:szCs w:val="24"/>
        </w:rPr>
        <w:t xml:space="preserve">) e resolução de 4 cm⁻¹. O processamento e a identificação espectral foram realizados pelo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(Bruker Optik GmbH), versão [OPUS_VERSAO]</w:t>
      </w:r>
      <w:r>
        <w:rPr>
          <w:rFonts w:ascii="Times New Roman" w:hAnsi="Times New Roman" w:cs="Times New Roman"/>
          <w:sz w:val="24"/>
          <w:szCs w:val="24"/>
        </w:rPr>
        <w:t>.</w:t>
      </w:r>
      <w:bookmarkEnd w:id="2"/>
    </w:p>
    <w:p w14:paraId="63247928" w14:textId="42C96BD8" w:rsidR="00256A8B" w:rsidRDefault="00244834" w:rsidP="004F641C">
      <w:pPr>
        <w:spacing w:before="80" w:after="80"/>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F771F4D" wp14:editId="442AF199">
            <wp:simplePos x="0" y="0"/>
            <wp:positionH relativeFrom="margin">
              <wp:align>center</wp:align>
            </wp:positionH>
            <wp:positionV relativeFrom="paragraph">
              <wp:posOffset>1706245</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Fonts w:ascii="Times New Roman" w:hAnsi="Times New Roman" w:cs="Times New Roman"/>
          <w:sz w:val="24"/>
          <w:szCs w:val="24"/>
        </w:rPr>
        <w:footnoteReference w:id="5"/>
      </w:r>
      <w:r>
        <w:rPr>
          <w:rFonts w:ascii="Times New Roman" w:hAnsi="Times New Roman" w:cs="Times New Roman"/>
          <w:sz w:val="24"/>
          <w:szCs w:val="24"/>
        </w:rPr>
        <w:t xml:space="preserve"> </w:t>
      </w:r>
      <w:bookmarkStart w:id="3" w:name="_Hlk233090862"/>
      <w:r>
        <w:rPr>
          <w:rFonts w:ascii="Times New Roman" w:hAnsi="Times New Roman" w:cs="Times New Roman"/>
          <w:sz w:val="24"/>
          <w:szCs w:val="24"/>
        </w:rPr>
        <w:t>A tolerância declarada de ±4 cm⁻¹ é tecnicamente conservadora em relação à exatidão de número de onda verificada instrumentalmente pelo OVP vigente, conferindo margem analítica adicional de segurança às identificações realizadas</w:t>
      </w:r>
      <w:bookmarkEnd w:id="3"/>
    </w:p>
    <w:p w14:paraId="4D8D728C" w14:textId="7777777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467048F7" w14:textId="77777777" w:rsidR="00533532" w:rsidRPr="00296B30" w:rsidRDefault="00533532" w:rsidP="00296B30">
      <w:pPr>
        <w:pStyle w:val="SemEspaamento"/>
      </w:pPr>
    </w:p>
    <w:p w14:paraId="5CABF8FB" w14:textId="77777777"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4C7B9970"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3CBA38E0" w14:textId="77777777" w:rsidR="00533532" w:rsidRDefault="004F3C53"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 amostra apresentou o seguinte comportamento reacional, registrado em todas as etapas do protocolo:</w:t>
      </w:r>
    </w:p>
    <w:p w14:paraId="4F24C563" w14:textId="77777777" w:rsidR="004F3C53" w:rsidRPr="007B71B0" w:rsidRDefault="004F3C53" w:rsidP="004F3C5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4F3C53" w:rsidRPr="002E3AB8" w14:paraId="75F38D2B" w14:textId="77777777" w:rsidTr="00C029B7">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50B542E7" w14:textId="77777777" w:rsidR="004F3C53" w:rsidRPr="002E3AB8" w:rsidRDefault="004F3C53" w:rsidP="00AC070B">
            <w:pPr>
              <w:spacing w:before="40" w:after="40" w:line="276" w:lineRule="auto"/>
              <w:jc w:val="center"/>
              <w:rPr>
                <w:rFonts w:ascii="Times New Roman" w:hAnsi="Times New Roman" w:cs="Times New Roman"/>
                <w:sz w:val="20"/>
                <w:szCs w:val="20"/>
              </w:rPr>
            </w:pPr>
            <w:r>
              <w:rPr>
                <w:rFonts w:ascii="Times New Roman" w:hAnsi="Times New Roman" w:cs="Times New Roman"/>
                <w:sz w:val="20"/>
                <w:szCs w:val="20"/>
              </w:rPr>
              <w:t>Item</w:t>
            </w:r>
          </w:p>
        </w:tc>
        <w:tc>
          <w:tcPr>
            <w:tcW w:w="2147" w:type="dxa"/>
          </w:tcPr>
          <w:p w14:paraId="54D46CE3" w14:textId="77777777" w:rsidR="004F3C53" w:rsidRPr="002E3AB8" w:rsidRDefault="004F3C53" w:rsidP="00AC070B">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1</w:t>
            </w:r>
          </w:p>
        </w:tc>
        <w:tc>
          <w:tcPr>
            <w:tcW w:w="1840" w:type="dxa"/>
          </w:tcPr>
          <w:p w14:paraId="7462198D" w14:textId="77777777" w:rsidR="004F3C53" w:rsidRPr="002E3AB8" w:rsidRDefault="004F3C53" w:rsidP="00AC070B">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2</w:t>
            </w:r>
          </w:p>
        </w:tc>
        <w:tc>
          <w:tcPr>
            <w:tcW w:w="2268" w:type="dxa"/>
          </w:tcPr>
          <w:p w14:paraId="727B354C" w14:textId="77777777" w:rsidR="004F3C53" w:rsidRPr="002E3AB8" w:rsidRDefault="004F3C53" w:rsidP="00AC070B">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3</w:t>
            </w:r>
          </w:p>
        </w:tc>
        <w:tc>
          <w:tcPr>
            <w:tcW w:w="2697" w:type="dxa"/>
            <w:vMerge w:val="restart"/>
          </w:tcPr>
          <w:p w14:paraId="7BB8A735" w14:textId="77777777" w:rsidR="004F3C53" w:rsidRPr="002E3AB8" w:rsidRDefault="004F3C53" w:rsidP="00AC070B">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Resultado integrado</w:t>
            </w:r>
          </w:p>
        </w:tc>
      </w:tr>
      <w:tr w:rsidR="004F3C53" w:rsidRPr="002E3AB8" w14:paraId="3B902E38" w14:textId="77777777" w:rsidTr="00C029B7">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1B7BA0A3" w14:textId="77777777" w:rsidR="004F3C53" w:rsidRPr="002E3AB8" w:rsidRDefault="004F3C53" w:rsidP="00AC070B">
            <w:pPr>
              <w:spacing w:before="40" w:after="40" w:line="276" w:lineRule="auto"/>
              <w:jc w:val="center"/>
              <w:rPr>
                <w:rFonts w:ascii="Times New Roman" w:hAnsi="Times New Roman" w:cs="Times New Roman"/>
                <w:b w:val="0"/>
                <w:bCs w:val="0"/>
                <w:sz w:val="20"/>
                <w:szCs w:val="20"/>
              </w:rPr>
            </w:pPr>
          </w:p>
        </w:tc>
        <w:tc>
          <w:tcPr>
            <w:tcW w:w="2147" w:type="dxa"/>
          </w:tcPr>
          <w:p w14:paraId="70CE43FC" w14:textId="77777777" w:rsidR="004F3C53" w:rsidRPr="00310CED" w:rsidRDefault="004F3C53" w:rsidP="00AC070B">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sz w:val="20"/>
                <w:szCs w:val="20"/>
              </w:rPr>
              <w:t xml:space="preserve"> </w:t>
            </w:r>
            <w:r>
              <w:rPr>
                <w:rFonts w:ascii="Times New Roman" w:hAnsi="Times New Roman" w:cs="Times New Roman"/>
                <w:i/>
                <w:iCs/>
                <w:sz w:val="20"/>
                <w:szCs w:val="20"/>
              </w:rPr>
              <w:t>Formação de precipitado azul [Co(SCN)₂·cocaína]</w:t>
            </w:r>
          </w:p>
        </w:tc>
        <w:tc>
          <w:tcPr>
            <w:tcW w:w="1840" w:type="dxa"/>
          </w:tcPr>
          <w:p w14:paraId="34131249" w14:textId="77777777" w:rsidR="004F3C53" w:rsidRPr="00310CED" w:rsidRDefault="004F3C53" w:rsidP="00AC070B">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Desaparecimento da coloração com HCl 10%</w:t>
            </w:r>
          </w:p>
        </w:tc>
        <w:tc>
          <w:tcPr>
            <w:tcW w:w="2268" w:type="dxa"/>
          </w:tcPr>
          <w:p w14:paraId="5AB1382F" w14:textId="77777777" w:rsidR="004F3C53" w:rsidRPr="00310CED" w:rsidRDefault="004F3C53" w:rsidP="00AC070B">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Reaparecimento da coloração azul na fase orgânica (CHCl₃)</w:t>
            </w:r>
          </w:p>
        </w:tc>
        <w:tc>
          <w:tcPr>
            <w:tcW w:w="2697" w:type="dxa"/>
            <w:vMerge/>
          </w:tcPr>
          <w:p w14:paraId="5BC54FB8" w14:textId="77777777" w:rsidR="004F3C53" w:rsidRPr="002E3AB8" w:rsidRDefault="004F3C53" w:rsidP="00AC070B">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4F3C53" w:rsidRPr="002E3AB8" w14:paraId="4648EE4D" w14:textId="77777777" w:rsidTr="00C029B7">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2549F529" w14:textId="77777777" w:rsidR="004F3C53" w:rsidRPr="002E3AB8" w:rsidRDefault="004F3C53" w:rsidP="004F3C53">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2147" w:type="dxa"/>
          </w:tcPr>
          <w:p w14:paraId="214EDF11" w14:textId="77777777" w:rsidR="004F3C53" w:rsidRPr="002E3AB8" w:rsidRDefault="004F3C53" w:rsidP="004F3C5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0"/>
                <w:szCs w:val="20"/>
              </w:rPr>
            </w:pPr>
            <w:r>
              <w:rPr>
                <w:rFonts w:ascii="Times New Roman" w:hAnsi="Times New Roman" w:cs="Times New Roman"/>
                <w:bCs/>
                <w:sz w:val="20"/>
                <w:szCs w:val="20"/>
              </w:rPr>
              <w:t>NEGATIVO</w:t>
            </w:r>
          </w:p>
        </w:tc>
        <w:tc>
          <w:tcPr>
            <w:tcW w:w="1840" w:type="dxa"/>
          </w:tcPr>
          <w:p w14:paraId="69D0595A" w14:textId="77777777" w:rsidR="004F3C53" w:rsidRPr="002E3AB8" w:rsidRDefault="004F3C53" w:rsidP="004F3C5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NÃO OBSERVADO</w:t>
            </w:r>
          </w:p>
        </w:tc>
        <w:tc>
          <w:tcPr>
            <w:tcW w:w="2268" w:type="dxa"/>
          </w:tcPr>
          <w:p w14:paraId="7900CB27" w14:textId="77777777" w:rsidR="004F3C53" w:rsidRPr="002E3AB8" w:rsidRDefault="004F3C53" w:rsidP="004F3C5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NÃO OBSERVADO</w:t>
            </w:r>
          </w:p>
        </w:tc>
        <w:tc>
          <w:tcPr>
            <w:tcW w:w="2697" w:type="dxa"/>
          </w:tcPr>
          <w:p w14:paraId="2E7E81DE" w14:textId="77777777" w:rsidR="004F3C53" w:rsidRPr="002E3AB8" w:rsidRDefault="004F3C53" w:rsidP="004F3C5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NEGATIVO para alcaloide tropânico</w:t>
            </w:r>
          </w:p>
        </w:tc>
      </w:tr>
      <w:tr w:rsidR="004F3C53" w:rsidRPr="002E3AB8" w14:paraId="7E425C78" w14:textId="77777777" w:rsidTr="00C029B7">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76EAD2D7" w14:textId="77777777" w:rsidR="004F3C53" w:rsidRPr="002E3AB8" w:rsidRDefault="004F3C53" w:rsidP="004F3C53">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d.</w:t>
            </w:r>
          </w:p>
        </w:tc>
        <w:tc>
          <w:tcPr>
            <w:tcW w:w="2147" w:type="dxa"/>
          </w:tcPr>
          <w:p w14:paraId="29A77E43" w14:textId="77777777" w:rsidR="004F3C53" w:rsidRPr="002E3AB8" w:rsidRDefault="004F3C53" w:rsidP="004F3C53">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0"/>
                <w:szCs w:val="20"/>
              </w:rPr>
            </w:pPr>
            <w:r>
              <w:rPr>
                <w:rFonts w:ascii="Times New Roman" w:hAnsi="Times New Roman" w:cs="Times New Roman"/>
                <w:bCs/>
                <w:sz w:val="20"/>
                <w:szCs w:val="20"/>
              </w:rPr>
              <w:t>NEGATIVO</w:t>
            </w:r>
          </w:p>
        </w:tc>
        <w:tc>
          <w:tcPr>
            <w:tcW w:w="1840" w:type="dxa"/>
          </w:tcPr>
          <w:p w14:paraId="19A3A96F" w14:textId="77777777" w:rsidR="004F3C53" w:rsidRPr="002E3AB8" w:rsidRDefault="004F3C53" w:rsidP="004F3C53">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NÃO OBSERVADO</w:t>
            </w:r>
          </w:p>
        </w:tc>
        <w:tc>
          <w:tcPr>
            <w:tcW w:w="2268" w:type="dxa"/>
          </w:tcPr>
          <w:p w14:paraId="36A7B9AD" w14:textId="77777777" w:rsidR="004F3C53" w:rsidRPr="002E3AB8" w:rsidRDefault="004F3C53" w:rsidP="004F3C53">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NÃO OBSERVADO</w:t>
            </w:r>
          </w:p>
        </w:tc>
        <w:tc>
          <w:tcPr>
            <w:tcW w:w="2697" w:type="dxa"/>
          </w:tcPr>
          <w:p w14:paraId="5B8AFE15" w14:textId="77777777" w:rsidR="004F3C53" w:rsidRPr="002E3AB8" w:rsidRDefault="004F3C53" w:rsidP="004F3C53">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NEGATIVO para alcaloide tropânico</w:t>
            </w:r>
          </w:p>
        </w:tc>
      </w:tr>
    </w:tbl>
    <w:p w14:paraId="52E25690" w14:textId="77777777" w:rsidR="004F3C53" w:rsidRPr="00B674A3" w:rsidRDefault="004F3C53" w:rsidP="004F3C53">
      <w:pPr>
        <w:spacing w:before="80" w:after="80"/>
        <w:rPr>
          <w:rFonts w:ascii="Times New Roman" w:hAnsi="Times New Roman" w:cs="Times New Roman"/>
          <w:sz w:val="20"/>
          <w:szCs w:val="20"/>
        </w:rPr>
      </w:pPr>
      <w:r>
        <w:rPr>
          <w:rFonts w:ascii="Times New Roman" w:hAnsi="Times New Roman" w:cs="Times New Roman"/>
          <w:i/>
          <w:iCs/>
          <w:sz w:val="20"/>
          <w:szCs w:val="20"/>
        </w:rPr>
        <w:lastRenderedPageBreak/>
        <w:t>Tabela 2. Comportamento reacional das amostras no Scott modificado.</w:t>
      </w:r>
    </w:p>
    <w:p w14:paraId="501FAC9A" w14:textId="77777777" w:rsidR="00533532" w:rsidRDefault="00533532" w:rsidP="004622F5">
      <w:pPr>
        <w:jc w:val="both"/>
        <w:rPr>
          <w:rFonts w:ascii="Times New Roman" w:hAnsi="Times New Roman" w:cs="Times New Roman"/>
          <w:sz w:val="24"/>
          <w:szCs w:val="24"/>
        </w:rPr>
      </w:pPr>
    </w:p>
    <w:p w14:paraId="6A2D6510" w14:textId="77777777" w:rsidR="004F3C53" w:rsidRPr="00244834" w:rsidRDefault="004F3C53">
      <w:pPr>
        <w:spacing w:before="80" w:after="80"/>
        <w:rPr>
          <w:rFonts w:ascii="Times New Roman" w:hAnsi="Times New Roman" w:cs="Times New Roman"/>
          <w:b/>
          <w:bCs/>
          <w:color w:val="2E74B5" w:themeColor="accent5" w:themeShade="BF"/>
          <w:sz w:val="24"/>
          <w:szCs w:val="24"/>
        </w:rPr>
      </w:pPr>
      <w:r>
        <w:rPr>
          <w:rFonts w:ascii="Times New Roman" w:hAnsi="Times New Roman" w:cs="Times New Roman"/>
          <w:b/>
          <w:bCs/>
          <w:color w:val="2E74B5" w:themeColor="accent5" w:themeShade="BF"/>
          <w:sz w:val="24"/>
          <w:szCs w:val="24"/>
        </w:rPr>
        <w:t>3.2.   Análise por FTIR-ATR — Item b.</w:t>
      </w:r>
    </w:p>
    <w:p w14:paraId="6A8AFDD6" w14:textId="77777777" w:rsidR="004F3C53" w:rsidRDefault="004F3C53">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w:t>
      </w:r>
      <w:r>
        <w:rPr>
          <w:rFonts w:ascii="Times New Roman" w:hAnsi="Times New Roman" w:cs="Times New Roman"/>
          <w:b/>
          <w:bCs/>
          <w:sz w:val="24"/>
          <w:szCs w:val="24"/>
        </w:rPr>
        <w:t>não</w:t>
      </w:r>
      <w:r>
        <w:rPr>
          <w:rFonts w:ascii="Times New Roman" w:hAnsi="Times New Roman" w:cs="Times New Roman"/>
          <w:sz w:val="24"/>
          <w:szCs w:val="24"/>
        </w:rPr>
        <w:t xml:space="preserve"> apresentou compatibilidade com padrões de substâncias entorpecentes ou psicotrópicas constantes na biblioteca de referência consultada por meio do software OPUS DrugID Wizard, tampouco com o perfil espectral diagnóstico do cloridrato de cocaína (ausência da banda diagnóstica ν N⁺–H em ~2700–2400 cm⁻¹ e do conjunto de bandas do éster benzóico characterístico). O composto de maior índice de correspondência (hit quality) na biblioteca consultada foi a substância </w:t>
      </w:r>
      <w:r>
        <w:rPr>
          <w:rFonts w:ascii="Times New Roman" w:hAnsi="Times New Roman" w:cs="Times New Roman"/>
          <w:i/>
          <w:iCs/>
          <w:sz w:val="24"/>
          <w:szCs w:val="24"/>
        </w:rPr>
        <w:t>(+/-)-N-(α-etil-α-metilbenzil)benzamida</w:t>
      </w:r>
      <w:r>
        <w:rPr>
          <w:rFonts w:ascii="Times New Roman" w:hAnsi="Times New Roman" w:cs="Times New Roman"/>
          <w:sz w:val="24"/>
          <w:szCs w:val="24"/>
        </w:rPr>
        <w:t xml:space="preserve"> (C₁₇H₁₉NO, PM 253,34 g/mol), de uso industrial/laboratorial, não constante nas listas de substâncias entorpecentes ou psicotrópicas da Portaria SVS/MS nº 344/1998 e atualizações posteriores (ANVISA). Tal resultado é convergente com o ensaio colorimétrico presuntivo de Scott modificado, que se mostrou </w:t>
      </w:r>
      <w:r>
        <w:rPr>
          <w:rFonts w:ascii="Times New Roman" w:hAnsi="Times New Roman" w:cs="Times New Roman"/>
          <w:b/>
          <w:bCs/>
          <w:sz w:val="24"/>
          <w:szCs w:val="24"/>
        </w:rPr>
        <w:t>negativo</w:t>
      </w:r>
      <w:r>
        <w:rPr>
          <w:rFonts w:ascii="Times New Roman" w:hAnsi="Times New Roman" w:cs="Times New Roman"/>
          <w:sz w:val="24"/>
          <w:szCs w:val="24"/>
        </w:rPr>
        <w:t xml:space="preserve"> para alcaloides tropânicos (item 3.1).</w:t>
      </w:r>
    </w:p>
    <w:p w14:paraId="7138F193" w14:textId="77777777" w:rsidR="004622F5" w:rsidRPr="004622F5" w:rsidRDefault="004622F5" w:rsidP="004622F5">
      <w:pPr>
        <w:spacing w:before="140" w:after="80"/>
        <w:rPr>
          <w:color w:val="0070C0"/>
          <w:sz w:val="24"/>
          <w:szCs w:val="24"/>
        </w:rPr>
      </w:pPr>
      <w:r>
        <w:rPr>
          <w:rFonts w:ascii="Times New Roman" w:eastAsia="Times New Roman" w:hAnsi="Times New Roman" w:cs="Times New Roman"/>
          <w:b/>
          <w:bCs/>
          <w:color w:val="0070C0"/>
          <w:sz w:val="24"/>
          <w:szCs w:val="24"/>
        </w:rPr>
        <w:t>3.3.   Análises por Fast Blue B + Análise Botânica + FTIR-ATR — Item c.</w:t>
      </w:r>
    </w:p>
    <w:p w14:paraId="309897C1"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Fast Blue B:</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as amostras apresentaram </w:t>
      </w:r>
      <w:r>
        <w:rPr>
          <w:rFonts w:ascii="Times New Roman" w:eastAsia="Times New Roman" w:hAnsi="Times New Roman" w:cs="Times New Roman"/>
          <w:b/>
          <w:bCs/>
          <w:sz w:val="24"/>
          <w:szCs w:val="24"/>
        </w:rPr>
        <w:t>PRESUNTIVO POSITIVO para canabinoide fenólico</w:t>
      </w:r>
      <w:r>
        <w:rPr>
          <w:rFonts w:ascii="Times New Roman" w:eastAsia="Times New Roman" w:hAnsi="Times New Roman" w:cs="Times New Roman"/>
          <w:sz w:val="24"/>
          <w:szCs w:val="24"/>
        </w:rPr>
        <w:t>, evidenciado pela formação de coloração vermelho-avermelhada intensa e estável na fase orgânica hexânica, compatível com produto de acoplamento azoaromático do Δ9-THC.</w:t>
      </w:r>
    </w:p>
    <w:p w14:paraId="69028A9F"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Análise macroscópico-botânica:</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a</w:t>
      </w:r>
      <w:r>
        <w:rPr>
          <w:rFonts w:ascii="Times New Roman" w:hAnsi="Times New Roman" w:cs="Times New Roman"/>
          <w:sz w:val="24"/>
          <w:szCs w:val="24"/>
        </w:rPr>
        <w:t xml:space="preserve">presentou, no grau de preservação compatível com material vegetal ressecado e/ou prensado, caracteres Morfológicos consistentes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w:t>
      </w:r>
      <w:r>
        <w:rPr>
          <w:rFonts w:ascii="Times New Roman" w:hAnsi="Times New Roman" w:cs="Times New Roman"/>
          <w:b/>
          <w:sz w:val="24"/>
          <w:szCs w:val="24"/>
        </w:rPr>
        <w:t>(i)</w:t>
      </w:r>
      <w:r>
        <w:rPr>
          <w:rFonts w:ascii="Times New Roman" w:hAnsi="Times New Roman" w:cs="Times New Roman"/>
          <w:sz w:val="24"/>
          <w:szCs w:val="24"/>
        </w:rPr>
        <w:t xml:space="preserve"> fragmentos foliares com padrão de serrilhado assimétrico identificável sob lupa; </w:t>
      </w:r>
      <w:r>
        <w:rPr>
          <w:rFonts w:ascii="Times New Roman" w:hAnsi="Times New Roman" w:cs="Times New Roman"/>
          <w:b/>
          <w:sz w:val="24"/>
          <w:szCs w:val="24"/>
        </w:rPr>
        <w:t>(ii)</w:t>
      </w:r>
      <w:r>
        <w:rPr>
          <w:rFonts w:ascii="Times New Roman" w:hAnsi="Times New Roman" w:cs="Times New Roman"/>
          <w:sz w:val="24"/>
          <w:szCs w:val="24"/>
        </w:rPr>
        <w:t xml:space="preserve"> estruturas compatíveis com tricomas glandulares colapsados e/ou depósito resinoso aderido à superfície; </w:t>
      </w:r>
      <w:r>
        <w:rPr>
          <w:rFonts w:ascii="Times New Roman" w:hAnsi="Times New Roman" w:cs="Times New Roman"/>
          <w:b/>
          <w:sz w:val="24"/>
          <w:szCs w:val="24"/>
        </w:rPr>
        <w:t>(iii)</w:t>
      </w:r>
      <w:r>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e não compatível com espécies adulterantes conhecidas.</w:t>
      </w:r>
    </w:p>
    <w:p w14:paraId="218CE8DB" w14:textId="77777777" w:rsidR="004622F5" w:rsidRPr="004F3C53" w:rsidRDefault="004622F5" w:rsidP="00CA7C8E">
      <w:pPr>
        <w:pStyle w:val="PargrafodaLista"/>
        <w:spacing w:before="80" w:after="80"/>
        <w:jc w:val="both"/>
        <w:rPr>
          <w:sz w:val="24"/>
          <w:szCs w:val="24"/>
        </w:rPr>
      </w:pPr>
      <w:r>
        <w:rPr>
          <w:rFonts w:ascii="Times New Roman" w:eastAsia="Times New Roman" w:hAnsi="Times New Roman" w:cs="Times New Roman"/>
          <w:b/>
          <w:color w:val="1F3864" w:themeColor="accent1" w:themeShade="80"/>
          <w:sz w:val="24"/>
          <w:szCs w:val="24"/>
        </w:rPr>
        <w:t>FTIR-ATR</w:t>
      </w:r>
      <w:r>
        <w:rPr>
          <w:rFonts w:ascii="Times New Roman" w:eastAsia="Times New Roman" w:hAnsi="Times New Roman" w:cs="Times New Roman"/>
          <w:color w:val="1F3864" w:themeColor="accent1" w:themeShade="80"/>
          <w:sz w:val="24"/>
          <w:szCs w:val="24"/>
        </w:rPr>
        <w:t>:</w:t>
      </w:r>
      <w:r>
        <w:rPr>
          <w:rFonts w:ascii="Times New Roman" w:eastAsia="Times New Roman" w:hAnsi="Times New Roman" w:cs="Times New Roman"/>
          <w:sz w:val="24"/>
          <w:szCs w:val="24"/>
        </w:rPr>
        <w:t xml:space="preserve"> Na análise por FTIR-ATR, o espectro obtido apresentou compatibilidade com o padrão de </w:t>
      </w:r>
      <w:r>
        <w:rPr>
          <w:rFonts w:ascii="Times New Roman" w:eastAsia="Times New Roman" w:hAnsi="Times New Roman" w:cs="Times New Roman"/>
          <w:b/>
          <w:bCs/>
          <w:sz w:val="24"/>
          <w:szCs w:val="24"/>
        </w:rPr>
        <w:t>Δ9-Tetrahidrocanabinol (Δ9-THC)</w:t>
      </w:r>
      <w:r>
        <w:rPr>
          <w:rFonts w:ascii="Times New Roman" w:eastAsia="Times New Roman" w:hAnsi="Times New Roman" w:cs="Times New Roman"/>
          <w:sz w:val="24"/>
          <w:szCs w:val="24"/>
        </w:rPr>
        <w:t xml:space="preserve"> em biblioteca de referência consultada por meio do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Observou-se concordância com bandas espectrais diagnósticas atribuíveis ao </w:t>
      </w:r>
      <w:r>
        <w:rPr>
          <w:rFonts w:ascii="Times New Roman" w:eastAsia="Times New Roman" w:hAnsi="Times New Roman" w:cs="Times New Roman"/>
          <w:b/>
          <w:bCs/>
          <w:sz w:val="24"/>
          <w:szCs w:val="24"/>
        </w:rPr>
        <w:t>Δ9-THC</w:t>
      </w:r>
      <w:r>
        <w:rPr>
          <w:rFonts w:ascii="Times New Roman" w:eastAsia="Times New Roman" w:hAnsi="Times New Roman" w:cs="Times New Roman"/>
          <w:sz w:val="24"/>
          <w:szCs w:val="24"/>
        </w:rPr>
        <w:t xml:space="preserve">, nome IUPAC: </w:t>
      </w:r>
      <w:r>
        <w:rPr>
          <w:rFonts w:ascii="Times New Roman" w:eastAsia="Times New Roman" w:hAnsi="Times New Roman" w:cs="Times New Roman"/>
          <w:i/>
          <w:iCs/>
          <w:sz w:val="24"/>
          <w:szCs w:val="24"/>
        </w:rPr>
        <w:t>(-)-(6aR,10aR)-6,6,9-trimetil-3-pentil-6a,7,8,10a-tetrahidro-6H-benzo[c]piran-1-ol</w:t>
      </w:r>
      <w:r>
        <w:rPr>
          <w:rFonts w:ascii="Times New Roman" w:eastAsia="Times New Roman" w:hAnsi="Times New Roman" w:cs="Times New Roman"/>
          <w:sz w:val="24"/>
          <w:szCs w:val="24"/>
        </w:rPr>
        <w:t>. Fórmula molecular: C₂₁H₃₀O₂. Peso molecular: 314,4 g/mol.</w:t>
      </w:r>
    </w:p>
    <w:p w14:paraId="35CDCD09" w14:textId="77777777" w:rsidR="00C87F32" w:rsidRDefault="00AF6AF3">
      <w:pPr>
        <w:spacing w:before="80" w:after="80"/>
        <w:jc w:val="both"/>
        <w:rPr>
          <w:rFonts w:ascii="Times New Roman" w:hAnsi="Times New Roman" w:cs="Times New Roman"/>
          <w:sz w:val="24"/>
          <w:szCs w:val="24"/>
        </w:rPr>
      </w:pPr>
      <w:r>
        <w:rPr>
          <w:rFonts w:ascii="Times New Roman" w:hAnsi="Times New Roman" w:cs="Times New Roman"/>
          <w:sz w:val="24"/>
          <w:szCs w:val="24"/>
        </w:rPr>
        <w:t>Biblioteca espectral consultada: [BIBLIOTECA]; Nº de entrada na biblioteca: [ENTRADA_NR]; Hit Quality (índice de correspondência): [HIT_QUALITY]; Arquivo do espectro: [ARQUIVO_ESP]; Data/hora da medição: [DATA_ESP].</w:t>
      </w:r>
    </w:p>
    <w:tbl>
      <w:tblPr>
        <w:tblStyle w:val="TabeladeGrade4-nfase1"/>
        <w:tblW w:w="9639" w:type="dxa"/>
        <w:tblLook w:val="04A0" w:firstRow="1" w:lastRow="0" w:firstColumn="1" w:lastColumn="0" w:noHBand="0" w:noVBand="1"/>
      </w:tblPr>
      <w:tblGrid>
        <w:gridCol w:w="1950"/>
        <w:gridCol w:w="1700"/>
        <w:gridCol w:w="3138"/>
        <w:gridCol w:w="2851"/>
      </w:tblGrid>
      <w:tr w:rsidR="00BF5F05" w:rsidRPr="00BF5F05" w14:paraId="74936255" w14:textId="77777777" w:rsidTr="00C02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33FA3F1" w14:textId="77777777" w:rsidR="004622F5" w:rsidRPr="00BF5F05" w:rsidRDefault="004622F5" w:rsidP="001C73AF">
            <w:pPr>
              <w:spacing w:before="40" w:after="40"/>
              <w:jc w:val="center"/>
            </w:pPr>
            <w:r>
              <w:rPr>
                <w:rFonts w:ascii="Times New Roman" w:eastAsia="Times New Roman" w:hAnsi="Times New Roman" w:cs="Times New Roman"/>
                <w:sz w:val="20"/>
                <w:szCs w:val="20"/>
              </w:rPr>
              <w:t>Região (cm⁻¹)</w:t>
            </w:r>
          </w:p>
        </w:tc>
        <w:tc>
          <w:tcPr>
            <w:tcW w:w="1700" w:type="dxa"/>
          </w:tcPr>
          <w:p w14:paraId="2B812DF1"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15CC44C7"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5877520B"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4622F5" w14:paraId="77503EBA" w14:textId="77777777" w:rsidTr="00C029B7">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55305E20" w14:textId="77777777" w:rsidR="004622F5" w:rsidRDefault="004622F5" w:rsidP="001C73AF">
            <w:pPr>
              <w:spacing w:before="80" w:after="80"/>
              <w:jc w:val="center"/>
            </w:pPr>
            <w:r>
              <w:rPr>
                <w:rFonts w:ascii="Times New Roman" w:eastAsia="Times New Roman" w:hAnsi="Times New Roman" w:cs="Times New Roman"/>
                <w:sz w:val="20"/>
                <w:szCs w:val="20"/>
              </w:rPr>
              <w:t>~3500–3200</w:t>
            </w:r>
          </w:p>
        </w:tc>
        <w:tc>
          <w:tcPr>
            <w:tcW w:w="1700" w:type="dxa"/>
          </w:tcPr>
          <w:p w14:paraId="3B97C638"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489C2EF4"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O–H fenólico — BANDA DIAGNÓSTICA PRIMÁRIA: ausente em canabinoides sem OH fenólico livre (THCA, CBC)</w:t>
            </w:r>
          </w:p>
        </w:tc>
        <w:tc>
          <w:tcPr>
            <w:tcW w:w="2851" w:type="dxa"/>
          </w:tcPr>
          <w:p w14:paraId="2AC233F6"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4622F5" w14:paraId="7B729C9E"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5C836805" w14:textId="77777777" w:rsidR="004622F5" w:rsidRDefault="004622F5" w:rsidP="001C73AF">
            <w:pPr>
              <w:spacing w:before="80" w:after="80"/>
              <w:jc w:val="center"/>
            </w:pPr>
            <w:r>
              <w:rPr>
                <w:rFonts w:ascii="Times New Roman" w:eastAsia="Times New Roman" w:hAnsi="Times New Roman" w:cs="Times New Roman"/>
                <w:sz w:val="20"/>
                <w:szCs w:val="20"/>
              </w:rPr>
              <w:t>~1605–1580</w:t>
            </w:r>
          </w:p>
        </w:tc>
        <w:tc>
          <w:tcPr>
            <w:tcW w:w="1700" w:type="dxa"/>
          </w:tcPr>
          <w:p w14:paraId="383A6ACC"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341FEBED"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C=C aromático — anel resorcinólico</w:t>
            </w:r>
          </w:p>
        </w:tc>
        <w:tc>
          <w:tcPr>
            <w:tcW w:w="2851" w:type="dxa"/>
          </w:tcPr>
          <w:p w14:paraId="47AAB871"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4622F5" w14:paraId="66682C82"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6EF43DE" w14:textId="77777777" w:rsidR="004622F5" w:rsidRDefault="004622F5" w:rsidP="001C73AF">
            <w:pPr>
              <w:spacing w:before="80" w:after="80"/>
              <w:jc w:val="center"/>
            </w:pPr>
            <w:r>
              <w:rPr>
                <w:rFonts w:ascii="Times New Roman" w:eastAsia="Times New Roman" w:hAnsi="Times New Roman" w:cs="Times New Roman"/>
                <w:sz w:val="20"/>
                <w:szCs w:val="20"/>
              </w:rPr>
              <w:t>1500–1450</w:t>
            </w:r>
          </w:p>
        </w:tc>
        <w:tc>
          <w:tcPr>
            <w:tcW w:w="1700" w:type="dxa"/>
          </w:tcPr>
          <w:p w14:paraId="540BA032"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5D0D8471"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6A9EBA91"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79BD75B8"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45805D47" w14:textId="77777777" w:rsidR="004622F5" w:rsidRDefault="004622F5" w:rsidP="001C73AF">
            <w:pPr>
              <w:spacing w:before="80" w:after="80"/>
              <w:jc w:val="center"/>
            </w:pPr>
            <w:r>
              <w:rPr>
                <w:rFonts w:ascii="Times New Roman" w:eastAsia="Times New Roman" w:hAnsi="Times New Roman" w:cs="Times New Roman"/>
                <w:sz w:val="20"/>
                <w:szCs w:val="20"/>
              </w:rPr>
              <w:t>1250–1200</w:t>
            </w:r>
          </w:p>
        </w:tc>
        <w:tc>
          <w:tcPr>
            <w:tcW w:w="1700" w:type="dxa"/>
          </w:tcPr>
          <w:p w14:paraId="688755C4"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2AF22C67"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279E29FC"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4622F5" w14:paraId="25E8ED90"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45A177D" w14:textId="77777777" w:rsidR="004622F5" w:rsidRDefault="004622F5" w:rsidP="001C73AF">
            <w:pPr>
              <w:spacing w:before="80" w:after="80"/>
              <w:jc w:val="center"/>
            </w:pPr>
            <w:r>
              <w:rPr>
                <w:rFonts w:ascii="Times New Roman" w:eastAsia="Times New Roman" w:hAnsi="Times New Roman" w:cs="Times New Roman"/>
                <w:sz w:val="20"/>
                <w:szCs w:val="20"/>
              </w:rPr>
              <w:lastRenderedPageBreak/>
              <w:t>1100–1050</w:t>
            </w:r>
          </w:p>
        </w:tc>
        <w:tc>
          <w:tcPr>
            <w:tcW w:w="1700" w:type="dxa"/>
          </w:tcPr>
          <w:p w14:paraId="3F441C28"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32F90D37"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C–O–C éter cíclico — ponte de oxigênio do anel cromeno; diferencia THC de fenóis simples</w:t>
            </w:r>
          </w:p>
        </w:tc>
        <w:tc>
          <w:tcPr>
            <w:tcW w:w="2851" w:type="dxa"/>
          </w:tcPr>
          <w:p w14:paraId="177CB2ED"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4622F5" w14:paraId="4EB6F904"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73EE8161" w14:textId="77777777" w:rsidR="004622F5" w:rsidRDefault="004622F5" w:rsidP="001C73AF">
            <w:pPr>
              <w:spacing w:before="80" w:after="80"/>
              <w:jc w:val="center"/>
            </w:pPr>
            <w:r>
              <w:rPr>
                <w:rFonts w:ascii="Times New Roman" w:eastAsia="Times New Roman" w:hAnsi="Times New Roman" w:cs="Times New Roman"/>
                <w:sz w:val="20"/>
                <w:szCs w:val="20"/>
              </w:rPr>
              <w:t>3000–2850</w:t>
            </w:r>
          </w:p>
        </w:tc>
        <w:tc>
          <w:tcPr>
            <w:tcW w:w="1700" w:type="dxa"/>
          </w:tcPr>
          <w:p w14:paraId="1FE65ECD"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63CF9BFD"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C–H alifático — cadeia alquil lateral (pentil)</w:t>
            </w:r>
          </w:p>
        </w:tc>
        <w:tc>
          <w:tcPr>
            <w:tcW w:w="2851" w:type="dxa"/>
          </w:tcPr>
          <w:p w14:paraId="2EA0179F"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4622F5" w14:paraId="46B5A71C" w14:textId="77777777" w:rsidTr="00C029B7">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C7BE884" w14:textId="77777777" w:rsidR="004622F5" w:rsidRDefault="004622F5" w:rsidP="001C73AF">
            <w:pPr>
              <w:spacing w:before="80" w:after="80"/>
              <w:jc w:val="center"/>
            </w:pPr>
            <w:r>
              <w:rPr>
                <w:rFonts w:ascii="Times New Roman" w:eastAsia="Times New Roman" w:hAnsi="Times New Roman" w:cs="Times New Roman"/>
                <w:sz w:val="20"/>
                <w:szCs w:val="20"/>
              </w:rPr>
              <w:t>~3030</w:t>
            </w:r>
          </w:p>
        </w:tc>
        <w:tc>
          <w:tcPr>
            <w:tcW w:w="1700" w:type="dxa"/>
          </w:tcPr>
          <w:p w14:paraId="1893F688"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7F658C6E"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75C94DAC"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099EC901"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41D8BF1A" w14:textId="77777777" w:rsidR="004622F5" w:rsidRDefault="004622F5" w:rsidP="001C73AF">
            <w:pPr>
              <w:spacing w:before="80" w:after="80"/>
              <w:jc w:val="center"/>
            </w:pPr>
            <w:r>
              <w:rPr>
                <w:rFonts w:ascii="Times New Roman" w:eastAsia="Times New Roman" w:hAnsi="Times New Roman" w:cs="Times New Roman"/>
                <w:sz w:val="20"/>
                <w:szCs w:val="20"/>
              </w:rPr>
              <w:t>~1375 e ~1460</w:t>
            </w:r>
          </w:p>
        </w:tc>
        <w:tc>
          <w:tcPr>
            <w:tcW w:w="1700" w:type="dxa"/>
          </w:tcPr>
          <w:p w14:paraId="332831CC"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280B216C"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δ CH₃ simétrico e antissimétrico — grupos metila gem-dimetil (C6) e isopropenila (C9)</w:t>
            </w:r>
          </w:p>
        </w:tc>
        <w:tc>
          <w:tcPr>
            <w:tcW w:w="2851" w:type="dxa"/>
          </w:tcPr>
          <w:p w14:paraId="4E0DFC8F"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2B91D0AE" w14:textId="77777777" w:rsidR="004622F5" w:rsidRDefault="004622F5" w:rsidP="00C029B7">
      <w:pPr>
        <w:spacing w:before="80" w:after="80"/>
        <w:ind w:right="-1"/>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Tabela 5. Bandas espectrais diagnósticas — FTIR-ATR — Δ9-THC. Bandas destacadas (ν O–H fenólico + ν C–O fenólico + ν C–O–C éter cíclico) são altamente específicas para Δ9-THC. Adaptado de UNODC (2009) e Moffat et al. (2011).</w:t>
      </w:r>
    </w:p>
    <w:p w14:paraId="13FF6839" w14:textId="77777777" w:rsidR="00273609" w:rsidRDefault="00273609" w:rsidP="004622F5">
      <w:pPr>
        <w:spacing w:before="80" w:after="80" w:line="276" w:lineRule="auto"/>
        <w:jc w:val="center"/>
      </w:pPr>
      <w:r>
        <w:rPr>
          <w:noProof/>
        </w:rPr>
        <w:drawing>
          <wp:inline distT="0" distB="0" distL="0" distR="0" wp14:anchorId="1A71BC3C" wp14:editId="184F11A8">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84E1159" w14:textId="77777777" w:rsidR="00E57B80" w:rsidRPr="00E57B80" w:rsidRDefault="00E57B80" w:rsidP="00E57B80">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75FC5779" w14:textId="5EC68F15" w:rsidR="004622F5" w:rsidRPr="004622F5" w:rsidRDefault="004622F5">
      <w:pPr>
        <w:spacing w:before="140" w:after="80"/>
        <w:rPr>
          <w:color w:val="0070C0"/>
          <w:sz w:val="24"/>
          <w:szCs w:val="24"/>
        </w:rPr>
      </w:pPr>
      <w:r>
        <w:rPr>
          <w:rFonts w:ascii="Times New Roman" w:eastAsia="Times New Roman" w:hAnsi="Times New Roman" w:cs="Times New Roman"/>
          <w:b/>
          <w:bCs/>
          <w:color w:val="0070C0"/>
          <w:sz w:val="24"/>
          <w:szCs w:val="24"/>
        </w:rPr>
        <w:t xml:space="preserve">3.4.   Análise do Item d. — Substância Líquida </w:t>
      </w:r>
    </w:p>
    <w:p w14:paraId="6CB4BC7C" w14:textId="77777777" w:rsidR="004622F5" w:rsidRPr="004F3C53" w:rsidRDefault="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fração representativa do item d. foi submetida ao ensaio colorimétrico de Scott modificado (Categoria C — SWGDRUG Rev. 8.1, 2022), com resultado </w:t>
      </w:r>
      <w:r>
        <w:rPr>
          <w:rFonts w:ascii="Times New Roman" w:hAnsi="Times New Roman" w:cs="Times New Roman"/>
          <w:b/>
          <w:bCs/>
          <w:sz w:val="24"/>
          <w:szCs w:val="24"/>
        </w:rPr>
        <w:t>NEGATIVO</w:t>
      </w:r>
      <w:r>
        <w:rPr>
          <w:rFonts w:ascii="Times New Roman" w:hAnsi="Times New Roman" w:cs="Times New Roman"/>
          <w:sz w:val="24"/>
          <w:szCs w:val="24"/>
        </w:rPr>
        <w:t xml:space="preserve"> para alcaloides tropânicos. Na análise por FTIR-ATR (Categoria A — SWGDRUG Rev. 8.1, 2022), o espectro obtido </w:t>
      </w:r>
      <w:r>
        <w:rPr>
          <w:rFonts w:ascii="Times New Roman" w:hAnsi="Times New Roman" w:cs="Times New Roman"/>
          <w:b/>
          <w:bCs/>
          <w:sz w:val="24"/>
          <w:szCs w:val="24"/>
        </w:rPr>
        <w:t>não</w:t>
      </w:r>
      <w:r>
        <w:rPr>
          <w:rFonts w:ascii="Times New Roman" w:hAnsi="Times New Roman" w:cs="Times New Roman"/>
          <w:sz w:val="24"/>
          <w:szCs w:val="24"/>
        </w:rPr>
        <w:t xml:space="preserve"> apresentou compatibilidade com padrões de substâncias entorpecentes ou psicotrópicas constantes na biblioteca de referência consultada por meio do software OPUS DrugID Wizard. O composto de maior índice de correspondência (hit quality) na biblioteca consultada foi a substância </w:t>
      </w:r>
      <w:r>
        <w:rPr>
          <w:rFonts w:ascii="Times New Roman" w:hAnsi="Times New Roman" w:cs="Times New Roman"/>
          <w:i/>
          <w:iCs/>
          <w:sz w:val="24"/>
          <w:szCs w:val="24"/>
        </w:rPr>
        <w:t>2,2'-bis(saliciloil)dodecanodi-hidrazida</w:t>
      </w:r>
      <w:r>
        <w:rPr>
          <w:rFonts w:ascii="Times New Roman" w:hAnsi="Times New Roman" w:cs="Times New Roman"/>
          <w:sz w:val="24"/>
          <w:szCs w:val="24"/>
        </w:rPr>
        <w:t xml:space="preserve"> (C₂₆H₃₄N₄O₆, CAS 63245-38-5, PM 498,58 g/mol), aditivo desativador de metal de uso industrial (combustíveis/lubrificantes), não constante nas listas de substâncias entorpecentes ou psicotrópicas da Portaria SVS/MS nº 344/1998 e atualizações posteriores (ANVISA).</w:t>
      </w:r>
    </w:p>
    <w:p w14:paraId="4BA2E21E" w14:textId="77777777" w:rsidR="00C55F14" w:rsidRDefault="00C55F14">
      <w:pPr>
        <w:pStyle w:val="Ttulo1"/>
        <w:rPr>
          <w:rFonts w:ascii="Times New Roman" w:hAnsi="Times New Roman" w:cs="Times New Roman"/>
        </w:rPr>
      </w:pPr>
    </w:p>
    <w:p w14:paraId="6CAFC0E1" w14:textId="25EB36D2" w:rsidR="00533532" w:rsidRPr="00B043CE" w:rsidRDefault="004A405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6"/>
      </w:r>
    </w:p>
    <w:p w14:paraId="2D875DDE" w14:textId="77777777" w:rsidR="00533532" w:rsidRPr="00B043CE" w:rsidRDefault="004A4051" w:rsidP="00C029B7">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3D28D74E" w14:textId="77777777" w:rsidR="00505BB0" w:rsidRPr="00B043CE" w:rsidRDefault="00505BB0">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533532" w:rsidRPr="00B043CE" w14:paraId="29B33EA3" w14:textId="77777777" w:rsidTr="00C02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D89404" w14:textId="77777777" w:rsidR="00533532" w:rsidRPr="00B043CE" w:rsidRDefault="00E57B80" w:rsidP="004F641C">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Substância Sólida Branca (Resultado Negativo)</w:t>
            </w:r>
          </w:p>
        </w:tc>
      </w:tr>
      <w:tr w:rsidR="00533532" w:rsidRPr="00B043CE" w14:paraId="5246DF0B"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7A6E2336" w14:textId="77777777" w:rsidR="00244834" w:rsidRDefault="004A4051" w:rsidP="00505BB0">
            <w:pPr>
              <w:spacing w:before="80" w:after="80"/>
              <w:jc w:val="both"/>
              <w:rPr>
                <w:rFonts w:ascii="Times New Roman" w:hAnsi="Times New Roman" w:cs="Times New Roman"/>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NÃO DETECTOU</w:t>
            </w:r>
            <w:r>
              <w:rPr>
                <w:rFonts w:ascii="Times New Roman" w:hAnsi="Times New Roman" w:cs="Times New Roman"/>
                <w:b w:val="0"/>
                <w:bCs w:val="0"/>
                <w:sz w:val="24"/>
                <w:szCs w:val="24"/>
              </w:rPr>
              <w:t xml:space="preserve"> a presença de substância entorpecente ou psicotrópica constante das listas da Portaria SVS/MS nº 344, de 12/05/1998 e atualizações posteriores (ANVISA), no material sólido branco examinado (item b.). </w:t>
            </w:r>
          </w:p>
          <w:p w14:paraId="1F84CC24" w14:textId="77777777" w:rsidR="00244834" w:rsidRDefault="00244834" w:rsidP="00505BB0">
            <w:pPr>
              <w:spacing w:before="80" w:after="80"/>
              <w:jc w:val="both"/>
              <w:rPr>
                <w:rFonts w:ascii="Times New Roman" w:hAnsi="Times New Roman" w:cs="Times New Roman"/>
                <w:sz w:val="24"/>
                <w:szCs w:val="24"/>
              </w:rPr>
            </w:pPr>
          </w:p>
          <w:p w14:paraId="5C76BD3E" w14:textId="6E49C7D9" w:rsidR="00533532" w:rsidRPr="00505BB0" w:rsidRDefault="004A4051" w:rsidP="00505BB0">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 xml:space="preserve">O ensaio colorimétrico presuntivo de Scott modificado resultou negativo para alcaloides tropânicos, e o exame confirmatório por FTIR-ATR </w:t>
            </w:r>
            <w:r>
              <w:rPr>
                <w:rFonts w:ascii="Times New Roman" w:hAnsi="Times New Roman" w:cs="Times New Roman"/>
                <w:sz w:val="24"/>
                <w:szCs w:val="24"/>
              </w:rPr>
              <w:t>não</w:t>
            </w:r>
            <w:r>
              <w:rPr>
                <w:rFonts w:ascii="Times New Roman" w:hAnsi="Times New Roman" w:cs="Times New Roman"/>
                <w:b w:val="0"/>
                <w:bCs w:val="0"/>
                <w:sz w:val="24"/>
                <w:szCs w:val="24"/>
              </w:rPr>
              <w:t xml:space="preserve"> evidenciou compatibilidade espectral com cloridrato de cocaína ou com qualquer outra substância controlada, tendo a biblioteca de referência apontado como composto de maior correspondência espectral a substância </w:t>
            </w:r>
            <w:r>
              <w:rPr>
                <w:rFonts w:ascii="Times New Roman" w:hAnsi="Times New Roman" w:cs="Times New Roman"/>
                <w:b w:val="0"/>
                <w:bCs w:val="0"/>
                <w:i/>
                <w:iCs/>
                <w:sz w:val="24"/>
                <w:szCs w:val="24"/>
              </w:rPr>
              <w:t>(+/-)-N-(α-etil-α-metilbenzil)benzamida</w:t>
            </w:r>
            <w:r>
              <w:rPr>
                <w:rFonts w:ascii="Times New Roman" w:hAnsi="Times New Roman" w:cs="Times New Roman"/>
                <w:b w:val="0"/>
                <w:bCs w:val="0"/>
                <w:sz w:val="24"/>
                <w:szCs w:val="24"/>
              </w:rPr>
              <w:t>, de uso industrial/laboratorial.</w:t>
            </w:r>
          </w:p>
        </w:tc>
      </w:tr>
    </w:tbl>
    <w:p w14:paraId="03E79BF1" w14:textId="77777777" w:rsidR="00533532" w:rsidRPr="00B043CE" w:rsidRDefault="0053353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876B22" w:rsidRPr="00B043CE" w14:paraId="7728EDB4"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C00D644" w14:textId="77777777"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876B22" w:rsidRPr="00B043CE" w14:paraId="32896D73"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78340E18"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A análise realizada </w:t>
            </w:r>
            <w:r>
              <w:rPr>
                <w:rFonts w:ascii="Times New Roman" w:eastAsia="Times New Roman" w:hAnsi="Times New Roman" w:cs="Times New Roman"/>
                <w:sz w:val="24"/>
                <w:szCs w:val="24"/>
              </w:rPr>
              <w:t>DETECTOU</w:t>
            </w:r>
            <w:r>
              <w:rPr>
                <w:rFonts w:ascii="Times New Roman" w:eastAsia="Times New Roman" w:hAnsi="Times New Roman" w:cs="Times New Roman"/>
                <w:b w:val="0"/>
                <w:bCs w:val="0"/>
                <w:sz w:val="24"/>
                <w:szCs w:val="24"/>
              </w:rPr>
              <w:t xml:space="preserve"> a presença de </w:t>
            </w:r>
            <w:r>
              <w:rPr>
                <w:rFonts w:ascii="Times New Roman" w:eastAsia="Times New Roman" w:hAnsi="Times New Roman" w:cs="Times New Roman"/>
                <w:sz w:val="24"/>
                <w:szCs w:val="24"/>
              </w:rPr>
              <w:t>Δ9-Tetrahidrocanabinol (Δ9-THC)</w:t>
            </w:r>
            <w:r>
              <w:rPr>
                <w:rFonts w:ascii="Times New Roman" w:eastAsia="Times New Roman" w:hAnsi="Times New Roman" w:cs="Times New Roman"/>
                <w:b w:val="0"/>
                <w:bCs w:val="0"/>
                <w:sz w:val="24"/>
                <w:szCs w:val="24"/>
              </w:rPr>
              <w:t xml:space="preserve"> (C₂₁H₃₀O₂; PM 314,4 g/mol) no material vegetal examinado.</w:t>
            </w:r>
          </w:p>
          <w:p w14:paraId="000DAABB"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275B6CBA" w14:textId="77777777" w:rsidR="00E57B80" w:rsidRPr="00505BB0" w:rsidRDefault="00876B22" w:rsidP="009F19ED">
            <w:pPr>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Pr>
                <w:rFonts w:ascii="Times New Roman" w:eastAsia="Times New Roman" w:hAnsi="Times New Roman" w:cs="Times New Roman"/>
                <w:b w:val="0"/>
                <w:bCs w:val="0"/>
                <w:i/>
                <w:sz w:val="24"/>
                <w:szCs w:val="24"/>
              </w:rPr>
              <w:t>Cannabis sp.</w:t>
            </w:r>
            <w:r>
              <w:rPr>
                <w:rFonts w:ascii="Times New Roman" w:eastAsia="Times New Roman" w:hAnsi="Times New Roman" w:cs="Times New Roman"/>
                <w:b w:val="0"/>
                <w:bCs w:val="0"/>
                <w:sz w:val="24"/>
                <w:szCs w:val="24"/>
              </w:rPr>
              <w:t xml:space="preserve"> </w:t>
            </w:r>
          </w:p>
          <w:p w14:paraId="7966D62A"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7932F261"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O </w:t>
            </w:r>
            <w:r>
              <w:rPr>
                <w:rFonts w:ascii="Times New Roman" w:eastAsia="Times New Roman" w:hAnsi="Times New Roman" w:cs="Times New Roman"/>
                <w:sz w:val="24"/>
                <w:szCs w:val="24"/>
              </w:rPr>
              <w:t>Δ9-THC</w:t>
            </w:r>
            <w:r>
              <w:rPr>
                <w:rFonts w:ascii="Times New Roman" w:eastAsia="Times New Roman" w:hAnsi="Times New Roman" w:cs="Times New Roman"/>
                <w:b w:val="0"/>
                <w:bCs w:val="0"/>
                <w:sz w:val="24"/>
                <w:szCs w:val="24"/>
              </w:rPr>
              <w:t xml:space="preserve"> possui propriedades entorpecentes/psicotrópicas reconhecidas, encontrando-se relacionado na </w:t>
            </w:r>
            <w:r>
              <w:rPr>
                <w:rFonts w:ascii="Times New Roman" w:eastAsia="Times New Roman" w:hAnsi="Times New Roman" w:cs="Times New Roman"/>
                <w:sz w:val="24"/>
                <w:szCs w:val="24"/>
              </w:rPr>
              <w:t>Lista F2</w:t>
            </w:r>
            <w:r>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5D389224" w14:textId="77777777" w:rsidR="00876B22" w:rsidRDefault="00876B2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876B22" w:rsidRPr="00B043CE" w14:paraId="0D9D1E7B"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E4B6636" w14:textId="77777777"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Item d. — Substância Líquida (Resultado Negativo)</w:t>
            </w:r>
          </w:p>
        </w:tc>
      </w:tr>
      <w:tr w:rsidR="00876B22" w:rsidRPr="00B043CE" w14:paraId="25DCBF79"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03612A56" w14:textId="77777777" w:rsidR="00244834" w:rsidRDefault="00876B22" w:rsidP="009F19ED">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 xml:space="preserve">A análise realizada </w:t>
            </w:r>
            <w:r>
              <w:rPr>
                <w:rFonts w:ascii="Times New Roman" w:eastAsia="Times New Roman" w:hAnsi="Times New Roman" w:cs="Times New Roman"/>
                <w:sz w:val="24"/>
                <w:szCs w:val="24"/>
              </w:rPr>
              <w:t>NÃO DETECTOU</w:t>
            </w:r>
            <w:r>
              <w:rPr>
                <w:rFonts w:ascii="Times New Roman" w:eastAsia="Times New Roman" w:hAnsi="Times New Roman" w:cs="Times New Roman"/>
                <w:b w:val="0"/>
                <w:bCs w:val="0"/>
                <w:sz w:val="24"/>
                <w:szCs w:val="24"/>
              </w:rPr>
              <w:t xml:space="preserve"> a presença de substância entorpecente ou psicotrópica constante das listas da Portaria SVS/MS nº 344, de 12/05/1998 e atualizações posteriores (ANVISA), na substância líquida examinada (item d.). </w:t>
            </w:r>
          </w:p>
          <w:p w14:paraId="201EE680" w14:textId="77777777" w:rsidR="00244834" w:rsidRDefault="00244834" w:rsidP="009F19ED">
            <w:pPr>
              <w:spacing w:before="80" w:after="80"/>
              <w:jc w:val="both"/>
              <w:rPr>
                <w:rFonts w:ascii="Times New Roman" w:eastAsia="Times New Roman" w:hAnsi="Times New Roman" w:cs="Times New Roman"/>
                <w:sz w:val="24"/>
                <w:szCs w:val="24"/>
              </w:rPr>
            </w:pPr>
          </w:p>
          <w:p w14:paraId="5FA707A2" w14:textId="449841BE"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O ensaio colorimétrico presuntivo de Scott modificado resultou negativo para alcaloides tropânicos, e o exame confirmatório por FTIR-ATR </w:t>
            </w:r>
            <w:r>
              <w:rPr>
                <w:rFonts w:ascii="Times New Roman" w:eastAsia="Times New Roman" w:hAnsi="Times New Roman" w:cs="Times New Roman"/>
                <w:sz w:val="24"/>
                <w:szCs w:val="24"/>
              </w:rPr>
              <w:t>não</w:t>
            </w:r>
            <w:r>
              <w:rPr>
                <w:rFonts w:ascii="Times New Roman" w:eastAsia="Times New Roman" w:hAnsi="Times New Roman" w:cs="Times New Roman"/>
                <w:b w:val="0"/>
                <w:bCs w:val="0"/>
                <w:sz w:val="24"/>
                <w:szCs w:val="24"/>
              </w:rPr>
              <w:t xml:space="preserve"> evidenciou compatibilidade espectral com substâncias controladas, tendo a biblioteca de referência apontado como composto de maior correspondência espectral a substância </w:t>
            </w:r>
            <w:r>
              <w:rPr>
                <w:rFonts w:ascii="Times New Roman" w:eastAsia="Times New Roman" w:hAnsi="Times New Roman" w:cs="Times New Roman"/>
                <w:b w:val="0"/>
                <w:bCs w:val="0"/>
                <w:i/>
                <w:iCs/>
                <w:sz w:val="24"/>
                <w:szCs w:val="24"/>
              </w:rPr>
              <w:t>2,2'-bis(saliciloil)dodecanodi-hidrazida</w:t>
            </w:r>
            <w:r>
              <w:rPr>
                <w:rFonts w:ascii="Times New Roman" w:eastAsia="Times New Roman" w:hAnsi="Times New Roman" w:cs="Times New Roman"/>
                <w:b w:val="0"/>
                <w:bCs w:val="0"/>
                <w:sz w:val="24"/>
                <w:szCs w:val="24"/>
              </w:rPr>
              <w:t>, aditivo desativador de metal de uso industrial.</w:t>
            </w:r>
          </w:p>
        </w:tc>
      </w:tr>
    </w:tbl>
    <w:p w14:paraId="20AA54D5" w14:textId="77777777" w:rsidR="00876B22" w:rsidRPr="00B043CE" w:rsidRDefault="00876B22" w:rsidP="00876B22">
      <w:pPr>
        <w:rPr>
          <w:sz w:val="24"/>
          <w:szCs w:val="24"/>
        </w:rPr>
      </w:pPr>
    </w:p>
    <w:p w14:paraId="41853AFB" w14:textId="7777777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2F349397"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563AC54E"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F0ECA9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457FE32B"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39D51F9C"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7B035A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2E06115E"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[DEMANDA]</w:t>
            </w:r>
          </w:p>
        </w:tc>
      </w:tr>
      <w:tr w:rsidR="00533532" w:rsidRPr="00C371C9" w14:paraId="29F26BA4"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02A830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39F292B1"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7877B25B"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41836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3FE2BCF4"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2D1288B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2302457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292FE28A"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ADA5922" w14:textId="77777777" w:rsidTr="00505B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3B13EAB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0620293A"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424B3583"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59A36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482EB10E" w14:textId="5C7D731F"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BO [BO] </w:t>
            </w:r>
          </w:p>
        </w:tc>
      </w:tr>
      <w:tr w:rsidR="00533532" w:rsidRPr="00C371C9" w14:paraId="6D7E170B"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A50AAB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63B33827"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[ENVOLVIDO — CPF]</w:t>
            </w:r>
          </w:p>
        </w:tc>
      </w:tr>
      <w:tr w:rsidR="00533532" w:rsidRPr="00C371C9" w14:paraId="06F980ED"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1946E9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5087DB6B"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2CD3AA8A" w14:textId="77777777" w:rsidR="00533532" w:rsidRPr="00C371C9" w:rsidRDefault="00533532" w:rsidP="00C371C9">
      <w:pPr>
        <w:rPr>
          <w:rFonts w:ascii="Times New Roman" w:hAnsi="Times New Roman" w:cs="Times New Roman"/>
        </w:rPr>
      </w:pPr>
    </w:p>
    <w:p w14:paraId="4F422A94"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6A96F081"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8683D5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2052631"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CCD10D9"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B95626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6CEBCAB9"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02A873D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520C0F3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3B00479"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620BCC89"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370EFC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6EAC4624"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4742D3A6"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79B28E8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Demanda Preliminar</w:t>
            </w:r>
          </w:p>
        </w:tc>
        <w:tc>
          <w:tcPr>
            <w:tcW w:w="6438" w:type="dxa"/>
          </w:tcPr>
          <w:p w14:paraId="52133E1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[DEMANDA_PRELIM]</w:t>
            </w:r>
          </w:p>
        </w:tc>
      </w:tr>
      <w:tr w:rsidR="00533532" w:rsidRPr="00C371C9" w14:paraId="0227DF49"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9BE5D7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4714C073"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[ENV_POS_PRELIM]</w:t>
            </w:r>
          </w:p>
        </w:tc>
      </w:tr>
      <w:tr w:rsidR="00533532" w:rsidRPr="00C371C9" w14:paraId="228658D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EADAF6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782E47D3"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1C5646DA"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B459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267973A5"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2055EB93"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34E8DEB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64B574FD"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1B3B1BD4" w14:textId="77777777" w:rsidR="00533532" w:rsidRPr="00C371C9" w:rsidRDefault="00533532" w:rsidP="00C371C9">
      <w:pPr>
        <w:rPr>
          <w:rFonts w:ascii="Times New Roman" w:hAnsi="Times New Roman" w:cs="Times New Roman"/>
        </w:rPr>
      </w:pPr>
    </w:p>
    <w:p w14:paraId="45A75B0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3F3D5FC"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05CBCB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40BFAA44"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BDD4BDC"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C64F1E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179FE33D" w14:textId="77777777" w:rsidR="00533532" w:rsidRPr="00C371C9" w:rsidRDefault="004A4051" w:rsidP="005C7103">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Sólido branco (item b.) + Material vegetal (item c.) + Substância líquida (item d.)</w:t>
            </w:r>
          </w:p>
        </w:tc>
      </w:tr>
      <w:tr w:rsidR="00533532" w:rsidRPr="00C371C9" w14:paraId="51436527" w14:textId="77777777" w:rsidTr="00505BB0">
        <w:tc>
          <w:tcPr>
            <w:cnfStyle w:val="001000000000" w:firstRow="0" w:lastRow="0" w:firstColumn="1" w:lastColumn="0" w:oddVBand="0" w:evenVBand="0" w:oddHBand="0" w:evenHBand="0" w:firstRowFirstColumn="0" w:firstRowLastColumn="0" w:lastRowFirstColumn="0" w:lastRowLastColumn="0"/>
            <w:tcW w:w="2830" w:type="dxa"/>
          </w:tcPr>
          <w:p w14:paraId="23B439A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41553F9" w14:textId="77777777"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Scott Modificado (Cat. C/SWGDRUG) + Fast Blue B (Cat. </w:t>
            </w:r>
            <w:r>
              <w:rPr>
                <w:rFonts w:ascii="Times New Roman" w:hAnsi="Times New Roman" w:cs="Times New Roman"/>
                <w:sz w:val="20"/>
                <w:szCs w:val="20"/>
              </w:rPr>
              <w:t>C/SWGDRUG) + Análise Botânica + FTIR-ATR (Cat. A/SWGDRUG)</w:t>
            </w:r>
          </w:p>
        </w:tc>
      </w:tr>
      <w:tr w:rsidR="00505BB0" w:rsidRPr="00C371C9" w14:paraId="7FA437D0"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18C6003"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t>Natureza química — item b.</w:t>
            </w:r>
          </w:p>
        </w:tc>
        <w:tc>
          <w:tcPr>
            <w:tcW w:w="6808" w:type="dxa"/>
          </w:tcPr>
          <w:p w14:paraId="214C1A93" w14:textId="77777777"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Substância não controlada (Scott e FTIR-ATR negativos) — </w:t>
            </w:r>
            <w:r>
              <w:rPr>
                <w:rFonts w:ascii="Times New Roman" w:hAnsi="Times New Roman" w:cs="Times New Roman"/>
                <w:b/>
                <w:sz w:val="20"/>
                <w:szCs w:val="20"/>
              </w:rPr>
              <w:t>NÃO DETECTADA</w:t>
            </w:r>
          </w:p>
        </w:tc>
      </w:tr>
      <w:tr w:rsidR="00505BB0" w:rsidRPr="00C371C9" w14:paraId="026AA19A" w14:textId="77777777" w:rsidTr="00505BB0">
        <w:tc>
          <w:tcPr>
            <w:cnfStyle w:val="001000000000" w:firstRow="0" w:lastRow="0" w:firstColumn="1" w:lastColumn="0" w:oddVBand="0" w:evenVBand="0" w:oddHBand="0" w:evenHBand="0" w:firstRowFirstColumn="0" w:firstRowLastColumn="0" w:lastRowFirstColumn="0" w:lastRowLastColumn="0"/>
            <w:tcW w:w="2830" w:type="dxa"/>
          </w:tcPr>
          <w:p w14:paraId="59FE3287" w14:textId="77777777"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808" w:type="dxa"/>
          </w:tcPr>
          <w:p w14:paraId="07E54A93"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505BB0" w:rsidRPr="00C371C9" w14:paraId="560CE7C5"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FC64D43" w14:textId="77777777"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d.</w:t>
            </w:r>
          </w:p>
        </w:tc>
        <w:tc>
          <w:tcPr>
            <w:tcW w:w="6808" w:type="dxa"/>
          </w:tcPr>
          <w:p w14:paraId="058EE5A7" w14:textId="77777777"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Cs/>
                <w:sz w:val="20"/>
                <w:szCs w:val="20"/>
              </w:rPr>
              <w:t>Substância não controlada (Scott e FTIR-ATR negativos) —</w:t>
            </w:r>
            <w:r>
              <w:rPr>
                <w:rFonts w:ascii="Times New Roman" w:hAnsi="Times New Roman" w:cs="Times New Roman"/>
                <w:b/>
                <w:sz w:val="20"/>
                <w:szCs w:val="20"/>
              </w:rPr>
              <w:t xml:space="preserve"> NÃO DETECTADA</w:t>
            </w:r>
          </w:p>
        </w:tc>
      </w:tr>
      <w:tr w:rsidR="00505BB0" w:rsidRPr="00C371C9" w14:paraId="1337A234" w14:textId="77777777" w:rsidTr="00505BB0">
        <w:tc>
          <w:tcPr>
            <w:cnfStyle w:val="001000000000" w:firstRow="0" w:lastRow="0" w:firstColumn="1" w:lastColumn="0" w:oddVBand="0" w:evenVBand="0" w:oddHBand="0" w:evenHBand="0" w:firstRowFirstColumn="0" w:firstRowLastColumn="0" w:lastRowFirstColumn="0" w:lastRowLastColumn="0"/>
            <w:tcW w:w="2830" w:type="dxa"/>
          </w:tcPr>
          <w:p w14:paraId="482461EF"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36CDE0D8"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58564F4D" w14:textId="77777777" w:rsidR="00533532" w:rsidRPr="00C371C9" w:rsidRDefault="00533532" w:rsidP="00C371C9">
      <w:pPr>
        <w:rPr>
          <w:rFonts w:ascii="Times New Roman" w:hAnsi="Times New Roman" w:cs="Times New Roman"/>
        </w:rPr>
      </w:pPr>
    </w:p>
    <w:p w14:paraId="022D0F79" w14:textId="77777777"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15B747E9" w14:textId="77777777"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334E7CE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651A90C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4731A4A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5686332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7565E1A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608F504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7507E16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4A5F00F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39B3CCD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41C5D27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5D27AC7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56113D6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6E6CA9B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59B8F9B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2851196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4A49680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7D28B0ED"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1D1872E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4DFBE21A" w14:textId="69D98B80" w:rsidR="003D599E"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2B643603" w14:textId="77777777" w:rsidR="00C55F14" w:rsidRDefault="00C55F14" w:rsidP="00C55F14">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3E78DF2A" w14:textId="77777777" w:rsidR="00C55F14" w:rsidRDefault="00C55F14" w:rsidP="00C55F14">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Secretaria de Segurança Pública. Instrução Normativa nº 04/2025/SSP/PI, de 22 de novembro de 2025. Regula a integração DEPOC/PC-PI e a cadeia de custódia de vestígios. Diário Oficial do Estado do Piauí, n. 229, 28 nov. 2025.</w:t>
      </w:r>
    </w:p>
    <w:p w14:paraId="3E163270" w14:textId="77777777" w:rsidR="00C55F14" w:rsidRDefault="00C55F14" w:rsidP="00C55F14">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Departamento de Polícia Científica. ITU-01/2024/CCV-DEPOC, de 21 de outubro de 2024. Instrução Técnica sobre embalagens-padrão rastreáveis e formulário de avaliação de vestígios (FAV). Teresina: DEPOC/PC-PI, 2024.</w:t>
      </w:r>
    </w:p>
    <w:p w14:paraId="59C9A383" w14:textId="77777777" w:rsidR="00C55F14" w:rsidRPr="00C371C9" w:rsidRDefault="00C55F14" w:rsidP="00C55F14">
      <w:pPr>
        <w:pStyle w:val="PargrafodaLista"/>
        <w:spacing w:before="40" w:after="60"/>
        <w:ind w:left="567"/>
        <w:jc w:val="both"/>
        <w:rPr>
          <w:rFonts w:ascii="Times New Roman" w:hAnsi="Times New Roman" w:cs="Times New Roman"/>
          <w:sz w:val="16"/>
          <w:szCs w:val="16"/>
        </w:rPr>
      </w:pPr>
    </w:p>
    <w:p w14:paraId="531DDA68"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3B50B541" w14:textId="1E3B9F45"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2246408D" w14:textId="77777777" w:rsidR="00533532" w:rsidRPr="00C371C9" w:rsidRDefault="00533532" w:rsidP="00C371C9">
      <w:pPr>
        <w:jc w:val="both"/>
        <w:rPr>
          <w:rFonts w:ascii="Times New Roman" w:hAnsi="Times New Roman" w:cs="Times New Roman"/>
          <w:sz w:val="24"/>
          <w:szCs w:val="24"/>
        </w:rPr>
      </w:pPr>
    </w:p>
    <w:p w14:paraId="7C273510"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072BB0D6"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322BA556"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79687D05" w14:textId="53B6560F" w:rsidR="00533532" w:rsidRPr="00C371C9" w:rsidRDefault="004A4051" w:rsidP="00244834">
      <w:pPr>
        <w:spacing w:after="20"/>
        <w:jc w:val="center"/>
        <w:rPr>
          <w:rFonts w:ascii="Times New Roman" w:hAnsi="Times New Roman" w:cs="Times New Roman"/>
        </w:rPr>
      </w:pPr>
      <w:r>
        <w:rPr>
          <w:rFonts w:ascii="Times New Roman" w:hAnsi="Times New Roman" w:cs="Times New Roman"/>
          <w:sz w:val="20"/>
          <w:szCs w:val="20"/>
        </w:rPr>
        <w:t>Setor de Química Forense — LAB-NRPC/PHB</w:t>
      </w:r>
    </w:p>
    <w:sectPr w:rsidR="00533532" w:rsidRPr="00C371C9" w:rsidSect="00F07CCF">
      <w:headerReference w:type="default" r:id="rId15"/>
      <w:headerReference w:type="first" r:id="rId16"/>
      <w:footerReference w:type="first" r:id="rId17"/>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02638" w14:textId="77777777" w:rsidR="00D35B74" w:rsidRDefault="00D35B74">
      <w:r>
        <w:separator/>
      </w:r>
    </w:p>
  </w:endnote>
  <w:endnote w:type="continuationSeparator" w:id="0">
    <w:p w14:paraId="5F60E7EF" w14:textId="77777777" w:rsidR="00D35B74" w:rsidRDefault="00D35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7D103" w14:textId="77777777" w:rsidR="008E04B3" w:rsidRDefault="008E04B3">
    <w:pPr>
      <w:pStyle w:val="Rodap"/>
    </w:pPr>
    <w:r>
      <w:rPr>
        <w:noProof/>
      </w:rPr>
      <w:drawing>
        <wp:anchor distT="0" distB="0" distL="114300" distR="114300" simplePos="0" relativeHeight="251664384" behindDoc="0" locked="0" layoutInCell="1" allowOverlap="1" wp14:anchorId="73F626BB" wp14:editId="4538BBDC">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CC4FC" w14:textId="77777777" w:rsidR="00D35B74" w:rsidRDefault="00D35B74">
      <w:r>
        <w:separator/>
      </w:r>
    </w:p>
  </w:footnote>
  <w:footnote w:type="continuationSeparator" w:id="0">
    <w:p w14:paraId="147D173A" w14:textId="77777777" w:rsidR="00D35B74" w:rsidRDefault="00D35B74">
      <w:r>
        <w:continuationSeparator/>
      </w:r>
    </w:p>
  </w:footnote>
  <w:footnote w:id="1">
    <w:p w14:paraId="2C8BBE5D" w14:textId="77777777"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0812CEA7" w14:textId="77777777" w:rsidR="007A6B49" w:rsidRPr="00F755A6" w:rsidRDefault="007A6B49" w:rsidP="007A6B49">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Cannabis 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Pr>
          <w:rFonts w:ascii="Times New Roman" w:eastAsia="Times New Roman" w:hAnsi="Times New Roman" w:cs="Times New Roman"/>
          <w:sz w:val="16"/>
          <w:szCs w:val="16"/>
        </w:rPr>
        <w:t>.</w:t>
      </w:r>
    </w:p>
  </w:footnote>
  <w:footnote w:id="3">
    <w:p w14:paraId="548EA07A" w14:textId="77777777" w:rsidR="008E04B3" w:rsidRPr="007E28A7"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005C7103" w:rsidRPr="007A6772">
        <w:rPr>
          <w:rFonts w:ascii="Times New Roman" w:hAnsi="Times New Roman" w:cs="Times New Roman"/>
          <w:sz w:val="16"/>
          <w:szCs w:val="16"/>
        </w:rPr>
        <w:t>Interferência Por Adulterantes</w:t>
      </w:r>
      <w:r w:rsidRPr="007A6772">
        <w:rPr>
          <w:rFonts w:ascii="Times New Roman" w:hAnsi="Times New Roman" w:cs="Times New Roman"/>
          <w:sz w:val="16"/>
          <w:szCs w:val="16"/>
        </w:rPr>
        <w:t xml:space="preserve"> — </w:t>
      </w:r>
      <w:r w:rsidR="005C7103" w:rsidRPr="007A6772">
        <w:rPr>
          <w:rFonts w:ascii="Times New Roman" w:hAnsi="Times New Roman" w:cs="Times New Roman"/>
          <w:sz w:val="16"/>
          <w:szCs w:val="16"/>
        </w:rPr>
        <w:t>Teste De Scott</w:t>
      </w:r>
      <w:r w:rsidRPr="007A6772">
        <w:rPr>
          <w:rFonts w:ascii="Times New Roman" w:hAnsi="Times New Roman" w:cs="Times New Roman"/>
          <w:sz w:val="16"/>
          <w:szCs w:val="16"/>
        </w:rPr>
        <w:t xml:space="preserve">: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w:t>
      </w:r>
      <w:r w:rsidRPr="007E28A7">
        <w:rPr>
          <w:rFonts w:ascii="Times New Roman" w:hAnsi="Times New Roman" w:cs="Times New Roman"/>
          <w:sz w:val="16"/>
          <w:szCs w:val="16"/>
        </w:rPr>
        <w:t xml:space="preserve">J. Braz. </w:t>
      </w:r>
      <w:proofErr w:type="spellStart"/>
      <w:r w:rsidRPr="007E28A7">
        <w:rPr>
          <w:rFonts w:ascii="Times New Roman" w:hAnsi="Times New Roman" w:cs="Times New Roman"/>
          <w:sz w:val="16"/>
          <w:szCs w:val="16"/>
        </w:rPr>
        <w:t>Chem</w:t>
      </w:r>
      <w:proofErr w:type="spellEnd"/>
      <w:r w:rsidRPr="007E28A7">
        <w:rPr>
          <w:rFonts w:ascii="Times New Roman" w:hAnsi="Times New Roman" w:cs="Times New Roman"/>
          <w:sz w:val="16"/>
          <w:szCs w:val="16"/>
        </w:rPr>
        <w:t>. Soc., v. 24, n. 3, p. 507–517, 2013.</w:t>
      </w:r>
    </w:p>
  </w:footnote>
  <w:footnote w:id="4">
    <w:p w14:paraId="7EAF50EB" w14:textId="77777777" w:rsidR="007A6B49" w:rsidRPr="007A6B49" w:rsidRDefault="007A6B49" w:rsidP="007A6B4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26C03717" w14:textId="77777777" w:rsidR="008E04B3" w:rsidRPr="007A6772"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6">
    <w:p w14:paraId="370E409A" w14:textId="77777777" w:rsidR="00C223E1" w:rsidRPr="00C223E1" w:rsidRDefault="00C223E1" w:rsidP="00C55F14">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CD12A" w14:textId="77777777"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776EA1">
      <w:rPr>
        <w:rFonts w:ascii="Times New Roman" w:hAnsi="Times New Roman" w:cs="Times New Roman"/>
        <w:b/>
        <w:sz w:val="20"/>
        <w:szCs w:val="20"/>
      </w:rPr>
      <w:t>Demanda [DEMANDA]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p>
  <w:p w14:paraId="61913037"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470CDFAB" w14:textId="77777777" w:rsidTr="008E04B3">
      <w:tc>
        <w:tcPr>
          <w:tcW w:w="1110" w:type="dxa"/>
          <w:vAlign w:val="center"/>
          <w:hideMark/>
        </w:tcPr>
        <w:p w14:paraId="33545F6C"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408E4EFF" wp14:editId="2E796A73">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46DD797E"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02F58124" wp14:editId="1F6800DF">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398AA6A6"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1727F9E9"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73AB1DAF"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069EABB4" w14:textId="77777777" w:rsidR="008E04B3" w:rsidRPr="008F170F" w:rsidRDefault="00D35B74"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102DC5E0" w14:textId="77777777" w:rsidR="008E04B3" w:rsidRPr="008F170F" w:rsidRDefault="008E04B3" w:rsidP="00572A17">
          <w:pPr>
            <w:pStyle w:val="Contedodatabela"/>
            <w:ind w:left="-79"/>
            <w:rPr>
              <w:rFonts w:cs="Times New Roman"/>
            </w:rPr>
          </w:pPr>
        </w:p>
      </w:tc>
    </w:tr>
  </w:tbl>
  <w:p w14:paraId="53ED6CED" w14:textId="77777777" w:rsidR="008E04B3" w:rsidRDefault="008E04B3" w:rsidP="00572A17">
    <w:pPr>
      <w:pStyle w:val="Cabealho"/>
      <w:pBdr>
        <w:bottom w:val="single" w:sz="12" w:space="1" w:color="auto"/>
      </w:pBdr>
    </w:pPr>
  </w:p>
  <w:p w14:paraId="567896B7"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 w:numId="1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0C41"/>
    <w:rsid w:val="00046E70"/>
    <w:rsid w:val="00082568"/>
    <w:rsid w:val="000C2AA8"/>
    <w:rsid w:val="000F7D23"/>
    <w:rsid w:val="00111DEB"/>
    <w:rsid w:val="00170E58"/>
    <w:rsid w:val="001C73AF"/>
    <w:rsid w:val="002307C0"/>
    <w:rsid w:val="00244834"/>
    <w:rsid w:val="00256A8B"/>
    <w:rsid w:val="00265B1A"/>
    <w:rsid w:val="00273609"/>
    <w:rsid w:val="00296B30"/>
    <w:rsid w:val="00314F35"/>
    <w:rsid w:val="003510F6"/>
    <w:rsid w:val="003974C7"/>
    <w:rsid w:val="003C180D"/>
    <w:rsid w:val="003D599E"/>
    <w:rsid w:val="00421636"/>
    <w:rsid w:val="00447120"/>
    <w:rsid w:val="004622F5"/>
    <w:rsid w:val="0049780B"/>
    <w:rsid w:val="004A4051"/>
    <w:rsid w:val="004F3C53"/>
    <w:rsid w:val="004F5D08"/>
    <w:rsid w:val="004F641C"/>
    <w:rsid w:val="00505BB0"/>
    <w:rsid w:val="00533532"/>
    <w:rsid w:val="00572A17"/>
    <w:rsid w:val="00584034"/>
    <w:rsid w:val="005B3B26"/>
    <w:rsid w:val="005C7103"/>
    <w:rsid w:val="006B5878"/>
    <w:rsid w:val="006D3C1C"/>
    <w:rsid w:val="006D4070"/>
    <w:rsid w:val="006F7F4D"/>
    <w:rsid w:val="007027B5"/>
    <w:rsid w:val="00772C5B"/>
    <w:rsid w:val="00776EA1"/>
    <w:rsid w:val="007A5982"/>
    <w:rsid w:val="007A6772"/>
    <w:rsid w:val="007A6B49"/>
    <w:rsid w:val="007B71B0"/>
    <w:rsid w:val="007B7802"/>
    <w:rsid w:val="007E28A7"/>
    <w:rsid w:val="00830883"/>
    <w:rsid w:val="00854A9C"/>
    <w:rsid w:val="00876B22"/>
    <w:rsid w:val="008D539E"/>
    <w:rsid w:val="008E04B3"/>
    <w:rsid w:val="008E12E4"/>
    <w:rsid w:val="00900151"/>
    <w:rsid w:val="00922E5D"/>
    <w:rsid w:val="00966958"/>
    <w:rsid w:val="009F19ED"/>
    <w:rsid w:val="00AD734F"/>
    <w:rsid w:val="00AF6AF3"/>
    <w:rsid w:val="00B043CE"/>
    <w:rsid w:val="00B674A3"/>
    <w:rsid w:val="00BF5F05"/>
    <w:rsid w:val="00C029B7"/>
    <w:rsid w:val="00C223E1"/>
    <w:rsid w:val="00C238E6"/>
    <w:rsid w:val="00C371C9"/>
    <w:rsid w:val="00C41329"/>
    <w:rsid w:val="00C55F14"/>
    <w:rsid w:val="00C65E9F"/>
    <w:rsid w:val="00C87F32"/>
    <w:rsid w:val="00CA7C8E"/>
    <w:rsid w:val="00CE1DD4"/>
    <w:rsid w:val="00D13BDE"/>
    <w:rsid w:val="00D35B74"/>
    <w:rsid w:val="00DB2058"/>
    <w:rsid w:val="00E57B80"/>
    <w:rsid w:val="00E6228B"/>
    <w:rsid w:val="00E74FC0"/>
    <w:rsid w:val="00EF72B4"/>
    <w:rsid w:val="00F07CCF"/>
    <w:rsid w:val="00F52C9F"/>
    <w:rsid w:val="00F54492"/>
    <w:rsid w:val="00F766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0E1DBB"/>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906572">
      <w:bodyDiv w:val="1"/>
      <w:marLeft w:val="0"/>
      <w:marRight w:val="0"/>
      <w:marTop w:val="0"/>
      <w:marBottom w:val="0"/>
      <w:divBdr>
        <w:top w:val="none" w:sz="0" w:space="0" w:color="auto"/>
        <w:left w:val="none" w:sz="0" w:space="0" w:color="auto"/>
        <w:bottom w:val="none" w:sz="0" w:space="0" w:color="auto"/>
        <w:right w:val="none" w:sz="0" w:space="0" w:color="auto"/>
      </w:divBdr>
    </w:div>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_rels/footer1.xml.rels><?xml version="1.0" encoding="UTF-8"?><Relationships xmlns="http://schemas.openxmlformats.org/package/2006/relationships"><Relationship Id="rId1" Type="http://schemas.openxmlformats.org/officeDocument/2006/relationships/image" Target="media/image8.png"/></Relationships>
</file>

<file path=word/_rels/header2.xml.rels><?xml version="1.0" encoding="UTF-8"?><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10</Pages>
  <Words>4043</Words>
  <Characters>21836</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44</cp:revision>
  <cp:lastPrinted>2026-06-23T09:55:00Z</cp:lastPrinted>
  <dcterms:created xsi:type="dcterms:W3CDTF">2026-06-02T00:19:00Z</dcterms:created>
  <dcterms:modified xsi:type="dcterms:W3CDTF">2026-06-23T10:17:00Z</dcterms:modified>
</cp:coreProperties>
</file>