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A5094" w14:textId="77777777" w:rsidR="002307C0" w:rsidRPr="002307C0" w:rsidRDefault="002307C0" w:rsidP="002307C0">
      <w:pPr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LAUDO DE EXAME PERICIAL</w:t>
      </w:r>
    </w:p>
    <w:p w14:paraId="0891FD89" w14:textId="77777777" w:rsidR="002307C0" w:rsidRPr="00170E58" w:rsidRDefault="002307C0" w:rsidP="002307C0">
      <w:pPr>
        <w:jc w:val="center"/>
      </w:pPr>
      <w:r>
        <w:t>(QUÍMICA FORENSE)</w:t>
      </w:r>
    </w:p>
    <w:p w14:paraId="63B813FC" w14:textId="77777777" w:rsidR="002307C0" w:rsidRPr="00170E58" w:rsidRDefault="002307C0" w:rsidP="00170E58">
      <w:pPr>
        <w:jc w:val="both"/>
      </w:pPr>
      <w:r>
        <w:rPr>
          <w:b/>
          <w:bCs/>
          <w:color w:val="000000"/>
        </w:rPr>
        <w:t>DEMANDA [DEMANDA]</w:t>
      </w:r>
    </w:p>
    <w:p w14:paraId="27E392A0" w14:textId="77777777" w:rsidR="002307C0" w:rsidRPr="00170E58" w:rsidRDefault="002307C0" w:rsidP="00170E58">
      <w:pPr>
        <w:jc w:val="both"/>
        <w:rPr>
          <w:color w:val="000000"/>
        </w:rPr>
      </w:pPr>
      <w:r>
        <w:rPr>
          <w:b/>
          <w:bCs/>
          <w:color w:val="000000"/>
        </w:rPr>
        <w:t>LAUDO PERICIAL nº. [LAUDO]</w:t>
      </w:r>
    </w:p>
    <w:p w14:paraId="607CC310" w14:textId="77777777" w:rsidR="00533532" w:rsidRDefault="00533532" w:rsidP="00296B30">
      <w:pPr>
        <w:pStyle w:val="SemEspaamento"/>
      </w:pPr>
    </w:p>
    <w:p w14:paraId="2D542CD5" w14:textId="25133266" w:rsidR="00533532" w:rsidRPr="00170E58" w:rsidRDefault="00E323AE" w:rsidP="00170E58">
      <w:pPr>
        <w:spacing w:before="80" w:after="80"/>
        <w:jc w:val="both"/>
      </w:pPr>
      <w:r>
        <w:t xml:space="preserve">Em </w:t>
      </w:r>
      <w:r>
        <w:rPr>
          <w:b/>
          <w:bCs/>
        </w:rPr>
        <w:t>[DD_RECEB]</w:t>
      </w:r>
      <w:r>
        <w:t xml:space="preserve"> de </w:t>
      </w:r>
      <w:r>
        <w:rPr>
          <w:b/>
          <w:bCs/>
        </w:rPr>
        <w:t>[MÊS]</w:t>
      </w:r>
      <w:r>
        <w:t xml:space="preserve"> de </w:t>
      </w:r>
      <w:r>
        <w:rPr>
          <w:b/>
          <w:bCs/>
        </w:rPr>
        <w:t>[ANO]</w:t>
      </w:r>
      <w:r>
        <w:t xml:space="preserve">, o </w:t>
      </w:r>
      <w:r>
        <w:rPr>
          <w:b/>
          <w:bCs/>
        </w:rPr>
        <w:t>NÚCLEO REGIONAL DE POLÍCIA CIENTÍFICA DE PARNAÍBA (NRPC/PHB)</w:t>
      </w:r>
      <w:r>
        <w:t xml:space="preserve">, vinculado ao DEPARTAMENTO DE POLÍCIA CIENTÍFICA da POLÍCIA CIVIL DO ESTADO DO PIAUÍ, recebeu a requisição nº. </w:t>
      </w:r>
      <w:r>
        <w:rPr>
          <w:b/>
          <w:bCs/>
        </w:rPr>
        <w:t>[REQUISIÇÃO]</w:t>
      </w:r>
      <w:r>
        <w:t xml:space="preserve">, datada de </w:t>
      </w:r>
      <w:r>
        <w:rPr>
          <w:b/>
          <w:bCs/>
        </w:rPr>
        <w:t>[DD]</w:t>
      </w:r>
      <w:r>
        <w:t xml:space="preserve"> de </w:t>
      </w:r>
      <w:r>
        <w:rPr>
          <w:b/>
          <w:bCs/>
        </w:rPr>
        <w:t>[MÊS]</w:t>
      </w:r>
      <w:r>
        <w:t xml:space="preserve"> de </w:t>
      </w:r>
      <w:r>
        <w:rPr>
          <w:b/>
          <w:bCs/>
        </w:rPr>
        <w:t>[ANO]</w:t>
      </w:r>
      <w:r>
        <w:t xml:space="preserve">, emitida pela </w:t>
      </w:r>
      <w:r>
        <w:rPr>
          <w:b/>
          <w:bCs/>
        </w:rPr>
        <w:t>[EMISSOR]</w:t>
      </w:r>
      <w:r>
        <w:t xml:space="preserve">, solicitando a realização de </w:t>
      </w:r>
      <w:r>
        <w:rPr>
          <w:b/>
          <w:bCs/>
        </w:rPr>
        <w:t>EXAME DE IDENTIFICAÇÃO DE SUBSTÂNCIA</w:t>
      </w:r>
      <w:r>
        <w:t xml:space="preserve"> relacionada ao </w:t>
      </w:r>
      <w:r>
        <w:rPr>
          <w:b/>
          <w:bCs/>
        </w:rPr>
        <w:t>BO</w:t>
      </w:r>
      <w:r>
        <w:t xml:space="preserve"> </w:t>
      </w:r>
      <w:r>
        <w:rPr>
          <w:b/>
          <w:bCs/>
        </w:rPr>
        <w:t>[BO]</w:t>
      </w:r>
      <w:r>
        <w:t>.</w:t>
      </w:r>
    </w:p>
    <w:p w14:paraId="1148B010" w14:textId="77777777" w:rsidR="00533532" w:rsidRDefault="00533532" w:rsidP="00296B30">
      <w:pPr>
        <w:pStyle w:val="SemEspaamento"/>
      </w:pPr>
    </w:p>
    <w:p w14:paraId="2C9710A2" w14:textId="77777777" w:rsidR="00533532" w:rsidRPr="00170E58" w:rsidRDefault="004A4051" w:rsidP="00170E58">
      <w:pPr>
        <w:spacing w:before="80" w:after="80"/>
        <w:jc w:val="both"/>
      </w:pPr>
      <w:r>
        <w:t xml:space="preserve">A demanda foi encaminhada ao Setor de Química Forense, sendo designado o Perito Criminal </w:t>
      </w:r>
      <w:r>
        <w:rPr>
          <w:b/>
          <w:bCs/>
        </w:rPr>
        <w:t>FAUSTO RODRIGO PINTO DE VASCONCELOS</w:t>
      </w:r>
      <w:r>
        <w:t xml:space="preserve"> para execução do exame definitivo. Cumprindo o disposto na requisição, o perito relata com veracidade os procedimentos realizados com o objetivo de realizar identificação qualitativa de substâncias apreendidas, com determinação da natureza química de possíveis substâncias entorpecentes e psicotrópicas, mediante aplicação de metodologia analítica recomendada para substâncias controladas em conformidade com as diretrizes do </w:t>
      </w:r>
      <w:r>
        <w:rPr>
          <w:i/>
          <w:iCs/>
        </w:rPr>
        <w:t>Scientific Working Group for the Analysis of Seized Drugs</w:t>
      </w:r>
      <w:r>
        <w:t xml:space="preserve"> (SWGDRUG Rev. 8.1, 2022) e dos Procedimentos Operacionais Padrão da SENASP/MJ nº 9.09 (2024).</w:t>
      </w:r>
      <w:r>
        <w:rPr>
          <w:rStyle w:val="Refdenotaderodap"/>
        </w:rPr>
        <w:footnoteReference w:id="1"/>
      </w:r>
    </w:p>
    <w:p w14:paraId="3A65E0E2" w14:textId="77777777" w:rsidR="00533532" w:rsidRDefault="00533532" w:rsidP="00296B30">
      <w:pPr>
        <w:pStyle w:val="SemEspaamento"/>
      </w:pPr>
    </w:p>
    <w:p w14:paraId="71710342" w14:textId="77777777" w:rsidR="00170E58" w:rsidRPr="00170E58" w:rsidRDefault="004A4051" w:rsidP="00170E58">
      <w:pPr>
        <w:jc w:val="both"/>
      </w:pPr>
      <w:r>
        <w:t xml:space="preserve">O material submetido à análise foi apreendido no contexto do procedimento policial envolvendo </w:t>
      </w:r>
      <w:r>
        <w:rPr>
          <w:b/>
          <w:bCs/>
        </w:rPr>
        <w:t>[ENVOLVIDO] — CPF [CPF]</w:t>
      </w:r>
      <w:r>
        <w:t xml:space="preserve">, conforme consta na requisição. Os resultados serão encaminhados à </w:t>
      </w:r>
      <w:r>
        <w:rPr>
          <w:b/>
          <w:bCs/>
        </w:rPr>
        <w:t>[DESTINO]</w:t>
      </w:r>
      <w:r>
        <w:t xml:space="preserve"> para os devidos fins. Os exames foram conduzidos, preferencialmente, seguindo a ordem cronológica das demandas do setor. </w:t>
      </w:r>
    </w:p>
    <w:p w14:paraId="1796EDEB" w14:textId="77777777" w:rsidR="00533532" w:rsidRDefault="00533532" w:rsidP="00296B30">
      <w:pPr>
        <w:pStyle w:val="SemEspaamento"/>
      </w:pPr>
    </w:p>
    <w:p w14:paraId="14321C6D" w14:textId="77777777" w:rsidR="00533532" w:rsidRDefault="00533532" w:rsidP="00170E58">
      <w:pPr>
        <w:pStyle w:val="Ttulo1"/>
      </w:pPr>
      <w:r>
        <w:t>1.   MATERIAL APREENDIDO</w:t>
      </w:r>
    </w:p>
    <w:p w14:paraId="61794315" w14:textId="77777777" w:rsidR="00533532" w:rsidRDefault="00533532" w:rsidP="00170E58">
      <w:pPr>
        <w:pStyle w:val="Ttulo2"/>
        <w:spacing w:before="120"/>
      </w:pPr>
      <w:r>
        <w:t>1.1.   Cadeia de Custódia, Identificação e Descrição do Material</w:t>
      </w:r>
    </w:p>
    <w:p w14:paraId="040F7365" w14:textId="37970D77" w:rsidR="00533532" w:rsidRPr="00170E58" w:rsidRDefault="00E323AE" w:rsidP="00170E58">
      <w:pPr>
        <w:spacing w:before="80" w:after="80"/>
        <w:jc w:val="both"/>
      </w:pPr>
      <w:r>
        <w:t xml:space="preserve">O material apreendido, proveniente da unidade policial, adentrou nesta unidade pericial acondicionado no Envelope de Vestígios/Lacre nº. </w:t>
      </w:r>
      <w:r>
        <w:rPr>
          <w:b/>
          <w:bCs/>
        </w:rPr>
        <w:t>[ENV_ENTRADA]</w:t>
      </w:r>
      <w:r>
        <w:t xml:space="preserve">, cadastrado no sistema AMPLO sob nº. </w:t>
      </w:r>
      <w:r>
        <w:rPr>
          <w:b/>
          <w:bCs/>
        </w:rPr>
        <w:t>[AMPLO]</w:t>
      </w:r>
      <w:r>
        <w:t xml:space="preserve">. Foi submetido a exame preliminar no núcleo pericial pelo Perito Criminal plantonista, referente à Demanda nº. </w:t>
      </w:r>
      <w:r>
        <w:rPr>
          <w:b/>
          <w:bCs/>
        </w:rPr>
        <w:t>[DEMANDA_PRELIM]</w:t>
      </w:r>
      <w:r>
        <w:t xml:space="preserve">. Nessa etapa, o material foi transferido para o Envelope de Vestígios/Lacre nº. </w:t>
      </w:r>
      <w:r>
        <w:rPr>
          <w:b/>
          <w:bCs/>
        </w:rPr>
        <w:t>[ENV_POS_PRELIM]</w:t>
      </w:r>
      <w:r>
        <w:t xml:space="preserve"> e encaminhado ao Setor de Química Forense para análise definitiva, em observância à cadeia de custódia da prova prevista nos arts. 158-A a 158-F do CPP (Lei 13.964/2019).</w:t>
      </w:r>
    </w:p>
    <w:p w14:paraId="002D9F54" w14:textId="77777777" w:rsidR="00E323AE" w:rsidRDefault="00E323AE" w:rsidP="007B71B0">
      <w:pPr>
        <w:spacing w:before="80" w:after="80"/>
        <w:jc w:val="both"/>
      </w:pPr>
    </w:p>
    <w:p w14:paraId="5FCA9958" w14:textId="36D7643F" w:rsidR="00533532" w:rsidRDefault="004A4051" w:rsidP="007B71B0">
      <w:pPr>
        <w:spacing w:before="80" w:after="80"/>
        <w:jc w:val="both"/>
      </w:pPr>
      <w:r>
        <w:t>Para a realização do exame definitivo, procedeu-se à abertura regular do envelope de vestígios, seguida de inspeção visual, contagem dos volumes, registro fotográfico, aferição de massa bruta e seleção de frações representativas para análise química. As constatações estão descritas na Tabela 1, a seguir.</w:t>
      </w:r>
    </w:p>
    <w:p w14:paraId="7A69B2E3" w14:textId="77777777" w:rsidR="00280F51" w:rsidRPr="007B71B0" w:rsidRDefault="00280F51" w:rsidP="007B71B0">
      <w:pPr>
        <w:spacing w:before="80" w:after="80"/>
        <w:jc w:val="both"/>
      </w:pPr>
    </w:p>
    <w:tbl>
      <w:tblPr>
        <w:tblStyle w:val="TabeladeGrade4"/>
        <w:tblW w:w="9634" w:type="dxa"/>
        <w:tblLook w:val="04A0" w:firstRow="1" w:lastRow="0" w:firstColumn="1" w:lastColumn="0" w:noHBand="0" w:noVBand="1"/>
      </w:tblPr>
      <w:tblGrid>
        <w:gridCol w:w="656"/>
        <w:gridCol w:w="2294"/>
        <w:gridCol w:w="1439"/>
        <w:gridCol w:w="1976"/>
        <w:gridCol w:w="3269"/>
      </w:tblGrid>
      <w:tr w:rsidR="00533532" w:rsidRPr="00124DCB" w14:paraId="4DB19298" w14:textId="77777777" w:rsidTr="00124D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</w:tcPr>
          <w:p w14:paraId="44009A36" w14:textId="77777777" w:rsidR="00533532" w:rsidRPr="00124DCB" w:rsidRDefault="00533532">
            <w:pPr>
              <w:jc w:val="center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Item</w:t>
            </w:r>
          </w:p>
        </w:tc>
        <w:tc>
          <w:tcPr>
            <w:tcW w:w="2206" w:type="dxa"/>
          </w:tcPr>
          <w:p w14:paraId="6628EB3F" w14:textId="77777777" w:rsidR="00533532" w:rsidRPr="00124DCB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Massa bruta aferida</w:t>
            </w:r>
          </w:p>
        </w:tc>
        <w:tc>
          <w:tcPr>
            <w:tcW w:w="1327" w:type="dxa"/>
          </w:tcPr>
          <w:p w14:paraId="4AD5C3BA" w14:textId="77777777" w:rsidR="00533532" w:rsidRPr="00124DCB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Qtd.</w:t>
            </w:r>
          </w:p>
        </w:tc>
        <w:tc>
          <w:tcPr>
            <w:tcW w:w="1816" w:type="dxa"/>
          </w:tcPr>
          <w:p w14:paraId="05C2895F" w14:textId="77777777" w:rsidR="00533532" w:rsidRPr="00124DCB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Acondicionamento</w:t>
            </w:r>
          </w:p>
        </w:tc>
        <w:tc>
          <w:tcPr>
            <w:tcW w:w="3669" w:type="dxa"/>
          </w:tcPr>
          <w:p w14:paraId="131CA9FA" w14:textId="77777777" w:rsidR="00533532" w:rsidRPr="00124DCB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Aspectos físicos</w:t>
            </w:r>
          </w:p>
        </w:tc>
      </w:tr>
      <w:tr w:rsidR="00533532" w:rsidRPr="00124DCB" w14:paraId="30A4CD77" w14:textId="77777777" w:rsidTr="00124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</w:tcPr>
          <w:p w14:paraId="3051A298" w14:textId="77777777" w:rsidR="00533532" w:rsidRPr="00124DCB" w:rsidRDefault="00533532">
            <w:pPr>
              <w:jc w:val="center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c.</w:t>
            </w:r>
          </w:p>
        </w:tc>
        <w:tc>
          <w:tcPr>
            <w:tcW w:w="2206" w:type="dxa"/>
          </w:tcPr>
          <w:p w14:paraId="46D75EBC" w14:textId="77777777" w:rsidR="00533532" w:rsidRPr="00124DCB" w:rsidRDefault="005335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b/>
                <w:bCs/>
                <w:sz w:val="22"/>
                <w:szCs w:val="22"/>
              </w:rPr>
              <w:t>[MASSA_MAC] g (</w:t>
            </w:r>
            <w:r w:rsidRPr="00124DCB">
              <w:rPr>
                <w:i/>
                <w:iCs/>
                <w:sz w:val="22"/>
                <w:szCs w:val="22"/>
              </w:rPr>
              <w:t>[MASSA_MAC_EXT]</w:t>
            </w:r>
            <w:r w:rsidRPr="00124DCB">
              <w:rPr>
                <w:sz w:val="22"/>
                <w:szCs w:val="22"/>
              </w:rPr>
              <w:t>) massa bruta</w:t>
            </w:r>
          </w:p>
        </w:tc>
        <w:tc>
          <w:tcPr>
            <w:tcW w:w="1327" w:type="dxa"/>
          </w:tcPr>
          <w:p w14:paraId="4F5A3101" w14:textId="77777777" w:rsidR="00533532" w:rsidRPr="00124DCB" w:rsidRDefault="005335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[QTD_MAC]</w:t>
            </w:r>
          </w:p>
        </w:tc>
        <w:tc>
          <w:tcPr>
            <w:tcW w:w="1816" w:type="dxa"/>
          </w:tcPr>
          <w:p w14:paraId="5216E3FB" w14:textId="77777777" w:rsidR="00533532" w:rsidRPr="00124DCB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[ACOND_MAC]</w:t>
            </w:r>
          </w:p>
        </w:tc>
        <w:tc>
          <w:tcPr>
            <w:tcW w:w="3669" w:type="dxa"/>
          </w:tcPr>
          <w:p w14:paraId="5334EE3F" w14:textId="77777777" w:rsidR="00533532" w:rsidRPr="00124DCB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Material vegetal fragmentado, coloração verde a marrom-acinzentada, com odor resinoso característico.</w:t>
            </w:r>
          </w:p>
        </w:tc>
      </w:tr>
      <w:tr w:rsidR="00533532" w:rsidRPr="00124DCB" w14:paraId="5CEA94AA" w14:textId="77777777" w:rsidTr="00124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</w:tcPr>
          <w:p w14:paraId="3D6B1B42" w14:textId="77777777" w:rsidR="00533532" w:rsidRPr="00124DCB" w:rsidRDefault="00533532">
            <w:pPr>
              <w:jc w:val="center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d.</w:t>
            </w:r>
          </w:p>
        </w:tc>
        <w:tc>
          <w:tcPr>
            <w:tcW w:w="2206" w:type="dxa"/>
          </w:tcPr>
          <w:p w14:paraId="51018253" w14:textId="77777777" w:rsidR="00533532" w:rsidRPr="00124DCB" w:rsidRDefault="005335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b/>
                <w:bCs/>
                <w:sz w:val="22"/>
                <w:szCs w:val="22"/>
              </w:rPr>
              <w:t>[MASSA_MDA] g (</w:t>
            </w:r>
            <w:r w:rsidRPr="00124DCB">
              <w:rPr>
                <w:i/>
                <w:iCs/>
                <w:sz w:val="22"/>
                <w:szCs w:val="22"/>
              </w:rPr>
              <w:t>[MASSA_MDA_EXT]</w:t>
            </w:r>
            <w:r w:rsidRPr="00124DCB">
              <w:rPr>
                <w:sz w:val="22"/>
                <w:szCs w:val="22"/>
              </w:rPr>
              <w:t>) massa bruta</w:t>
            </w:r>
          </w:p>
        </w:tc>
        <w:tc>
          <w:tcPr>
            <w:tcW w:w="1327" w:type="dxa"/>
          </w:tcPr>
          <w:p w14:paraId="41F191B4" w14:textId="77777777" w:rsidR="00533532" w:rsidRPr="00124DCB" w:rsidRDefault="005335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[QTD_MDA]</w:t>
            </w:r>
          </w:p>
        </w:tc>
        <w:tc>
          <w:tcPr>
            <w:tcW w:w="1816" w:type="dxa"/>
          </w:tcPr>
          <w:p w14:paraId="6B6F8147" w14:textId="77777777" w:rsidR="00533532" w:rsidRPr="00124DCB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[ACOND_MDA]</w:t>
            </w:r>
          </w:p>
        </w:tc>
        <w:tc>
          <w:tcPr>
            <w:tcW w:w="3669" w:type="dxa"/>
          </w:tcPr>
          <w:p w14:paraId="2FBF674C" w14:textId="77777777" w:rsidR="00533532" w:rsidRPr="00124DCB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24DCB">
              <w:rPr>
                <w:sz w:val="22"/>
                <w:szCs w:val="22"/>
              </w:rPr>
              <w:t>[ASPECTOS_MDA]</w:t>
            </w:r>
          </w:p>
        </w:tc>
      </w:tr>
    </w:tbl>
    <w:p w14:paraId="2E563798" w14:textId="77777777" w:rsidR="00533532" w:rsidRPr="00124DCB" w:rsidRDefault="00533532" w:rsidP="00280F51">
      <w:pPr>
        <w:spacing w:before="80" w:after="80"/>
        <w:jc w:val="both"/>
        <w:rPr>
          <w:i/>
          <w:iCs/>
          <w:sz w:val="22"/>
          <w:szCs w:val="22"/>
        </w:rPr>
      </w:pPr>
      <w:r w:rsidRPr="00124DCB">
        <w:rPr>
          <w:b/>
          <w:bCs/>
          <w:sz w:val="22"/>
          <w:szCs w:val="22"/>
        </w:rPr>
        <w:t>Tabela 1</w:t>
      </w:r>
      <w:r w:rsidRPr="00124DCB">
        <w:rPr>
          <w:i/>
          <w:iCs/>
          <w:sz w:val="22"/>
          <w:szCs w:val="22"/>
        </w:rPr>
        <w:t>. Identificação e descrição do material submetido a análise definitiva.</w:t>
      </w:r>
    </w:p>
    <w:p w14:paraId="3C9F8308" w14:textId="77777777" w:rsidR="00280F51" w:rsidRPr="00124DCB" w:rsidRDefault="00280F51" w:rsidP="00280F51">
      <w:pPr>
        <w:spacing w:before="80" w:after="80"/>
        <w:rPr>
          <w:i/>
          <w:iCs/>
          <w:sz w:val="22"/>
          <w:szCs w:val="22"/>
        </w:rPr>
      </w:pPr>
    </w:p>
    <w:p w14:paraId="4E72A851" w14:textId="77777777" w:rsidR="00533532" w:rsidRPr="00124DCB" w:rsidRDefault="004A4051" w:rsidP="00280F51">
      <w:pPr>
        <w:spacing w:before="80" w:after="80"/>
        <w:rPr>
          <w:sz w:val="22"/>
          <w:szCs w:val="22"/>
        </w:rPr>
      </w:pPr>
      <w:r w:rsidRPr="00124DCB">
        <w:rPr>
          <w:rStyle w:val="Forte"/>
          <w:sz w:val="22"/>
          <w:szCs w:val="22"/>
        </w:rPr>
        <w:t>Figura 1</w:t>
      </w:r>
      <w:r w:rsidRPr="00124DCB">
        <w:rPr>
          <w:rStyle w:val="Forte"/>
          <w:i/>
          <w:sz w:val="22"/>
          <w:szCs w:val="22"/>
        </w:rPr>
        <w:t>.</w:t>
      </w:r>
      <w:r w:rsidRPr="00124DCB">
        <w:rPr>
          <w:i/>
          <w:sz w:val="22"/>
          <w:szCs w:val="22"/>
        </w:rPr>
        <w:t xml:space="preserve"> Vista geral do material encaminhado a exame. Material custodiado provisoriamente no LAB-NRPC/PHB. </w:t>
      </w:r>
    </w:p>
    <w:p w14:paraId="1FB0002C" w14:textId="77777777" w:rsidR="00280F51" w:rsidRDefault="00280F51" w:rsidP="007B71B0">
      <w:pPr>
        <w:spacing w:before="80" w:after="80"/>
        <w:jc w:val="both"/>
      </w:pPr>
    </w:p>
    <w:p w14:paraId="3E035C2B" w14:textId="77777777" w:rsidR="00533532" w:rsidRPr="007B71B0" w:rsidRDefault="004A4051" w:rsidP="007B71B0">
      <w:pPr>
        <w:spacing w:before="80" w:after="80"/>
        <w:jc w:val="both"/>
      </w:pPr>
      <w:r>
        <w:t xml:space="preserve">O material apreendido permaneceu custodiado neste laboratório até a conclusão deste laudo, momento em que foi reacondicionado em Envelope de Vestígios/Lacre nº </w:t>
      </w:r>
      <w:r>
        <w:rPr>
          <w:b/>
          <w:bCs/>
        </w:rPr>
        <w:t>[ENV_POS_DEF]</w:t>
      </w:r>
      <w:r>
        <w:t xml:space="preserve"> após análise definitiva e remetido ao protocolo para devolução à autoridade solicitante.</w:t>
      </w:r>
    </w:p>
    <w:p w14:paraId="21F3C2B4" w14:textId="77777777" w:rsidR="00533532" w:rsidRDefault="00533532" w:rsidP="00296B30">
      <w:pPr>
        <w:pStyle w:val="SemEspaamento"/>
      </w:pPr>
    </w:p>
    <w:p w14:paraId="1F812824" w14:textId="77777777" w:rsidR="00533532" w:rsidRPr="007B71B0" w:rsidRDefault="004A4051" w:rsidP="007B71B0">
      <w:pPr>
        <w:spacing w:before="80" w:after="80"/>
        <w:jc w:val="both"/>
      </w:pPr>
      <w:r>
        <w:t>Ressalta-se que do referido material foram retiradas frações representativas</w:t>
      </w:r>
      <w:r>
        <w:rPr>
          <w:rStyle w:val="Refdenotaderodap"/>
        </w:rPr>
        <w:footnoteReference w:id="2"/>
      </w:r>
      <w:r>
        <w:t xml:space="preserve"> de cada item — analisadas individualmente. Das frações examinadas foram ainda separadas amostras para constituição de contraprova, mantidas sob custódia nesta unidade pericial, acondicionadas sob nº </w:t>
      </w:r>
      <w:r>
        <w:rPr>
          <w:b/>
          <w:bCs/>
        </w:rPr>
        <w:t>[CP_AMPLO]</w:t>
      </w:r>
      <w:r>
        <w:t xml:space="preserve"> em Envelope de Vestígios/Lacre ref. </w:t>
      </w:r>
      <w:r>
        <w:rPr>
          <w:b/>
          <w:bCs/>
        </w:rPr>
        <w:t>[MÊS_</w:t>
      </w:r>
      <w:proofErr w:type="gramStart"/>
      <w:r>
        <w:rPr>
          <w:b/>
          <w:bCs/>
        </w:rPr>
        <w:t>CP]/</w:t>
      </w:r>
      <w:proofErr w:type="gramEnd"/>
      <w:r>
        <w:rPr>
          <w:b/>
          <w:bCs/>
        </w:rPr>
        <w:t>[ANO_CP]</w:t>
      </w:r>
      <w:r>
        <w:t xml:space="preserve"> nº </w:t>
      </w:r>
      <w:r>
        <w:rPr>
          <w:b/>
          <w:bCs/>
        </w:rPr>
        <w:t>[ENV_CP]</w:t>
      </w:r>
      <w:r>
        <w:t>.</w:t>
      </w:r>
    </w:p>
    <w:p w14:paraId="38EDC21F" w14:textId="77777777" w:rsidR="00533532" w:rsidRDefault="00533532" w:rsidP="00296B30">
      <w:pPr>
        <w:pStyle w:val="SemEspaamento"/>
      </w:pPr>
    </w:p>
    <w:p w14:paraId="143CFF53" w14:textId="77777777" w:rsidR="00533532" w:rsidRDefault="00533532" w:rsidP="00170E58">
      <w:pPr>
        <w:pStyle w:val="Ttulo1"/>
      </w:pPr>
      <w:r>
        <w:t>2.   EXAMES REALIZADOS</w:t>
      </w:r>
    </w:p>
    <w:p w14:paraId="031BC163" w14:textId="77777777" w:rsidR="00533532" w:rsidRDefault="00533532" w:rsidP="00170E58">
      <w:pPr>
        <w:pStyle w:val="Ttulo2"/>
        <w:spacing w:before="120"/>
      </w:pPr>
      <w:r>
        <w:t>2.1.   Controles Analíticos de Qualidade</w:t>
      </w:r>
    </w:p>
    <w:p w14:paraId="5AD6A936" w14:textId="77777777" w:rsidR="00533532" w:rsidRPr="007B71B0" w:rsidRDefault="004A4051" w:rsidP="007B71B0">
      <w:pPr>
        <w:spacing w:before="80" w:after="80"/>
        <w:jc w:val="both"/>
      </w:pPr>
      <w:r>
        <w:t xml:space="preserve">Para assegurar validade, rastreabilidade metrológica e reprodutibilidade dos resultados, foram adotados controles analíticos, conforme POP-QF-PHB-002 (V 2.0, 08/06/2026). O espectrômetro Bruker Alpha II (nº de série [BRUKER_SN]) foi submetido ao Protocolo de Qualificação de Desempenho (OVP — Operational Verification Protocol / PQ Test, Bruker Optik GmbH) em [OVP_DATA] às [OVP_HORA] (GMT-3), validade até [OVP_VALIDADE_DATA] às [OVP_VALIDADE_HORA] (GMT-3), com resultado geral </w:t>
      </w:r>
      <w:r>
        <w:rPr>
          <w:b/>
        </w:rPr>
        <w:t>PASSED</w:t>
      </w:r>
      <w:r>
        <w:t xml:space="preserve"> em todos os testes obrigatórios: (</w:t>
      </w:r>
      <w:r>
        <w:rPr>
          <w:b/>
        </w:rPr>
        <w:t>i</w:t>
      </w:r>
      <w:r>
        <w:t>) Relação Sinal/Ruído (S/N) medida: [OVP_SN_VALUE] (mínimo exigido: 150); (</w:t>
      </w:r>
      <w:r>
        <w:rPr>
          <w:b/>
        </w:rPr>
        <w:t>ii</w:t>
      </w:r>
      <w:r>
        <w:t>) Desvio máximo da linha 100%: [OVP_BASELINE_DEV] (máximo admissível: 2,0%); (</w:t>
      </w:r>
      <w:r>
        <w:rPr>
          <w:b/>
        </w:rPr>
        <w:t>iii</w:t>
      </w:r>
      <w:r>
        <w:t>) Exatidão de número de onda verificada com poliestireno padrão: desvio medido de [OVP_WAVENUMBER_DEV] (máximo admissível: ±0,50 cm⁻¹). A medição do(s) item(ns) está compreendida dentro da janela de validade deste protocolo. Os resultados atestam plena conformidade instrumental à época da realização dos exames.</w:t>
      </w:r>
    </w:p>
    <w:p w14:paraId="782669F0" w14:textId="77777777" w:rsidR="00533532" w:rsidRDefault="00533532" w:rsidP="00296B30">
      <w:pPr>
        <w:pStyle w:val="SemEspaamento"/>
      </w:pPr>
    </w:p>
    <w:p w14:paraId="74BB0D8D" w14:textId="77777777" w:rsidR="00533532" w:rsidRDefault="00533532" w:rsidP="00170E58">
      <w:pPr>
        <w:pStyle w:val="Ttulo2"/>
        <w:spacing w:before="120"/>
      </w:pPr>
      <w:r>
        <w:t>2.2.   Exame Macroscópico</w:t>
      </w:r>
    </w:p>
    <w:p w14:paraId="4703D3AE" w14:textId="77777777" w:rsidR="00533532" w:rsidRPr="007B71B0" w:rsidRDefault="004A4051" w:rsidP="007B71B0">
      <w:pPr>
        <w:spacing w:before="80" w:after="80"/>
        <w:jc w:val="both"/>
      </w:pPr>
      <w:r>
        <w:t>Inspeção visual direta dos itens, com avaliação de coloração, morfologia, textura, acondicionamento e odor.</w:t>
      </w:r>
    </w:p>
    <w:p w14:paraId="78DCA4FB" w14:textId="77777777" w:rsidR="00533532" w:rsidRDefault="00533532" w:rsidP="00296B30">
      <w:pPr>
        <w:pStyle w:val="SemEspaamento"/>
      </w:pPr>
    </w:p>
    <w:p w14:paraId="43B22B2B" w14:textId="77777777" w:rsidR="00280F51" w:rsidRPr="0049780B" w:rsidRDefault="00280F51" w:rsidP="00280F51">
      <w:pPr>
        <w:spacing w:before="140" w:after="80"/>
        <w:rPr>
          <w:color w:val="000000"/>
        </w:rPr>
      </w:pPr>
      <w:r>
        <w:rPr>
          <w:b/>
          <w:bCs/>
          <w:color w:val="000000"/>
        </w:rPr>
        <w:t>2.[DD_RECEB].   Ensaio Colorimétrico Presuntivo — Reação com o Sal Fast Blue B</w:t>
      </w:r>
    </w:p>
    <w:p w14:paraId="252EDF5F" w14:textId="77777777" w:rsidR="00280F51" w:rsidRDefault="00280F51" w:rsidP="00280F51">
      <w:pPr>
        <w:spacing w:before="80" w:after="80"/>
        <w:jc w:val="both"/>
      </w:pPr>
      <w:r>
        <w:t>Frações representativas foram submetidas ao ensaio colorimétrico com sal Fast Blue B (cloreto de di-</w:t>
      </w:r>
      <w:r>
        <w:rPr>
          <w:i/>
          <w:iCs/>
        </w:rPr>
        <w:t>o</w:t>
      </w:r>
      <w:r>
        <w:t xml:space="preserve">-anisidina tetrazolio) — </w:t>
      </w:r>
      <w:r>
        <w:rPr>
          <w:b/>
          <w:bCs/>
        </w:rPr>
        <w:t>Categoria C — SWGDRUG Rev. 8.1 (2022)</w:t>
      </w:r>
      <w:r>
        <w:t xml:space="preserve"> —, método de orientação empregado para pesquisa de canabinoides fenólicos. O método baseia-se na formação de uma ligação azo (–N=N–) altamente conjugada entre o sal diazônio e o grupamento fenólico do Δ9-THC, produzindo coloração vermelho-púrpura/avermelhada característica na fase hexânica. </w:t>
      </w:r>
    </w:p>
    <w:p w14:paraId="123C15AF" w14:textId="77777777" w:rsidR="00280F51" w:rsidRDefault="00280F51" w:rsidP="00280F51">
      <w:pPr>
        <w:spacing w:before="80" w:after="80"/>
        <w:jc w:val="both"/>
      </w:pPr>
      <w:r>
        <w:rPr>
          <w:b/>
          <w:bCs/>
        </w:rPr>
        <w:t>Reagentes:</w:t>
      </w:r>
      <w:r>
        <w:t xml:space="preserve"> sal Fast Blue B; n-hexano p.a. </w:t>
      </w:r>
    </w:p>
    <w:p w14:paraId="261889B5" w14:textId="77777777" w:rsidR="00280F51" w:rsidRDefault="00280F51" w:rsidP="00280F51">
      <w:pPr>
        <w:spacing w:before="80" w:after="80"/>
        <w:jc w:val="both"/>
      </w:pPr>
      <w:r>
        <w:rPr>
          <w:b/>
          <w:bCs/>
        </w:rPr>
        <w:t>Protocolo em duas fases:</w:t>
      </w:r>
      <w:r>
        <w:t xml:space="preserve"> </w:t>
      </w:r>
      <w:r>
        <w:rPr>
          <w:b/>
          <w:bCs/>
        </w:rPr>
        <w:t>Fase 1</w:t>
      </w:r>
      <w:r>
        <w:t xml:space="preserve"> — fração em solução salina com Fast Blue B (1 mg/mL), aguardar 2 minutos; </w:t>
      </w:r>
      <w:r>
        <w:rPr>
          <w:b/>
          <w:bCs/>
        </w:rPr>
        <w:t>Fase 2</w:t>
      </w:r>
      <w:r>
        <w:t xml:space="preserve"> — adição de n-hexano e agitação; coloração vermelho-avermelhada intensa e estável na fase orgânica constitui resultado presuntivo positivo. </w:t>
      </w:r>
    </w:p>
    <w:p w14:paraId="1667A1E6" w14:textId="77777777" w:rsidR="00280F51" w:rsidRDefault="00280F51" w:rsidP="00280F51">
      <w:pPr>
        <w:spacing w:before="80" w:after="80"/>
        <w:jc w:val="both"/>
      </w:pPr>
      <w:r>
        <w:t>O ensaio presuntivo é empregado exclusivamente em convergência com a análise macroscópico-botânica e a confirmação por FTIR-ATR.</w:t>
      </w:r>
    </w:p>
    <w:p w14:paraId="20BAB06D" w14:textId="77777777" w:rsidR="00280F51" w:rsidRDefault="00280F51" w:rsidP="00280F51">
      <w:pPr>
        <w:spacing w:before="80" w:after="80"/>
        <w:jc w:val="both"/>
      </w:pPr>
    </w:p>
    <w:p w14:paraId="350EFE18" w14:textId="77777777" w:rsidR="00280F51" w:rsidRDefault="00280F51" w:rsidP="00280F51">
      <w:pPr>
        <w:pStyle w:val="PargrafodaLista"/>
        <w:jc w:val="center"/>
      </w:pPr>
      <w:r>
        <w:rPr>
          <w:noProof/>
        </w:rPr>
        <w:drawing>
          <wp:inline distT="0" distB="0" distL="0" distR="0" wp14:anchorId="6F2E17BC" wp14:editId="56518207">
            <wp:extent cx="3710574" cy="1487170"/>
            <wp:effectExtent l="0" t="0" r="444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9715"/>
                    <a:stretch/>
                  </pic:blipFill>
                  <pic:spPr bwMode="auto">
                    <a:xfrm>
                      <a:off x="0" y="0"/>
                      <a:ext cx="3723070" cy="149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36B6E9" w14:textId="77777777" w:rsidR="00280F51" w:rsidRPr="00256A8B" w:rsidRDefault="00280F51" w:rsidP="00280F51">
      <w:pPr>
        <w:spacing w:line="259" w:lineRule="auto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Possível produto (</w:t>
      </w:r>
      <w:r>
        <w:rPr>
          <w:b/>
          <w:i/>
          <w:iCs/>
          <w:sz w:val="20"/>
          <w:szCs w:val="20"/>
        </w:rPr>
        <w:t>de cor vermelha</w:t>
      </w:r>
      <w:r>
        <w:rPr>
          <w:i/>
          <w:iCs/>
          <w:sz w:val="20"/>
          <w:szCs w:val="20"/>
        </w:rPr>
        <w:t>) da Reação entre o Δ9-THC e Fast Blue B em meio hexânico.</w:t>
      </w:r>
    </w:p>
    <w:p w14:paraId="1D13DA78" w14:textId="77777777" w:rsidR="00280F51" w:rsidRPr="00E6228B" w:rsidRDefault="00280F51" w:rsidP="00280F51">
      <w:pPr>
        <w:pStyle w:val="SemEspaamento"/>
      </w:pPr>
    </w:p>
    <w:p w14:paraId="1DB0EE8F" w14:textId="77777777" w:rsidR="0049780B" w:rsidRPr="00CE1DD4" w:rsidRDefault="0049780B" w:rsidP="00CE1DD4">
      <w:pPr>
        <w:spacing w:before="140" w:after="80"/>
        <w:jc w:val="both"/>
        <w:rPr>
          <w:color w:val="000000"/>
        </w:rPr>
      </w:pPr>
      <w:r>
        <w:rPr>
          <w:b/>
          <w:bCs/>
          <w:color w:val="000000"/>
        </w:rPr>
        <w:t>2.5.   Análise Macroscópico-Botânica</w:t>
      </w:r>
    </w:p>
    <w:p w14:paraId="27BCA9EF" w14:textId="77777777" w:rsidR="00654DAB" w:rsidRPr="00CE1DD4" w:rsidRDefault="00654DAB" w:rsidP="00654DAB">
      <w:pPr>
        <w:pStyle w:val="SemEspaamento"/>
        <w:jc w:val="both"/>
      </w:pPr>
      <w:r>
        <w:t xml:space="preserve">Procedeu-se à análise macroscópica do material vegetal, com avaliação de caracteres morfológicos relevantes ao diagnóstico botânico da espécie </w:t>
      </w:r>
      <w:r>
        <w:rPr>
          <w:rStyle w:val="nfase"/>
        </w:rPr>
        <w:t>Cannabis</w:t>
      </w:r>
      <w:r>
        <w:t xml:space="preserve"> sp. O material foi recebido na forma de fragmentos vegetais ressecados e/ou prensados, o que implica redução da turgescência celular, colapso parcial de estruturas secretoras (tricomas glandulares) e alteração da coloração em relação ao material </w:t>
      </w:r>
      <w:r>
        <w:rPr>
          <w:rStyle w:val="nfase"/>
        </w:rPr>
        <w:t>in natura</w:t>
      </w:r>
      <w:r>
        <w:t>, sem, contudo, comprometer os caracteres diagnósticos de maior estabilidade morfológica</w:t>
      </w:r>
      <w:r>
        <w:rPr>
          <w:rStyle w:val="Refdenotaderodap"/>
        </w:rPr>
        <w:footnoteReference w:id="3"/>
      </w:r>
      <w:r>
        <w:t>.</w:t>
      </w:r>
    </w:p>
    <w:p w14:paraId="0BD00254" w14:textId="77777777" w:rsidR="00654DAB" w:rsidRPr="00124DCB" w:rsidRDefault="00654DAB" w:rsidP="00654DAB">
      <w:pPr>
        <w:pStyle w:val="font-claude-response-body"/>
        <w:jc w:val="both"/>
      </w:pPr>
      <w:r>
        <w:t xml:space="preserve">A análise foi conduzida com avaliação macroscópica direta e sob lupa (10×), com a finalidade de </w:t>
      </w:r>
      <w:r w:rsidRPr="00124DCB">
        <w:t>pesquisar os seguintes caracteres morfológicos relevantes:</w:t>
      </w:r>
    </w:p>
    <w:p w14:paraId="45F61573" w14:textId="77777777" w:rsidR="00654DAB" w:rsidRPr="00124DCB" w:rsidRDefault="00654DAB" w:rsidP="00654DAB">
      <w:pPr>
        <w:pStyle w:val="SemEspaamento"/>
        <w:numPr>
          <w:ilvl w:val="0"/>
          <w:numId w:val="3"/>
        </w:numPr>
        <w:ind w:left="567"/>
        <w:jc w:val="both"/>
      </w:pPr>
      <w:r w:rsidRPr="00124DCB">
        <w:rPr>
          <w:rStyle w:val="Forte"/>
        </w:rPr>
        <w:t>Coloração e aspecto geral:</w:t>
      </w:r>
      <w:r w:rsidRPr="00124DCB">
        <w:t xml:space="preserve"> material vegetal fragmentado de coloração marrom-esverdeada a marrom-escura, consistente com oxidação de clorofila e terpenoides em material ressecado, aspecto e odor compatíveis com </w:t>
      </w:r>
      <w:r w:rsidRPr="00124DCB">
        <w:rPr>
          <w:rStyle w:val="nfase"/>
        </w:rPr>
        <w:t>Cannabis</w:t>
      </w:r>
      <w:r w:rsidRPr="00124DCB">
        <w:t xml:space="preserve"> sp. processada.</w:t>
      </w:r>
    </w:p>
    <w:p w14:paraId="0CA1BAD1" w14:textId="77777777" w:rsidR="00654DAB" w:rsidRPr="00124DCB" w:rsidRDefault="00654DAB" w:rsidP="00654DAB">
      <w:pPr>
        <w:pStyle w:val="SemEspaamento"/>
        <w:numPr>
          <w:ilvl w:val="0"/>
          <w:numId w:val="3"/>
        </w:numPr>
        <w:ind w:left="567"/>
        <w:jc w:val="both"/>
      </w:pPr>
      <w:r w:rsidRPr="00124DCB">
        <w:rPr>
          <w:rStyle w:val="Forte"/>
        </w:rPr>
        <w:t>Odor:</w:t>
      </w:r>
      <w:r w:rsidRPr="00124DCB">
        <w:t xml:space="preserve"> resinoso/herbáceo característico, atribuível ao perfil terpênico da espécie (mirceno, β-cariofileno), persistente mesmo após ressecamento em virtude da baixa pressão de vapor desses compostos a temperatura ambiente.</w:t>
      </w:r>
    </w:p>
    <w:p w14:paraId="338895D4" w14:textId="77777777" w:rsidR="00654DAB" w:rsidRPr="00124DCB" w:rsidRDefault="00654DAB" w:rsidP="00654DAB">
      <w:pPr>
        <w:pStyle w:val="SemEspaamento"/>
        <w:numPr>
          <w:ilvl w:val="0"/>
          <w:numId w:val="3"/>
        </w:numPr>
        <w:ind w:left="567"/>
        <w:jc w:val="both"/>
      </w:pPr>
      <w:r w:rsidRPr="00124DCB">
        <w:rPr>
          <w:rStyle w:val="Forte"/>
        </w:rPr>
        <w:lastRenderedPageBreak/>
        <w:t>Fragmentos foliares:</w:t>
      </w:r>
      <w:r w:rsidRPr="00124DCB">
        <w:t xml:space="preserve"> identificados fragmentos com padrão de serrilhado (denteado) assimétrico nas margens, compatível com folíolos de </w:t>
      </w:r>
      <w:r w:rsidRPr="00124DCB">
        <w:rPr>
          <w:rStyle w:val="nfase"/>
        </w:rPr>
        <w:t>Cannabis</w:t>
      </w:r>
      <w:r w:rsidRPr="00124DCB">
        <w:t xml:space="preserve"> sp., reconhecíveis mesmo em estado fragmentado sob avaliação com lupa estereoscópica.</w:t>
      </w:r>
    </w:p>
    <w:p w14:paraId="19E8BECF" w14:textId="77777777" w:rsidR="00654DAB" w:rsidRPr="00124DCB" w:rsidRDefault="00654DAB" w:rsidP="00654DAB">
      <w:pPr>
        <w:pStyle w:val="SemEspaamento"/>
        <w:numPr>
          <w:ilvl w:val="0"/>
          <w:numId w:val="3"/>
        </w:numPr>
        <w:ind w:left="567"/>
        <w:jc w:val="both"/>
      </w:pPr>
      <w:r w:rsidRPr="00124DCB">
        <w:rPr>
          <w:rStyle w:val="Forte"/>
        </w:rPr>
        <w:t>Tricomas:</w:t>
      </w:r>
      <w:r w:rsidRPr="00124DCB">
        <w:t xml:space="preserve"> identificadas, estruturas compatíveis com tricomas glandulares colapsados e/ou depósito resinoso pulverulento amarelado aderido à superfície foliar e às brácteas, consistente com o estado esperado de estruturas secretoras após ressecamento do material vegetal.</w:t>
      </w:r>
    </w:p>
    <w:p w14:paraId="10ECC80B" w14:textId="77777777" w:rsidR="00654DAB" w:rsidRPr="00124DCB" w:rsidRDefault="00654DAB" w:rsidP="00654DAB">
      <w:pPr>
        <w:pStyle w:val="SemEspaamento"/>
        <w:numPr>
          <w:ilvl w:val="0"/>
          <w:numId w:val="3"/>
        </w:numPr>
        <w:ind w:left="567"/>
        <w:jc w:val="both"/>
      </w:pPr>
      <w:r w:rsidRPr="00124DCB">
        <w:rPr>
          <w:rStyle w:val="Forte"/>
        </w:rPr>
        <w:t>Estruturas florais/brácteas:</w:t>
      </w:r>
      <w:r w:rsidRPr="00124DCB">
        <w:t xml:space="preserve"> [quando presentes] identificados fragmentos de brácteas papiráceas com venação característica, compatíveis com cálices de inflorescência feminina de </w:t>
      </w:r>
      <w:r w:rsidRPr="00124DCB">
        <w:rPr>
          <w:rStyle w:val="nfase"/>
        </w:rPr>
        <w:t>Cannabis</w:t>
      </w:r>
      <w:r w:rsidRPr="00124DCB">
        <w:t xml:space="preserve"> sp.</w:t>
      </w:r>
    </w:p>
    <w:p w14:paraId="66C3145A" w14:textId="77777777" w:rsidR="00654DAB" w:rsidRPr="00124DCB" w:rsidRDefault="00654DAB" w:rsidP="00654DAB">
      <w:pPr>
        <w:pStyle w:val="SemEspaamento"/>
        <w:numPr>
          <w:ilvl w:val="0"/>
          <w:numId w:val="3"/>
        </w:numPr>
        <w:ind w:left="567"/>
        <w:jc w:val="both"/>
      </w:pPr>
      <w:r w:rsidRPr="00124DCB">
        <w:rPr>
          <w:rStyle w:val="Forte"/>
        </w:rPr>
        <w:t>Sementes:</w:t>
      </w:r>
      <w:r w:rsidRPr="00124DCB">
        <w:t xml:space="preserve"> presentes: aquênios ovoides com pericarpo rígido liso, coloração marrom-acinzentada, morfologia compatível com </w:t>
      </w:r>
      <w:r w:rsidRPr="00124DCB">
        <w:rPr>
          <w:rStyle w:val="nfase"/>
        </w:rPr>
        <w:t>Cannabis</w:t>
      </w:r>
      <w:r w:rsidRPr="00124DCB">
        <w:t xml:space="preserve"> sp.</w:t>
      </w:r>
    </w:p>
    <w:p w14:paraId="64F0B009" w14:textId="77777777" w:rsidR="00654DAB" w:rsidRPr="00124DCB" w:rsidRDefault="00654DAB" w:rsidP="00654DAB">
      <w:pPr>
        <w:jc w:val="both"/>
      </w:pPr>
    </w:p>
    <w:p w14:paraId="009E4654" w14:textId="77777777" w:rsidR="00654DAB" w:rsidRPr="00124DCB" w:rsidRDefault="00654DAB" w:rsidP="00654DAB">
      <w:pPr>
        <w:jc w:val="both"/>
        <w:rPr>
          <w:b/>
        </w:rPr>
      </w:pPr>
      <w:r w:rsidRPr="00124DCB">
        <w:t>O exame macroscópico-botânico foi empregado como elemento de identificação integrado, não de forma isolada, mas em convergência com o resultado colorimétrico presuntivo (Fast Blue B) e a confirmação instrumental por FTIR-ATR.</w:t>
      </w:r>
    </w:p>
    <w:p w14:paraId="52FCBE0F" w14:textId="77777777" w:rsidR="00533532" w:rsidRPr="00124DCB" w:rsidRDefault="00533532" w:rsidP="00296B30">
      <w:pPr>
        <w:pStyle w:val="SemEspaamento"/>
      </w:pPr>
    </w:p>
    <w:p w14:paraId="45143279" w14:textId="77777777" w:rsidR="00533532" w:rsidRDefault="00533532" w:rsidP="00170E58">
      <w:pPr>
        <w:pStyle w:val="Ttulo2"/>
        <w:spacing w:before="120"/>
      </w:pPr>
      <w:r>
        <w:t>2.6.   Espectroscopia no Infravermelho por Transformada de Fourier (FTIR-ATR)</w:t>
      </w:r>
    </w:p>
    <w:p w14:paraId="0ADC6B5A" w14:textId="77777777" w:rsidR="00E323AE" w:rsidRDefault="00654DAB" w:rsidP="00E323AE">
      <w:pPr>
        <w:spacing w:before="80" w:after="80"/>
        <w:jc w:val="both"/>
      </w:pPr>
      <w:r>
        <w:t>Frações representativas dos itens questionados foram individualmente submetidas ao FTIR-ATR (</w:t>
      </w:r>
      <w:r>
        <w:rPr>
          <w:b/>
          <w:bCs/>
        </w:rPr>
        <w:t>Categoria A — SWGDRUG Rev. 8.1, 2022</w:t>
      </w:r>
      <w:r>
        <w:t>). Método instrumental confirmatório baseado na absorção seletiva de radiação infravermelha pelas ligações químicas da amostra. Cada ligação (C–H, C=O, N–H, etc.) absorve energia em frequências características, gerando um espectro que constitui impressão digital molecular única da substância. O módulo ATR (Reflectância Total Atenuada) permite análise direta sobre cristal de diamante, geralmente sem preparo de amostra, por meio de onda evanescente em profundidade micrométrica. A identificação é realizada por comparação do espectro obtido com padrões de referência em biblioteca espectral, avaliando-se posição (cm⁻¹), intensidade e perfil das bandas diagnósticas.</w:t>
      </w:r>
    </w:p>
    <w:p w14:paraId="00127034" w14:textId="450F20DB" w:rsidR="00654DAB" w:rsidRPr="007B71B0" w:rsidRDefault="00E323AE" w:rsidP="00E323AE">
      <w:pPr>
        <w:spacing w:before="80" w:after="80"/>
        <w:jc w:val="both"/>
      </w:pPr>
      <w:r>
        <w:rPr>
          <w:b/>
          <w:bCs/>
        </w:rPr>
        <w:t>Equipamento:</w:t>
      </w:r>
      <w:r>
        <w:t xml:space="preserve"> Espectrômetro </w:t>
      </w:r>
      <w:r>
        <w:rPr>
          <w:rStyle w:val="Forte"/>
          <w:b w:val="0"/>
          <w:bCs w:val="0"/>
          <w:i/>
          <w:iCs/>
        </w:rPr>
        <w:t>Bruker Alpha II</w:t>
      </w:r>
      <w:r>
        <w:t xml:space="preserve"> (nº de série 210363), equipado com acessório de Reflectância Total Atenuada (ATR) com cristal de diamante (ATR Platinum T — 1 reflexão), operando na região espectral de 4000 a 650 cm⁻¹, com 16 varreduras (</w:t>
      </w:r>
      <w:r>
        <w:rPr>
          <w:rStyle w:val="nfase"/>
        </w:rPr>
        <w:t>scans</w:t>
      </w:r>
      <w:r>
        <w:t xml:space="preserve">) e resolução de 4 cm⁻¹. O processamento e a identificação espectral foram realizados pelo software </w:t>
      </w:r>
      <w:r>
        <w:rPr>
          <w:rStyle w:val="nfase"/>
        </w:rPr>
        <w:t>OPUS DrugID Wizard</w:t>
      </w:r>
      <w:r>
        <w:t>, versão 8.2 Build 8.2.28 / DB 8.2.28.242 (Bruker Optik GmbH).</w:t>
      </w:r>
    </w:p>
    <w:p w14:paraId="5E672539" w14:textId="35141D83" w:rsidR="00CE1DD4" w:rsidRDefault="00CE1DD4" w:rsidP="00CE1DD4">
      <w:pPr>
        <w:spacing w:before="80" w:after="80"/>
        <w:jc w:val="both"/>
      </w:pPr>
      <w:r>
        <w:t xml:space="preserve">Os espectros obtidos foram salvos para garantia da cadeia de custódia e rastreabilidade do material, conforme POP SENASP nº 9.09 (2024), e comparado com espectros de referência por meio do software </w:t>
      </w:r>
      <w:r>
        <w:rPr>
          <w:i/>
          <w:iCs/>
        </w:rPr>
        <w:t>OPUS DrugID Wizard</w:t>
      </w:r>
      <w:r>
        <w:t>. A avaliação não se limitou ao índice de correspondência (</w:t>
      </w:r>
      <w:r>
        <w:rPr>
          <w:i/>
          <w:iCs/>
        </w:rPr>
        <w:t>match</w:t>
      </w:r>
      <w:r>
        <w:t xml:space="preserve">) fornecido pelo software, sendo realizada </w:t>
      </w:r>
      <w:r>
        <w:rPr>
          <w:b/>
          <w:bCs/>
        </w:rPr>
        <w:t>comparação visual obrigatória</w:t>
      </w:r>
      <w:r>
        <w:t xml:space="preserve"> conforme POP SENASP nº 9.09 (2024, §5): (i) avaliação da aparência geral do espectro; (ii) identificação das bandas diagnósticas principais do padrão de referência; (iii) localização dessas bandas no espectro questionado.</w:t>
      </w:r>
      <w:r>
        <w:rPr>
          <w:rStyle w:val="Refdenotaderodap"/>
        </w:rPr>
        <w:footnoteReference w:id="4"/>
      </w:r>
      <w:r>
        <w:t xml:space="preserve"> A tolerância declarada de ±4 cm⁻¹ é tecnicamente conservadora em relação à exatidão de número de onda verificada instrumentalmente pelo OVP vigente, conferindo margem analítica adicional de segurança às identificações realizadas.</w:t>
      </w:r>
    </w:p>
    <w:p w14:paraId="360BED9A" w14:textId="77777777" w:rsidR="00280F51" w:rsidRDefault="00280F51" w:rsidP="00256A8B">
      <w:pPr>
        <w:jc w:val="center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FF634C4" wp14:editId="1CAE1283">
            <wp:simplePos x="0" y="0"/>
            <wp:positionH relativeFrom="margin">
              <wp:align>center</wp:align>
            </wp:positionH>
            <wp:positionV relativeFrom="paragraph">
              <wp:posOffset>187749</wp:posOffset>
            </wp:positionV>
            <wp:extent cx="4162425" cy="2352675"/>
            <wp:effectExtent l="19050" t="19050" r="28575" b="28575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352675"/>
                    </a:xfrm>
                    <a:prstGeom prst="rect">
                      <a:avLst/>
                    </a:prstGeom>
                    <a:ln w="3175">
                      <a:solidFill>
                        <a:schemeClr val="accent5">
                          <a:lumMod val="20000"/>
                          <a:lumOff val="8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A6F1A9" w14:textId="77777777" w:rsidR="00256A8B" w:rsidRPr="00256A8B" w:rsidRDefault="00256A8B" w:rsidP="00256A8B">
      <w:pPr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Esquema didático de funcionamento do FTIR-ATR.</w:t>
      </w:r>
    </w:p>
    <w:p w14:paraId="59918329" w14:textId="77777777" w:rsidR="00533532" w:rsidRDefault="00533532" w:rsidP="00296B30">
      <w:pPr>
        <w:pStyle w:val="SemEspaamento"/>
      </w:pPr>
    </w:p>
    <w:p w14:paraId="3E61A087" w14:textId="77777777" w:rsidR="00533532" w:rsidRDefault="00533532" w:rsidP="00296B30">
      <w:pPr>
        <w:pStyle w:val="SemEspaamento"/>
      </w:pPr>
    </w:p>
    <w:p w14:paraId="42582359" w14:textId="77777777" w:rsidR="00533532" w:rsidRDefault="00533532" w:rsidP="00170E58">
      <w:pPr>
        <w:pStyle w:val="Ttulo1"/>
      </w:pPr>
      <w:r>
        <w:t>3.   RESULTADOS OBTIDOS</w:t>
      </w:r>
    </w:p>
    <w:p w14:paraId="4A50F209" w14:textId="77777777" w:rsidR="004622F5" w:rsidRPr="004622F5" w:rsidRDefault="004622F5" w:rsidP="004622F5">
      <w:pPr>
        <w:spacing w:before="140" w:after="80"/>
        <w:rPr>
          <w:color w:val="000000"/>
        </w:rPr>
      </w:pPr>
      <w:r>
        <w:rPr>
          <w:b/>
          <w:bCs/>
          <w:color w:val="000000"/>
        </w:rPr>
        <w:t>3.1.   Análises por Fast Blue B + Análise Botânica + FTIR-ATR — Item c.</w:t>
      </w:r>
    </w:p>
    <w:p w14:paraId="1E6221E8" w14:textId="77777777" w:rsidR="00654DAB" w:rsidRPr="00AC394C" w:rsidRDefault="00654DAB" w:rsidP="00654DAB">
      <w:pPr>
        <w:pStyle w:val="PargrafodaLista"/>
        <w:spacing w:before="80" w:after="80"/>
        <w:jc w:val="both"/>
        <w:rPr>
          <w:color w:val="000000" w:themeColor="text1"/>
        </w:rPr>
      </w:pPr>
      <w:r w:rsidRPr="00AC394C">
        <w:rPr>
          <w:b/>
          <w:bCs/>
          <w:color w:val="000000" w:themeColor="text1"/>
        </w:rPr>
        <w:t xml:space="preserve">Fast Blue B: </w:t>
      </w:r>
      <w:r w:rsidRPr="00AC394C">
        <w:rPr>
          <w:color w:val="000000" w:themeColor="text1"/>
        </w:rPr>
        <w:t xml:space="preserve">as amostras apresentaram </w:t>
      </w:r>
      <w:r w:rsidRPr="00AC394C">
        <w:rPr>
          <w:b/>
          <w:bCs/>
          <w:color w:val="000000" w:themeColor="text1"/>
        </w:rPr>
        <w:t>PRESUNTIVO POSITIVO para canabinoide fenólico</w:t>
      </w:r>
      <w:r w:rsidRPr="00AC394C">
        <w:rPr>
          <w:color w:val="000000" w:themeColor="text1"/>
        </w:rPr>
        <w:t>, evidenciado pela formação de coloração vermelho-avermelhada intensa e estável na fase orgânica hexânica, compatível com produto de acoplamento azoaromático do Δ9-THC.</w:t>
      </w:r>
    </w:p>
    <w:p w14:paraId="395F5578" w14:textId="77777777" w:rsidR="00E323AE" w:rsidRPr="00AC394C" w:rsidRDefault="00E323AE" w:rsidP="00654DAB">
      <w:pPr>
        <w:pStyle w:val="PargrafodaLista"/>
        <w:spacing w:before="80" w:after="80"/>
        <w:jc w:val="both"/>
        <w:rPr>
          <w:b/>
          <w:bCs/>
          <w:color w:val="000000" w:themeColor="text1"/>
        </w:rPr>
      </w:pPr>
    </w:p>
    <w:p w14:paraId="35BB8491" w14:textId="5D08E5A8" w:rsidR="00654DAB" w:rsidRPr="00AC394C" w:rsidRDefault="00654DAB" w:rsidP="00654DAB">
      <w:pPr>
        <w:pStyle w:val="PargrafodaLista"/>
        <w:spacing w:before="80" w:after="80"/>
        <w:jc w:val="both"/>
        <w:rPr>
          <w:color w:val="000000" w:themeColor="text1"/>
        </w:rPr>
      </w:pPr>
      <w:r w:rsidRPr="00AC394C">
        <w:rPr>
          <w:b/>
          <w:bCs/>
          <w:color w:val="000000" w:themeColor="text1"/>
        </w:rPr>
        <w:t xml:space="preserve">Análise macroscópico-botânica: </w:t>
      </w:r>
      <w:r w:rsidRPr="00AC394C">
        <w:rPr>
          <w:bCs/>
          <w:color w:val="000000" w:themeColor="text1"/>
        </w:rPr>
        <w:t>a</w:t>
      </w:r>
      <w:r w:rsidRPr="00AC394C">
        <w:rPr>
          <w:color w:val="000000" w:themeColor="text1"/>
        </w:rPr>
        <w:t xml:space="preserve">presentou, no grau de preservação compatível com material vegetal ressecado e/ou prensado, caracteres Morfológicos consistentes com </w:t>
      </w:r>
      <w:r w:rsidRPr="00AC394C">
        <w:rPr>
          <w:rStyle w:val="nfase"/>
          <w:color w:val="000000" w:themeColor="text1"/>
        </w:rPr>
        <w:t>Cannabis sp.</w:t>
      </w:r>
      <w:r w:rsidRPr="00AC394C">
        <w:rPr>
          <w:color w:val="000000" w:themeColor="text1"/>
        </w:rPr>
        <w:t xml:space="preserve">: </w:t>
      </w:r>
      <w:r w:rsidRPr="00AC394C">
        <w:rPr>
          <w:b/>
          <w:color w:val="000000" w:themeColor="text1"/>
        </w:rPr>
        <w:t>(i)</w:t>
      </w:r>
      <w:r w:rsidRPr="00AC394C">
        <w:rPr>
          <w:color w:val="000000" w:themeColor="text1"/>
        </w:rPr>
        <w:t xml:space="preserve"> fragmentos foliares com padrão de serrilhado assimétrico identificável sob lupa; </w:t>
      </w:r>
      <w:r w:rsidRPr="00AC394C">
        <w:rPr>
          <w:b/>
          <w:color w:val="000000" w:themeColor="text1"/>
        </w:rPr>
        <w:t>(ii)</w:t>
      </w:r>
      <w:r w:rsidRPr="00AC394C">
        <w:rPr>
          <w:color w:val="000000" w:themeColor="text1"/>
        </w:rPr>
        <w:t xml:space="preserve"> estruturas compatíveis com tricomas glandulares colapsados e/ou depósito resinoso aderido à superfície; </w:t>
      </w:r>
      <w:r w:rsidRPr="00AC394C">
        <w:rPr>
          <w:b/>
          <w:color w:val="000000" w:themeColor="text1"/>
        </w:rPr>
        <w:t>(iii)</w:t>
      </w:r>
      <w:r w:rsidRPr="00AC394C">
        <w:rPr>
          <w:color w:val="000000" w:themeColor="text1"/>
        </w:rPr>
        <w:t xml:space="preserve"> odor resinoso característico persistente; presença de sementes característica da espécie. A convergência desses caracteres, avaliados em conjunto e no contexto do estado físico do material, é consistente com </w:t>
      </w:r>
      <w:r w:rsidRPr="00AC394C">
        <w:rPr>
          <w:rStyle w:val="nfase"/>
          <w:color w:val="000000" w:themeColor="text1"/>
        </w:rPr>
        <w:t>Cannabis sp.</w:t>
      </w:r>
      <w:r w:rsidRPr="00AC394C">
        <w:rPr>
          <w:color w:val="000000" w:themeColor="text1"/>
        </w:rPr>
        <w:t xml:space="preserve"> e não compatível com espécies adulterantes conhecidas.</w:t>
      </w:r>
    </w:p>
    <w:p w14:paraId="5EDD70C6" w14:textId="77777777" w:rsidR="00E323AE" w:rsidRPr="00AC394C" w:rsidRDefault="00E323AE" w:rsidP="00654DAB">
      <w:pPr>
        <w:pStyle w:val="PargrafodaLista"/>
        <w:spacing w:before="80" w:after="80"/>
        <w:jc w:val="both"/>
        <w:rPr>
          <w:b/>
          <w:color w:val="000000" w:themeColor="text1"/>
        </w:rPr>
      </w:pPr>
    </w:p>
    <w:p w14:paraId="75D98CDC" w14:textId="16FD5946" w:rsidR="00654DAB" w:rsidRPr="00AC394C" w:rsidRDefault="00654DAB" w:rsidP="00654DAB">
      <w:pPr>
        <w:pStyle w:val="PargrafodaLista"/>
        <w:spacing w:before="80" w:after="80"/>
        <w:jc w:val="both"/>
        <w:rPr>
          <w:color w:val="000000" w:themeColor="text1"/>
        </w:rPr>
      </w:pPr>
      <w:r w:rsidRPr="00AC394C">
        <w:rPr>
          <w:b/>
          <w:color w:val="000000" w:themeColor="text1"/>
        </w:rPr>
        <w:t>FTIR-ATR</w:t>
      </w:r>
      <w:r w:rsidRPr="00AC394C">
        <w:rPr>
          <w:color w:val="000000" w:themeColor="text1"/>
        </w:rPr>
        <w:t>: Na análise por FTIR-ATR</w:t>
      </w:r>
      <w:r w:rsidRPr="00AC394C">
        <w:rPr>
          <w:rStyle w:val="Refdenotaderodap"/>
          <w:color w:val="000000" w:themeColor="text1"/>
        </w:rPr>
        <w:footnoteReference w:id="5"/>
      </w:r>
      <w:r w:rsidRPr="00AC394C">
        <w:rPr>
          <w:color w:val="000000" w:themeColor="text1"/>
        </w:rPr>
        <w:t xml:space="preserve">, o espectro obtido apresentou compatibilidade com o padrão de </w:t>
      </w:r>
      <w:r w:rsidRPr="00AC394C">
        <w:rPr>
          <w:b/>
          <w:bCs/>
          <w:color w:val="000000" w:themeColor="text1"/>
        </w:rPr>
        <w:t>Δ9-Tetrahidrocanabinol (Δ9-THC)</w:t>
      </w:r>
      <w:r w:rsidRPr="00AC394C">
        <w:rPr>
          <w:color w:val="000000" w:themeColor="text1"/>
        </w:rPr>
        <w:t xml:space="preserve"> em biblioteca de referência consultada por meio do software </w:t>
      </w:r>
      <w:r w:rsidRPr="00AC394C">
        <w:rPr>
          <w:i/>
          <w:iCs/>
          <w:color w:val="000000" w:themeColor="text1"/>
        </w:rPr>
        <w:t>OPUS DrugID Wizard</w:t>
      </w:r>
      <w:r w:rsidRPr="00AC394C">
        <w:rPr>
          <w:color w:val="000000" w:themeColor="text1"/>
        </w:rPr>
        <w:t xml:space="preserve">. Observou-se concordância com bandas espectrais diagnósticas atribuíveis ao </w:t>
      </w:r>
      <w:r w:rsidRPr="00AC394C">
        <w:rPr>
          <w:b/>
          <w:bCs/>
          <w:color w:val="000000" w:themeColor="text1"/>
        </w:rPr>
        <w:t>Δ9-THC</w:t>
      </w:r>
      <w:r w:rsidRPr="00AC394C">
        <w:rPr>
          <w:color w:val="000000" w:themeColor="text1"/>
        </w:rPr>
        <w:t xml:space="preserve">, nome IUPAC: </w:t>
      </w:r>
      <w:r w:rsidRPr="00AC394C">
        <w:rPr>
          <w:i/>
          <w:iCs/>
          <w:color w:val="000000" w:themeColor="text1"/>
        </w:rPr>
        <w:t>(</w:t>
      </w:r>
      <w:proofErr w:type="gramStart"/>
      <w:r w:rsidRPr="00AC394C">
        <w:rPr>
          <w:i/>
          <w:iCs/>
          <w:color w:val="000000" w:themeColor="text1"/>
        </w:rPr>
        <w:t>-)-(</w:t>
      </w:r>
      <w:proofErr w:type="gramEnd"/>
      <w:r w:rsidRPr="00AC394C">
        <w:rPr>
          <w:i/>
          <w:iCs/>
          <w:color w:val="000000" w:themeColor="text1"/>
        </w:rPr>
        <w:t>6aR,10aR)-6,6,9-trimetil-3-pentil-6a,7,8,10a-tetrahidro-6H-benzo[c]piran-1-ol</w:t>
      </w:r>
      <w:r w:rsidRPr="00AC394C">
        <w:rPr>
          <w:color w:val="000000" w:themeColor="text1"/>
        </w:rPr>
        <w:t>. Fórmula molecular: C₂₁H₃₀O₂. Peso molecular: 314,4 g/mol.</w:t>
      </w:r>
    </w:p>
    <w:p w14:paraId="35FDBA20" w14:textId="77777777" w:rsidR="00830534" w:rsidRPr="00AC394C" w:rsidRDefault="001F7251">
      <w:pPr>
        <w:pStyle w:val="PargrafodaLista"/>
        <w:spacing w:before="80" w:after="80"/>
        <w:jc w:val="both"/>
        <w:rPr>
          <w:color w:val="000000" w:themeColor="text1"/>
        </w:rPr>
      </w:pPr>
      <w:r w:rsidRPr="00AC394C">
        <w:rPr>
          <w:color w:val="000000" w:themeColor="text1"/>
        </w:rPr>
        <w:t xml:space="preserve">Biblioteca espectral consultada: </w:t>
      </w:r>
      <w:r w:rsidRPr="00AC394C">
        <w:rPr>
          <w:b/>
          <w:color w:val="000000" w:themeColor="text1"/>
        </w:rPr>
        <w:t>[BIBLIOTECA]</w:t>
      </w:r>
      <w:r w:rsidRPr="00AC394C">
        <w:rPr>
          <w:color w:val="000000" w:themeColor="text1"/>
        </w:rPr>
        <w:t xml:space="preserve">; Nº de entrada na biblioteca: </w:t>
      </w:r>
      <w:r w:rsidRPr="00AC394C">
        <w:rPr>
          <w:b/>
          <w:color w:val="000000" w:themeColor="text1"/>
        </w:rPr>
        <w:t>[ENTRADA_NR]</w:t>
      </w:r>
      <w:r w:rsidRPr="00AC394C">
        <w:rPr>
          <w:color w:val="000000" w:themeColor="text1"/>
        </w:rPr>
        <w:t xml:space="preserve">; Hit Quality/Content (%): </w:t>
      </w:r>
      <w:r w:rsidRPr="00AC394C">
        <w:rPr>
          <w:b/>
          <w:color w:val="000000" w:themeColor="text1"/>
        </w:rPr>
        <w:t>[HIT_QUALITY]</w:t>
      </w:r>
      <w:r w:rsidRPr="00AC394C">
        <w:rPr>
          <w:color w:val="000000" w:themeColor="text1"/>
        </w:rPr>
        <w:t xml:space="preserve">; Arquivo do espectro: </w:t>
      </w:r>
      <w:r w:rsidRPr="00AC394C">
        <w:rPr>
          <w:i/>
          <w:color w:val="000000" w:themeColor="text1"/>
        </w:rPr>
        <w:t>[ARQUIVO_ESP]</w:t>
      </w:r>
      <w:r w:rsidRPr="00AC394C">
        <w:rPr>
          <w:color w:val="000000" w:themeColor="text1"/>
        </w:rPr>
        <w:t>; Data/hora da medição: [DATA_ESP] (espectro comparativo detalhado na Figura [N_FIG], a seguir).</w:t>
      </w:r>
    </w:p>
    <w:p w14:paraId="5417F382" w14:textId="77777777" w:rsidR="00E323AE" w:rsidRDefault="00E323AE">
      <w:pPr>
        <w:pStyle w:val="PargrafodaLista"/>
        <w:spacing w:before="80" w:after="80"/>
        <w:jc w:val="both"/>
      </w:pPr>
    </w:p>
    <w:p w14:paraId="61DA2E2C" w14:textId="703C4B0C" w:rsidR="00830534" w:rsidRDefault="001F7251">
      <w:pPr>
        <w:pStyle w:val="PargrafodaLista"/>
        <w:spacing w:before="80" w:after="80"/>
        <w:jc w:val="both"/>
      </w:pPr>
      <w:r>
        <w:lastRenderedPageBreak/>
        <w:t>[PENDENTE: inserir Figura — captura de tela do relatório Library Search (OPUS DrugID Wizard) com o espectro da amostra, espectro de referência e tabela de metadados]</w:t>
      </w:r>
    </w:p>
    <w:p w14:paraId="0A2A31F1" w14:textId="35E5AEA6" w:rsidR="00830534" w:rsidRPr="00AC394C" w:rsidRDefault="001F7251">
      <w:pPr>
        <w:pStyle w:val="PargrafodaLista"/>
        <w:spacing w:before="80" w:after="80"/>
        <w:jc w:val="both"/>
        <w:rPr>
          <w:i/>
          <w:sz w:val="22"/>
          <w:szCs w:val="22"/>
        </w:rPr>
      </w:pPr>
      <w:r w:rsidRPr="00AC394C">
        <w:rPr>
          <w:rStyle w:val="Forte"/>
          <w:sz w:val="22"/>
          <w:szCs w:val="22"/>
        </w:rPr>
        <w:t>Figura 2</w:t>
      </w:r>
      <w:r w:rsidRPr="00AC394C">
        <w:rPr>
          <w:rStyle w:val="Forte"/>
          <w:i/>
          <w:sz w:val="22"/>
          <w:szCs w:val="22"/>
        </w:rPr>
        <w:t>.</w:t>
      </w:r>
      <w:r w:rsidRPr="00AC394C">
        <w:rPr>
          <w:i/>
          <w:sz w:val="22"/>
          <w:szCs w:val="22"/>
        </w:rPr>
        <w:t xml:space="preserve"> Comparação espectral por FTIR-ATR entre o espectro obtido da amostra questionada (traçado superior) e o espectro de referência da biblioteca espectral consultada (traçado inferior), processada pelo software OPUS DrugID Wizard (Bruker Optik GmbH), com indicação do índice de correspondência (Hit Quality/Content) e das demais informações de identificação espectral.</w:t>
      </w:r>
    </w:p>
    <w:p w14:paraId="4769E9C6" w14:textId="77777777" w:rsidR="00E323AE" w:rsidRPr="00AC394C" w:rsidRDefault="00E323AE">
      <w:pPr>
        <w:pStyle w:val="PargrafodaLista"/>
        <w:spacing w:before="80" w:after="80"/>
        <w:jc w:val="both"/>
        <w:rPr>
          <w:sz w:val="22"/>
          <w:szCs w:val="22"/>
        </w:rPr>
      </w:pPr>
    </w:p>
    <w:tbl>
      <w:tblPr>
        <w:tblStyle w:val="TabeladeLista4"/>
        <w:tblW w:w="9351" w:type="dxa"/>
        <w:tblLook w:val="04A0" w:firstRow="1" w:lastRow="0" w:firstColumn="1" w:lastColumn="0" w:noHBand="0" w:noVBand="1"/>
      </w:tblPr>
      <w:tblGrid>
        <w:gridCol w:w="1950"/>
        <w:gridCol w:w="1700"/>
        <w:gridCol w:w="3138"/>
        <w:gridCol w:w="2563"/>
      </w:tblGrid>
      <w:tr w:rsidR="00BF5F05" w:rsidRPr="00AC394C" w14:paraId="0DFBEFAA" w14:textId="77777777" w:rsidTr="00AC39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0FCAA9DE" w14:textId="77777777" w:rsidR="004622F5" w:rsidRPr="00AC394C" w:rsidRDefault="004622F5" w:rsidP="001C73AF">
            <w:pPr>
              <w:spacing w:before="40" w:after="40"/>
              <w:jc w:val="center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Região (cm⁻¹)</w:t>
            </w:r>
          </w:p>
        </w:tc>
        <w:tc>
          <w:tcPr>
            <w:tcW w:w="1700" w:type="dxa"/>
          </w:tcPr>
          <w:p w14:paraId="6CE36FC7" w14:textId="77777777" w:rsidR="004622F5" w:rsidRPr="00AC394C" w:rsidRDefault="004622F5" w:rsidP="001C73AF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Intensidade</w:t>
            </w:r>
          </w:p>
        </w:tc>
        <w:tc>
          <w:tcPr>
            <w:tcW w:w="3138" w:type="dxa"/>
          </w:tcPr>
          <w:p w14:paraId="6C442618" w14:textId="77777777" w:rsidR="004622F5" w:rsidRPr="00AC394C" w:rsidRDefault="004622F5" w:rsidP="001C73AF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Atribuição vibracional</w:t>
            </w:r>
          </w:p>
        </w:tc>
        <w:tc>
          <w:tcPr>
            <w:tcW w:w="2563" w:type="dxa"/>
          </w:tcPr>
          <w:p w14:paraId="0D7649DA" w14:textId="77777777" w:rsidR="004622F5" w:rsidRPr="00AC394C" w:rsidRDefault="004622F5" w:rsidP="001C73AF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Grupo funcional</w:t>
            </w:r>
          </w:p>
        </w:tc>
      </w:tr>
      <w:tr w:rsidR="004622F5" w:rsidRPr="00AC394C" w14:paraId="7591DC44" w14:textId="77777777" w:rsidTr="00AC39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1525FA78" w14:textId="77777777" w:rsidR="004622F5" w:rsidRPr="00AC394C" w:rsidRDefault="004622F5" w:rsidP="001C73AF">
            <w:pPr>
              <w:spacing w:before="80" w:after="80"/>
              <w:jc w:val="center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~3500–3200</w:t>
            </w:r>
          </w:p>
        </w:tc>
        <w:tc>
          <w:tcPr>
            <w:tcW w:w="1700" w:type="dxa"/>
          </w:tcPr>
          <w:p w14:paraId="6D06796D" w14:textId="77777777" w:rsidR="004622F5" w:rsidRPr="00AC394C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Larga, forte</w:t>
            </w:r>
          </w:p>
        </w:tc>
        <w:tc>
          <w:tcPr>
            <w:tcW w:w="3138" w:type="dxa"/>
          </w:tcPr>
          <w:p w14:paraId="2C6D2E67" w14:textId="77777777" w:rsidR="004622F5" w:rsidRPr="00AC394C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ν O–H fenólico — BANDA DIAGNÓSTICA PRIMÁRIA: ausente em canabinoides sem OH fenólico livre (THCA, CBC)</w:t>
            </w:r>
          </w:p>
        </w:tc>
        <w:tc>
          <w:tcPr>
            <w:tcW w:w="2563" w:type="dxa"/>
          </w:tcPr>
          <w:p w14:paraId="7399FD28" w14:textId="77777777" w:rsidR="004622F5" w:rsidRPr="00AC394C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Fenol / OH livre</w:t>
            </w:r>
          </w:p>
        </w:tc>
      </w:tr>
      <w:tr w:rsidR="004622F5" w:rsidRPr="00AC394C" w14:paraId="531BFA32" w14:textId="77777777" w:rsidTr="00AC39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77BC1CE7" w14:textId="77777777" w:rsidR="004622F5" w:rsidRPr="00AC394C" w:rsidRDefault="004622F5" w:rsidP="001C73AF">
            <w:pPr>
              <w:spacing w:before="80" w:after="80"/>
              <w:jc w:val="center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~1605–1580</w:t>
            </w:r>
          </w:p>
        </w:tc>
        <w:tc>
          <w:tcPr>
            <w:tcW w:w="1700" w:type="dxa"/>
          </w:tcPr>
          <w:p w14:paraId="06ADC208" w14:textId="77777777" w:rsidR="004622F5" w:rsidRPr="00AC394C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Forte</w:t>
            </w:r>
          </w:p>
        </w:tc>
        <w:tc>
          <w:tcPr>
            <w:tcW w:w="3138" w:type="dxa"/>
          </w:tcPr>
          <w:p w14:paraId="52F966FA" w14:textId="77777777" w:rsidR="004622F5" w:rsidRPr="00AC394C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ν C=C aromático — anel resorcinólico</w:t>
            </w:r>
          </w:p>
        </w:tc>
        <w:tc>
          <w:tcPr>
            <w:tcW w:w="2563" w:type="dxa"/>
          </w:tcPr>
          <w:p w14:paraId="44F055E5" w14:textId="77777777" w:rsidR="004622F5" w:rsidRPr="00AC394C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Anel benzênico / fenólico</w:t>
            </w:r>
          </w:p>
        </w:tc>
      </w:tr>
      <w:tr w:rsidR="004622F5" w:rsidRPr="00AC394C" w14:paraId="3BCD2E92" w14:textId="77777777" w:rsidTr="00AC39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735A3F5B" w14:textId="77777777" w:rsidR="004622F5" w:rsidRPr="00AC394C" w:rsidRDefault="004622F5" w:rsidP="001C73AF">
            <w:pPr>
              <w:spacing w:before="80" w:after="80"/>
              <w:jc w:val="center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1500–1450</w:t>
            </w:r>
          </w:p>
        </w:tc>
        <w:tc>
          <w:tcPr>
            <w:tcW w:w="1700" w:type="dxa"/>
          </w:tcPr>
          <w:p w14:paraId="683D752D" w14:textId="77777777" w:rsidR="004622F5" w:rsidRPr="00AC394C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Média</w:t>
            </w:r>
          </w:p>
        </w:tc>
        <w:tc>
          <w:tcPr>
            <w:tcW w:w="3138" w:type="dxa"/>
          </w:tcPr>
          <w:p w14:paraId="18C52793" w14:textId="77777777" w:rsidR="004622F5" w:rsidRPr="00AC394C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Vibração esqueleto aromático</w:t>
            </w:r>
          </w:p>
        </w:tc>
        <w:tc>
          <w:tcPr>
            <w:tcW w:w="2563" w:type="dxa"/>
          </w:tcPr>
          <w:p w14:paraId="5E8BFF47" w14:textId="77777777" w:rsidR="004622F5" w:rsidRPr="00AC394C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Aromático</w:t>
            </w:r>
          </w:p>
        </w:tc>
      </w:tr>
      <w:tr w:rsidR="004622F5" w:rsidRPr="00AC394C" w14:paraId="48A2BF94" w14:textId="77777777" w:rsidTr="00AC39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49806078" w14:textId="77777777" w:rsidR="004622F5" w:rsidRPr="00AC394C" w:rsidRDefault="004622F5" w:rsidP="001C73AF">
            <w:pPr>
              <w:spacing w:before="80" w:after="80"/>
              <w:jc w:val="center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1250–1200</w:t>
            </w:r>
          </w:p>
        </w:tc>
        <w:tc>
          <w:tcPr>
            <w:tcW w:w="1700" w:type="dxa"/>
          </w:tcPr>
          <w:p w14:paraId="5D01B5BB" w14:textId="77777777" w:rsidR="004622F5" w:rsidRPr="00AC394C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Forte</w:t>
            </w:r>
          </w:p>
        </w:tc>
        <w:tc>
          <w:tcPr>
            <w:tcW w:w="3138" w:type="dxa"/>
          </w:tcPr>
          <w:p w14:paraId="25A5B47B" w14:textId="77777777" w:rsidR="004622F5" w:rsidRPr="00AC394C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ν C–O fenólico — diagnóstica em conjunto com banda OH</w:t>
            </w:r>
          </w:p>
        </w:tc>
        <w:tc>
          <w:tcPr>
            <w:tcW w:w="2563" w:type="dxa"/>
          </w:tcPr>
          <w:p w14:paraId="61099B96" w14:textId="77777777" w:rsidR="004622F5" w:rsidRPr="00AC394C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Fenol</w:t>
            </w:r>
          </w:p>
        </w:tc>
      </w:tr>
      <w:tr w:rsidR="004622F5" w:rsidRPr="00AC394C" w14:paraId="433E1E6D" w14:textId="77777777" w:rsidTr="00AC39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269C74CC" w14:textId="77777777" w:rsidR="004622F5" w:rsidRPr="00AC394C" w:rsidRDefault="004622F5" w:rsidP="001C73AF">
            <w:pPr>
              <w:spacing w:before="80" w:after="80"/>
              <w:jc w:val="center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1100–1050</w:t>
            </w:r>
          </w:p>
        </w:tc>
        <w:tc>
          <w:tcPr>
            <w:tcW w:w="1700" w:type="dxa"/>
          </w:tcPr>
          <w:p w14:paraId="5B397C64" w14:textId="77777777" w:rsidR="004622F5" w:rsidRPr="00AC394C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Forte</w:t>
            </w:r>
          </w:p>
        </w:tc>
        <w:tc>
          <w:tcPr>
            <w:tcW w:w="3138" w:type="dxa"/>
          </w:tcPr>
          <w:p w14:paraId="4765F0B4" w14:textId="77777777" w:rsidR="004622F5" w:rsidRPr="00AC394C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ν C–O–C éter cíclico — ponte de oxigênio do anel cromeno; diferencia THC de fenóis simples</w:t>
            </w:r>
          </w:p>
        </w:tc>
        <w:tc>
          <w:tcPr>
            <w:tcW w:w="2563" w:type="dxa"/>
          </w:tcPr>
          <w:p w14:paraId="2CD00435" w14:textId="77777777" w:rsidR="004622F5" w:rsidRPr="00AC394C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Éter cíclico</w:t>
            </w:r>
          </w:p>
        </w:tc>
      </w:tr>
      <w:tr w:rsidR="004622F5" w:rsidRPr="00AC394C" w14:paraId="00780B05" w14:textId="77777777" w:rsidTr="00AC39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412205C7" w14:textId="77777777" w:rsidR="004622F5" w:rsidRPr="00AC394C" w:rsidRDefault="004622F5" w:rsidP="001C73AF">
            <w:pPr>
              <w:spacing w:before="80" w:after="80"/>
              <w:jc w:val="center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3000–2850</w:t>
            </w:r>
          </w:p>
        </w:tc>
        <w:tc>
          <w:tcPr>
            <w:tcW w:w="1700" w:type="dxa"/>
          </w:tcPr>
          <w:p w14:paraId="51447663" w14:textId="77777777" w:rsidR="004622F5" w:rsidRPr="00AC394C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Média</w:t>
            </w:r>
          </w:p>
        </w:tc>
        <w:tc>
          <w:tcPr>
            <w:tcW w:w="3138" w:type="dxa"/>
          </w:tcPr>
          <w:p w14:paraId="4A7E9EAA" w14:textId="77777777" w:rsidR="004622F5" w:rsidRPr="00AC394C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ν C–H alifático — cadeia alquil lateral (pentil)</w:t>
            </w:r>
          </w:p>
        </w:tc>
        <w:tc>
          <w:tcPr>
            <w:tcW w:w="2563" w:type="dxa"/>
          </w:tcPr>
          <w:p w14:paraId="7699AC68" w14:textId="77777777" w:rsidR="004622F5" w:rsidRPr="00AC394C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Cadeia lateral</w:t>
            </w:r>
          </w:p>
        </w:tc>
      </w:tr>
      <w:tr w:rsidR="004622F5" w:rsidRPr="00AC394C" w14:paraId="0E558A00" w14:textId="77777777" w:rsidTr="00AC39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184B6E66" w14:textId="77777777" w:rsidR="004622F5" w:rsidRPr="00AC394C" w:rsidRDefault="004622F5" w:rsidP="001C73AF">
            <w:pPr>
              <w:spacing w:before="80" w:after="80"/>
              <w:jc w:val="center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~3030</w:t>
            </w:r>
          </w:p>
        </w:tc>
        <w:tc>
          <w:tcPr>
            <w:tcW w:w="1700" w:type="dxa"/>
          </w:tcPr>
          <w:p w14:paraId="20D6FFA5" w14:textId="77777777" w:rsidR="004622F5" w:rsidRPr="00AC394C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Fraca</w:t>
            </w:r>
          </w:p>
        </w:tc>
        <w:tc>
          <w:tcPr>
            <w:tcW w:w="3138" w:type="dxa"/>
          </w:tcPr>
          <w:p w14:paraId="731A31F2" w14:textId="77777777" w:rsidR="004622F5" w:rsidRPr="00AC394C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ν C–H aromático — confirma aromaticidade do anel</w:t>
            </w:r>
          </w:p>
        </w:tc>
        <w:tc>
          <w:tcPr>
            <w:tcW w:w="2563" w:type="dxa"/>
          </w:tcPr>
          <w:p w14:paraId="4EFB00AB" w14:textId="77777777" w:rsidR="004622F5" w:rsidRPr="00AC394C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Aromático</w:t>
            </w:r>
          </w:p>
        </w:tc>
      </w:tr>
      <w:tr w:rsidR="004622F5" w:rsidRPr="00AC394C" w14:paraId="4C30EC06" w14:textId="77777777" w:rsidTr="00AC39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029BC85E" w14:textId="77777777" w:rsidR="004622F5" w:rsidRPr="00AC394C" w:rsidRDefault="004622F5" w:rsidP="001C73AF">
            <w:pPr>
              <w:spacing w:before="80" w:after="80"/>
              <w:jc w:val="center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~1375 e ~1460</w:t>
            </w:r>
          </w:p>
        </w:tc>
        <w:tc>
          <w:tcPr>
            <w:tcW w:w="1700" w:type="dxa"/>
          </w:tcPr>
          <w:p w14:paraId="2D6271A0" w14:textId="77777777" w:rsidR="004622F5" w:rsidRPr="00AC394C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Média</w:t>
            </w:r>
          </w:p>
        </w:tc>
        <w:tc>
          <w:tcPr>
            <w:tcW w:w="3138" w:type="dxa"/>
          </w:tcPr>
          <w:p w14:paraId="34ADD8CD" w14:textId="77777777" w:rsidR="004622F5" w:rsidRPr="00AC394C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δ CH₃ simétrico e antissimétrico — grupos metila gem-dimetil (C6) e isopropenila (C9)</w:t>
            </w:r>
          </w:p>
        </w:tc>
        <w:tc>
          <w:tcPr>
            <w:tcW w:w="2563" w:type="dxa"/>
          </w:tcPr>
          <w:p w14:paraId="0C62FA81" w14:textId="77777777" w:rsidR="004622F5" w:rsidRPr="00AC394C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Metila geminada</w:t>
            </w:r>
          </w:p>
        </w:tc>
      </w:tr>
    </w:tbl>
    <w:p w14:paraId="0BDB6EC3" w14:textId="77777777" w:rsidR="004622F5" w:rsidRPr="00AC394C" w:rsidRDefault="004622F5" w:rsidP="001C73AF">
      <w:pPr>
        <w:spacing w:before="80" w:after="80" w:line="276" w:lineRule="auto"/>
        <w:ind w:right="-1"/>
        <w:jc w:val="both"/>
        <w:rPr>
          <w:i/>
          <w:iCs/>
          <w:sz w:val="22"/>
          <w:szCs w:val="22"/>
        </w:rPr>
      </w:pPr>
      <w:r w:rsidRPr="00AC394C">
        <w:rPr>
          <w:rStyle w:val="Forte"/>
          <w:sz w:val="22"/>
          <w:szCs w:val="22"/>
        </w:rPr>
        <w:t>Tabela 5</w:t>
      </w:r>
      <w:r w:rsidRPr="00AC394C">
        <w:rPr>
          <w:rStyle w:val="Forte"/>
          <w:i/>
          <w:sz w:val="22"/>
          <w:szCs w:val="22"/>
        </w:rPr>
        <w:t>.</w:t>
      </w:r>
      <w:r w:rsidRPr="00AC394C">
        <w:rPr>
          <w:i/>
          <w:sz w:val="22"/>
          <w:szCs w:val="22"/>
        </w:rPr>
        <w:t xml:space="preserve"> Bandas espectrais diagnósticas — FTIR-ATR — Δ9-THC. Bandas destacadas (ν O–H fenólico + ν C–O fenólico + ν C–O–C éter cíclico) são altamente específicas para Δ9-THC. Adaptado de UNODC (2009) e Moffat et al. (2011).</w:t>
      </w:r>
    </w:p>
    <w:p w14:paraId="7C34D460" w14:textId="77777777" w:rsidR="00273609" w:rsidRDefault="00273609" w:rsidP="004622F5">
      <w:pPr>
        <w:spacing w:before="80" w:after="80" w:line="276" w:lineRule="auto"/>
        <w:jc w:val="center"/>
      </w:pPr>
      <w:r>
        <w:rPr>
          <w:noProof/>
        </w:rPr>
        <w:drawing>
          <wp:inline distT="0" distB="0" distL="0" distR="0" wp14:anchorId="51EAD614" wp14:editId="3923A4BE">
            <wp:extent cx="2482850" cy="1316263"/>
            <wp:effectExtent l="0" t="0" r="0" b="0"/>
            <wp:docPr id="5" name="Imagem 5" descr="Molécula do tetra-hidrocarbinol (THC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olécula do tetra-hidrocarbinol (THC)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219" cy="132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6728" w14:textId="77777777" w:rsidR="00E57B80" w:rsidRPr="00E57B80" w:rsidRDefault="00E57B80" w:rsidP="00E57B80">
      <w:pPr>
        <w:spacing w:before="80" w:after="80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Estrutura química do </w:t>
      </w:r>
      <w:r>
        <w:rPr>
          <w:b/>
          <w:bCs/>
          <w:i/>
          <w:iCs/>
          <w:sz w:val="20"/>
          <w:szCs w:val="20"/>
        </w:rPr>
        <w:t>Δ9-THC</w:t>
      </w:r>
    </w:p>
    <w:p w14:paraId="36B61BCF" w14:textId="77777777" w:rsidR="00E57B80" w:rsidRDefault="00E57B80" w:rsidP="004622F5">
      <w:pPr>
        <w:spacing w:before="80" w:after="80" w:line="276" w:lineRule="auto"/>
        <w:jc w:val="center"/>
      </w:pPr>
    </w:p>
    <w:p w14:paraId="0355A979" w14:textId="77777777" w:rsidR="00533532" w:rsidRDefault="00533532" w:rsidP="00170E58">
      <w:pPr>
        <w:pStyle w:val="Ttulo2"/>
        <w:spacing w:before="120"/>
      </w:pPr>
      <w:r>
        <w:t xml:space="preserve">3.2.   Análise por FTIR-ATR — Item d. </w:t>
      </w:r>
    </w:p>
    <w:p w14:paraId="08532F32" w14:textId="77777777" w:rsidR="00533532" w:rsidRDefault="00533532" w:rsidP="00654DAB">
      <w:pPr>
        <w:spacing w:before="80" w:after="80"/>
        <w:jc w:val="both"/>
      </w:pPr>
      <w:r>
        <w:t xml:space="preserve">Na análise por FTIR-ATR, o espectro obtido apresentou compatibilidade com o padrão de </w:t>
      </w:r>
      <w:r>
        <w:rPr>
          <w:b/>
          <w:bCs/>
        </w:rPr>
        <w:t>3,4-metilenodioxianfetamina (MDA)</w:t>
      </w:r>
      <w:r>
        <w:t xml:space="preserve"> em biblioteca de referência consultada por meio do software </w:t>
      </w:r>
      <w:r>
        <w:rPr>
          <w:i/>
          <w:iCs/>
        </w:rPr>
        <w:t>OPUS DrugID Wizard</w:t>
      </w:r>
      <w:r>
        <w:t xml:space="preserve">. Observou-se concordância com bandas espectrais diagnósticas atribuíveis </w:t>
      </w:r>
      <w:r>
        <w:lastRenderedPageBreak/>
        <w:t xml:space="preserve">à </w:t>
      </w:r>
      <w:r>
        <w:rPr>
          <w:b/>
          <w:bCs/>
        </w:rPr>
        <w:t>3,4-Metilenodioxianfetamina (MDA)</w:t>
      </w:r>
      <w:r>
        <w:t xml:space="preserve">, nome IUPAC: </w:t>
      </w:r>
      <w:r>
        <w:rPr>
          <w:i/>
          <w:iCs/>
        </w:rPr>
        <w:t>1-(1,3-benzodioxol-5-</w:t>
      </w:r>
      <w:proofErr w:type="gramStart"/>
      <w:r>
        <w:rPr>
          <w:i/>
          <w:iCs/>
        </w:rPr>
        <w:t>il)propan</w:t>
      </w:r>
      <w:proofErr w:type="gramEnd"/>
      <w:r>
        <w:rPr>
          <w:i/>
          <w:iCs/>
        </w:rPr>
        <w:t>-2-amina</w:t>
      </w:r>
      <w:r>
        <w:t>. Fórmula molecular: C₁₀H₁₃NO₂. Peso molecular: 179,2 g/mol.</w:t>
      </w:r>
    </w:p>
    <w:p w14:paraId="7A465964" w14:textId="77777777" w:rsidR="00830534" w:rsidRDefault="001F7251">
      <w:pPr>
        <w:pStyle w:val="PargrafodaLista"/>
        <w:spacing w:before="80" w:after="80"/>
        <w:jc w:val="both"/>
      </w:pPr>
      <w:r>
        <w:t xml:space="preserve">Biblioteca espectral consultada: </w:t>
      </w:r>
      <w:r>
        <w:rPr>
          <w:b/>
        </w:rPr>
        <w:t>[BIBLIOTECA]</w:t>
      </w:r>
      <w:r>
        <w:t xml:space="preserve">; Nº de entrada na biblioteca: </w:t>
      </w:r>
      <w:r>
        <w:rPr>
          <w:b/>
        </w:rPr>
        <w:t>[ENTRADA_NR]</w:t>
      </w:r>
      <w:r>
        <w:t xml:space="preserve">; Hit Quality/Content (%): </w:t>
      </w:r>
      <w:r>
        <w:rPr>
          <w:b/>
        </w:rPr>
        <w:t>[HIT_QUALITY]</w:t>
      </w:r>
      <w:r>
        <w:t xml:space="preserve">; Arquivo do espectro: </w:t>
      </w:r>
      <w:r>
        <w:rPr>
          <w:i/>
        </w:rPr>
        <w:t>[ARQUIVO_ESP]</w:t>
      </w:r>
      <w:r>
        <w:t>; Data/hora da medição: [DATA_ESP] (espectro comparativo detalhado na Figura [N_FIG], a seguir).</w:t>
      </w:r>
    </w:p>
    <w:p w14:paraId="7DBC9389" w14:textId="77777777" w:rsidR="00E323AE" w:rsidRDefault="00E323AE">
      <w:pPr>
        <w:pStyle w:val="PargrafodaLista"/>
        <w:spacing w:before="80" w:after="80"/>
        <w:jc w:val="both"/>
      </w:pPr>
    </w:p>
    <w:p w14:paraId="77E0556C" w14:textId="55141027" w:rsidR="00830534" w:rsidRPr="00AC394C" w:rsidRDefault="001F7251">
      <w:pPr>
        <w:pStyle w:val="PargrafodaLista"/>
        <w:spacing w:before="80" w:after="80"/>
        <w:jc w:val="both"/>
        <w:rPr>
          <w:sz w:val="22"/>
          <w:szCs w:val="22"/>
        </w:rPr>
      </w:pPr>
      <w:r w:rsidRPr="00AC394C">
        <w:rPr>
          <w:sz w:val="22"/>
          <w:szCs w:val="22"/>
        </w:rPr>
        <w:t>[PENDENTE: inserir Figura — captura de tela do relatório Library Search (OPUS DrugID Wizard) com o espectro da amostra, espectro de referência e tabela de metadados]</w:t>
      </w:r>
    </w:p>
    <w:p w14:paraId="743A196D" w14:textId="4674FA23" w:rsidR="00830534" w:rsidRPr="00AC394C" w:rsidRDefault="001F7251">
      <w:pPr>
        <w:pStyle w:val="PargrafodaLista"/>
        <w:spacing w:before="80" w:after="80"/>
        <w:jc w:val="both"/>
        <w:rPr>
          <w:i/>
          <w:sz w:val="22"/>
          <w:szCs w:val="22"/>
        </w:rPr>
      </w:pPr>
      <w:r w:rsidRPr="00AC394C">
        <w:rPr>
          <w:rStyle w:val="Forte"/>
          <w:sz w:val="22"/>
          <w:szCs w:val="22"/>
        </w:rPr>
        <w:t>Figura 3</w:t>
      </w:r>
      <w:r w:rsidRPr="00AC394C">
        <w:rPr>
          <w:rStyle w:val="Forte"/>
          <w:i/>
          <w:sz w:val="22"/>
          <w:szCs w:val="22"/>
        </w:rPr>
        <w:t>.</w:t>
      </w:r>
      <w:r w:rsidRPr="00AC394C">
        <w:rPr>
          <w:i/>
          <w:sz w:val="22"/>
          <w:szCs w:val="22"/>
        </w:rPr>
        <w:t xml:space="preserve"> Comparação espectral por FTIR-ATR entre o espectro obtido da amostra questionada (traçado superior) e o espectro de referência da biblioteca espectral consultada (traçado inferior), processada pelo software OPUS DrugID Wizard (Bruker Optik GmbH), com indicação do índice de correspondência (Hit Quality/Content) e das demais informações de identificação espectral.</w:t>
      </w:r>
    </w:p>
    <w:p w14:paraId="10ACE4DD" w14:textId="77777777" w:rsidR="00E323AE" w:rsidRPr="00AC394C" w:rsidRDefault="00E323AE">
      <w:pPr>
        <w:pStyle w:val="PargrafodaLista"/>
        <w:spacing w:before="80" w:after="80"/>
        <w:jc w:val="both"/>
        <w:rPr>
          <w:sz w:val="22"/>
          <w:szCs w:val="22"/>
        </w:rPr>
      </w:pPr>
    </w:p>
    <w:tbl>
      <w:tblPr>
        <w:tblStyle w:val="TabeladeLista4"/>
        <w:tblW w:w="9351" w:type="dxa"/>
        <w:tblLook w:val="04A0" w:firstRow="1" w:lastRow="0" w:firstColumn="1" w:lastColumn="0" w:noHBand="0" w:noVBand="1"/>
      </w:tblPr>
      <w:tblGrid>
        <w:gridCol w:w="1437"/>
        <w:gridCol w:w="1317"/>
        <w:gridCol w:w="4908"/>
        <w:gridCol w:w="1689"/>
      </w:tblGrid>
      <w:tr w:rsidR="00533532" w:rsidRPr="00AC394C" w14:paraId="1F725AEE" w14:textId="77777777" w:rsidTr="007261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73EE5AEA" w14:textId="77777777" w:rsidR="00533532" w:rsidRPr="00AC394C" w:rsidRDefault="00533532">
            <w:pPr>
              <w:jc w:val="center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Região (cm⁻¹)</w:t>
            </w:r>
          </w:p>
        </w:tc>
        <w:tc>
          <w:tcPr>
            <w:tcW w:w="1317" w:type="dxa"/>
          </w:tcPr>
          <w:p w14:paraId="1A22A7A4" w14:textId="77777777" w:rsidR="00533532" w:rsidRPr="00AC394C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Intensidade</w:t>
            </w:r>
          </w:p>
        </w:tc>
        <w:tc>
          <w:tcPr>
            <w:tcW w:w="4908" w:type="dxa"/>
          </w:tcPr>
          <w:p w14:paraId="3E85EFF5" w14:textId="77777777" w:rsidR="00533532" w:rsidRPr="00AC394C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Atribuição vibracional</w:t>
            </w:r>
          </w:p>
        </w:tc>
        <w:tc>
          <w:tcPr>
            <w:tcW w:w="1689" w:type="dxa"/>
          </w:tcPr>
          <w:p w14:paraId="33535861" w14:textId="77777777" w:rsidR="00533532" w:rsidRPr="00AC394C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Grupo funcional</w:t>
            </w:r>
          </w:p>
        </w:tc>
      </w:tr>
      <w:tr w:rsidR="00533532" w:rsidRPr="00AC394C" w14:paraId="61A31CCA" w14:textId="77777777" w:rsidTr="007261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01172033" w14:textId="77777777" w:rsidR="00533532" w:rsidRPr="00AC394C" w:rsidRDefault="00533532">
            <w:pPr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~3350–3250</w:t>
            </w:r>
          </w:p>
        </w:tc>
        <w:tc>
          <w:tcPr>
            <w:tcW w:w="1317" w:type="dxa"/>
          </w:tcPr>
          <w:p w14:paraId="6F3AFFCB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Larga, forte</w:t>
            </w:r>
          </w:p>
        </w:tc>
        <w:tc>
          <w:tcPr>
            <w:tcW w:w="4908" w:type="dxa"/>
          </w:tcPr>
          <w:p w14:paraId="45740296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ν N–H primária — BANDA DIAGNÓSTICA PRIMÁRIA: diferencia amina primária (MDA) de aminas secundárias (MDMA, anfetaminas N-substituídas)</w:t>
            </w:r>
          </w:p>
        </w:tc>
        <w:tc>
          <w:tcPr>
            <w:tcW w:w="1689" w:type="dxa"/>
          </w:tcPr>
          <w:p w14:paraId="0E9412D5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NH₂ livre (amina primária)</w:t>
            </w:r>
          </w:p>
        </w:tc>
      </w:tr>
      <w:tr w:rsidR="00533532" w:rsidRPr="00AC394C" w14:paraId="6AF387D0" w14:textId="77777777" w:rsidTr="00726139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4994600D" w14:textId="77777777" w:rsidR="00533532" w:rsidRPr="00AC394C" w:rsidRDefault="00533532">
            <w:pPr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~2950–2850</w:t>
            </w:r>
          </w:p>
        </w:tc>
        <w:tc>
          <w:tcPr>
            <w:tcW w:w="1317" w:type="dxa"/>
          </w:tcPr>
          <w:p w14:paraId="5C35B76D" w14:textId="77777777" w:rsidR="00533532" w:rsidRPr="00AC394C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Média</w:t>
            </w:r>
          </w:p>
        </w:tc>
        <w:tc>
          <w:tcPr>
            <w:tcW w:w="4908" w:type="dxa"/>
          </w:tcPr>
          <w:p w14:paraId="13CAAF3C" w14:textId="77777777" w:rsidR="00533532" w:rsidRPr="00AC394C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ν C–H alifático — cadeia etilamina e metileno</w:t>
            </w:r>
          </w:p>
        </w:tc>
        <w:tc>
          <w:tcPr>
            <w:tcW w:w="1689" w:type="dxa"/>
          </w:tcPr>
          <w:p w14:paraId="61B15415" w14:textId="77777777" w:rsidR="00533532" w:rsidRPr="00AC394C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Cadeia alifática</w:t>
            </w:r>
          </w:p>
        </w:tc>
      </w:tr>
      <w:tr w:rsidR="00533532" w:rsidRPr="00AC394C" w14:paraId="7013FF22" w14:textId="77777777" w:rsidTr="007261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1BAE1CC4" w14:textId="77777777" w:rsidR="00533532" w:rsidRPr="00AC394C" w:rsidRDefault="00533532">
            <w:pPr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~1620–1580</w:t>
            </w:r>
          </w:p>
        </w:tc>
        <w:tc>
          <w:tcPr>
            <w:tcW w:w="1317" w:type="dxa"/>
          </w:tcPr>
          <w:p w14:paraId="01925BC1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Forte</w:t>
            </w:r>
          </w:p>
        </w:tc>
        <w:tc>
          <w:tcPr>
            <w:tcW w:w="4908" w:type="dxa"/>
          </w:tcPr>
          <w:p w14:paraId="66D6B8B4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δ N–H (deformação amina primária) — diagnóstica em conjunto com ν N–H</w:t>
            </w:r>
          </w:p>
        </w:tc>
        <w:tc>
          <w:tcPr>
            <w:tcW w:w="1689" w:type="dxa"/>
          </w:tcPr>
          <w:p w14:paraId="5678B712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NH₂ deformação</w:t>
            </w:r>
          </w:p>
        </w:tc>
      </w:tr>
      <w:tr w:rsidR="00533532" w:rsidRPr="00AC394C" w14:paraId="5E4F4618" w14:textId="77777777" w:rsidTr="007261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4A2FB423" w14:textId="77777777" w:rsidR="00533532" w:rsidRPr="00AC394C" w:rsidRDefault="00533532">
            <w:pPr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~1500–1450</w:t>
            </w:r>
          </w:p>
        </w:tc>
        <w:tc>
          <w:tcPr>
            <w:tcW w:w="1317" w:type="dxa"/>
          </w:tcPr>
          <w:p w14:paraId="231E7510" w14:textId="77777777" w:rsidR="00533532" w:rsidRPr="00AC394C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Média</w:t>
            </w:r>
          </w:p>
        </w:tc>
        <w:tc>
          <w:tcPr>
            <w:tcW w:w="4908" w:type="dxa"/>
          </w:tcPr>
          <w:p w14:paraId="627DB230" w14:textId="77777777" w:rsidR="00533532" w:rsidRPr="00AC394C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ν C=C aromático — anel benzênico substituído</w:t>
            </w:r>
          </w:p>
        </w:tc>
        <w:tc>
          <w:tcPr>
            <w:tcW w:w="1689" w:type="dxa"/>
          </w:tcPr>
          <w:p w14:paraId="0B29D14E" w14:textId="77777777" w:rsidR="00533532" w:rsidRPr="00AC394C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Anel aromático</w:t>
            </w:r>
          </w:p>
        </w:tc>
      </w:tr>
      <w:tr w:rsidR="00533532" w:rsidRPr="00AC394C" w14:paraId="386325F2" w14:textId="77777777" w:rsidTr="007261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2240FFBB" w14:textId="77777777" w:rsidR="00533532" w:rsidRPr="00AC394C" w:rsidRDefault="00533532">
            <w:pPr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~1245 e ~1040</w:t>
            </w:r>
          </w:p>
        </w:tc>
        <w:tc>
          <w:tcPr>
            <w:tcW w:w="1317" w:type="dxa"/>
          </w:tcPr>
          <w:p w14:paraId="329F69D3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Forte</w:t>
            </w:r>
          </w:p>
        </w:tc>
        <w:tc>
          <w:tcPr>
            <w:tcW w:w="4908" w:type="dxa"/>
          </w:tcPr>
          <w:p w14:paraId="28AB82AB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ν C–O–C (metilenodioxi) — absorção dupla característica do grupo 1,3-dioxol; diagnóstica para MDA e derivados metilenodioxi</w:t>
            </w:r>
          </w:p>
        </w:tc>
        <w:tc>
          <w:tcPr>
            <w:tcW w:w="1689" w:type="dxa"/>
          </w:tcPr>
          <w:p w14:paraId="56C0AABE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Grupo metilenodioxi</w:t>
            </w:r>
          </w:p>
        </w:tc>
      </w:tr>
      <w:tr w:rsidR="00533532" w:rsidRPr="00AC394C" w14:paraId="1AB22846" w14:textId="77777777" w:rsidTr="007261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4EB39678" w14:textId="77777777" w:rsidR="00533532" w:rsidRPr="00AC394C" w:rsidRDefault="00533532">
            <w:pPr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~930</w:t>
            </w:r>
          </w:p>
        </w:tc>
        <w:tc>
          <w:tcPr>
            <w:tcW w:w="1317" w:type="dxa"/>
          </w:tcPr>
          <w:p w14:paraId="5AA06677" w14:textId="77777777" w:rsidR="00533532" w:rsidRPr="00AC394C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Média</w:t>
            </w:r>
          </w:p>
        </w:tc>
        <w:tc>
          <w:tcPr>
            <w:tcW w:w="4908" w:type="dxa"/>
          </w:tcPr>
          <w:p w14:paraId="5687BA25" w14:textId="77777777" w:rsidR="00533532" w:rsidRPr="00AC394C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δ C–H fora do plano — anel 1,3-dioxolano</w:t>
            </w:r>
          </w:p>
        </w:tc>
        <w:tc>
          <w:tcPr>
            <w:tcW w:w="1689" w:type="dxa"/>
          </w:tcPr>
          <w:p w14:paraId="2FFD1242" w14:textId="77777777" w:rsidR="00533532" w:rsidRPr="00AC394C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1,3-</w:t>
            </w:r>
            <w:proofErr w:type="gramStart"/>
            <w:r w:rsidRPr="00AC394C">
              <w:rPr>
                <w:sz w:val="22"/>
                <w:szCs w:val="22"/>
              </w:rPr>
              <w:t>dioxolano</w:t>
            </w:r>
            <w:proofErr w:type="gramEnd"/>
          </w:p>
        </w:tc>
      </w:tr>
      <w:tr w:rsidR="00533532" w:rsidRPr="00AC394C" w14:paraId="5207E5E1" w14:textId="77777777" w:rsidTr="007261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3FBFC50B" w14:textId="77777777" w:rsidR="00533532" w:rsidRPr="00AC394C" w:rsidRDefault="00533532">
            <w:pPr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~810–770</w:t>
            </w:r>
          </w:p>
        </w:tc>
        <w:tc>
          <w:tcPr>
            <w:tcW w:w="1317" w:type="dxa"/>
          </w:tcPr>
          <w:p w14:paraId="3AF71901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AC394C">
              <w:rPr>
                <w:b/>
                <w:bCs/>
                <w:sz w:val="22"/>
                <w:szCs w:val="22"/>
              </w:rPr>
              <w:t>Forte</w:t>
            </w:r>
          </w:p>
        </w:tc>
        <w:tc>
          <w:tcPr>
            <w:tcW w:w="4908" w:type="dxa"/>
          </w:tcPr>
          <w:p w14:paraId="34870552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δ C–H aromático fora do plano — anel 1,3,4,5-substituído</w:t>
            </w:r>
          </w:p>
        </w:tc>
        <w:tc>
          <w:tcPr>
            <w:tcW w:w="1689" w:type="dxa"/>
          </w:tcPr>
          <w:p w14:paraId="3AE3D8FB" w14:textId="77777777" w:rsidR="00533532" w:rsidRPr="00AC394C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C394C">
              <w:rPr>
                <w:sz w:val="22"/>
                <w:szCs w:val="22"/>
              </w:rPr>
              <w:t>Aromático substituído</w:t>
            </w:r>
          </w:p>
        </w:tc>
      </w:tr>
    </w:tbl>
    <w:p w14:paraId="140ADAA2" w14:textId="77777777" w:rsidR="00533532" w:rsidRPr="00AC394C" w:rsidRDefault="00533532" w:rsidP="00654DAB">
      <w:pPr>
        <w:pStyle w:val="SemEspaamento"/>
        <w:jc w:val="both"/>
        <w:rPr>
          <w:i/>
          <w:iCs/>
          <w:sz w:val="22"/>
          <w:szCs w:val="22"/>
        </w:rPr>
      </w:pPr>
      <w:r w:rsidRPr="00AC394C">
        <w:rPr>
          <w:i/>
          <w:iCs/>
          <w:sz w:val="22"/>
          <w:szCs w:val="22"/>
        </w:rPr>
        <w:t>Tabela 6. Bandas espectrais diagnósticas — FTIR-ATR — 3,4-Metilenodioxianfetamina (MDA). Bandas diagnósticas primárias: ν N–H amina primária (~3350–3250 cm⁻¹) + absorção dupla metilenodioxi (~1245 e ~1040 cm⁻¹). Adaptado de Moffat et al. (2011) e SWGDRUG (2022).</w:t>
      </w:r>
    </w:p>
    <w:p w14:paraId="151339BB" w14:textId="77777777" w:rsidR="003C5FF2" w:rsidRPr="00AC394C" w:rsidRDefault="003C5FF2" w:rsidP="003C5FF2">
      <w:pPr>
        <w:spacing w:before="80" w:after="80"/>
        <w:ind w:firstLine="567"/>
        <w:jc w:val="center"/>
        <w:rPr>
          <w:i/>
          <w:iCs/>
          <w:sz w:val="22"/>
          <w:szCs w:val="22"/>
        </w:rPr>
      </w:pPr>
      <w:r w:rsidRPr="00AC394C">
        <w:rPr>
          <w:i/>
          <w:iCs/>
          <w:noProof/>
          <w:sz w:val="22"/>
          <w:szCs w:val="22"/>
        </w:rPr>
        <w:drawing>
          <wp:inline distT="0" distB="0" distL="0" distR="0" wp14:anchorId="2773E0F2" wp14:editId="2389682D">
            <wp:extent cx="2159000" cy="122598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303" cy="124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A82B8" w14:textId="77777777" w:rsidR="00533532" w:rsidRPr="00AC394C" w:rsidRDefault="00533532" w:rsidP="003C5FF2">
      <w:pPr>
        <w:spacing w:before="80" w:after="80"/>
        <w:ind w:firstLine="567"/>
        <w:jc w:val="center"/>
        <w:rPr>
          <w:i/>
          <w:iCs/>
          <w:sz w:val="22"/>
          <w:szCs w:val="22"/>
        </w:rPr>
      </w:pPr>
      <w:r w:rsidRPr="00AC394C">
        <w:rPr>
          <w:i/>
          <w:iCs/>
          <w:sz w:val="22"/>
          <w:szCs w:val="22"/>
        </w:rPr>
        <w:t xml:space="preserve">Estrutura química da </w:t>
      </w:r>
      <w:r w:rsidRPr="00AC394C">
        <w:rPr>
          <w:b/>
          <w:bCs/>
          <w:i/>
          <w:iCs/>
          <w:sz w:val="22"/>
          <w:szCs w:val="22"/>
        </w:rPr>
        <w:t>MDA</w:t>
      </w:r>
      <w:r w:rsidRPr="00AC394C">
        <w:rPr>
          <w:i/>
          <w:iCs/>
          <w:sz w:val="22"/>
          <w:szCs w:val="22"/>
        </w:rPr>
        <w:t xml:space="preserve"> (1-(1,3-benzodioxol-5-</w:t>
      </w:r>
      <w:proofErr w:type="gramStart"/>
      <w:r w:rsidRPr="00AC394C">
        <w:rPr>
          <w:i/>
          <w:iCs/>
          <w:sz w:val="22"/>
          <w:szCs w:val="22"/>
        </w:rPr>
        <w:t>il)propan</w:t>
      </w:r>
      <w:proofErr w:type="gramEnd"/>
      <w:r w:rsidRPr="00AC394C">
        <w:rPr>
          <w:i/>
          <w:iCs/>
          <w:sz w:val="22"/>
          <w:szCs w:val="22"/>
        </w:rPr>
        <w:t>-2-amina).</w:t>
      </w:r>
    </w:p>
    <w:p w14:paraId="4B9580C5" w14:textId="77777777" w:rsidR="00533532" w:rsidRDefault="00533532" w:rsidP="00296B30">
      <w:pPr>
        <w:pStyle w:val="SemEspaamento"/>
      </w:pPr>
    </w:p>
    <w:p w14:paraId="4179DAAF" w14:textId="77777777" w:rsidR="00533532" w:rsidRDefault="00533532" w:rsidP="00170E58">
      <w:pPr>
        <w:pStyle w:val="Ttulo1"/>
      </w:pPr>
      <w:r>
        <w:t>4.   CONCLUSÃO</w:t>
      </w:r>
      <w:r>
        <w:rPr>
          <w:rStyle w:val="Refdenotaderodap"/>
        </w:rPr>
        <w:footnoteReference w:id="6"/>
      </w:r>
    </w:p>
    <w:p w14:paraId="7AC75299" w14:textId="77777777" w:rsidR="00533532" w:rsidRDefault="004A4051" w:rsidP="00280F51">
      <w:pPr>
        <w:spacing w:before="80" w:after="80"/>
        <w:jc w:val="both"/>
      </w:pPr>
      <w:bookmarkStart w:id="0" w:name="_Hlk231540920"/>
      <w:r>
        <w:lastRenderedPageBreak/>
        <w:t>Com fundamento nos exames realizados — ensaios colorimétricos presuntivos (</w:t>
      </w:r>
      <w:r>
        <w:rPr>
          <w:b/>
          <w:bCs/>
        </w:rPr>
        <w:t>Categoria C/SWGDRUG</w:t>
      </w:r>
      <w:r>
        <w:t>) e identificação instrumental confirmatória por FTIR-ATR (</w:t>
      </w:r>
      <w:r>
        <w:rPr>
          <w:b/>
          <w:bCs/>
        </w:rPr>
        <w:t>Categoria A/SWGDRUG</w:t>
      </w:r>
      <w:r>
        <w:t>), em conformidade com o POP SENASP/MJ nº 9.09 (2024) e as diretrizes SWGDRUG Rev. 8.1 (2022) —, conclui-se que:</w:t>
      </w:r>
    </w:p>
    <w:bookmarkEnd w:id="0"/>
    <w:p w14:paraId="4BB8AE6B" w14:textId="77777777" w:rsidR="00654DAB" w:rsidRPr="00B043CE" w:rsidRDefault="00654DAB" w:rsidP="00654DAB"/>
    <w:tbl>
      <w:tblPr>
        <w:tblStyle w:val="TabeladeLista4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654DAB" w:rsidRPr="00B043CE" w14:paraId="5D274A19" w14:textId="77777777" w:rsidTr="001F0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</w:tcPr>
          <w:p w14:paraId="07081C03" w14:textId="77777777" w:rsidR="00654DAB" w:rsidRPr="00B043CE" w:rsidRDefault="00654DAB" w:rsidP="00F66486">
            <w:pPr>
              <w:spacing w:before="60" w:after="60" w:line="27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Item c. — </w:t>
            </w:r>
            <w:r>
              <w:rPr>
                <w:i/>
                <w:iCs/>
                <w:sz w:val="22"/>
                <w:szCs w:val="22"/>
              </w:rPr>
              <w:t>Cannabis sp</w:t>
            </w:r>
            <w:r>
              <w:rPr>
                <w:sz w:val="22"/>
                <w:szCs w:val="22"/>
              </w:rPr>
              <w:t>. / Δ9-Tetrahidrocanabinol (Δ9-THC)</w:t>
            </w:r>
          </w:p>
        </w:tc>
      </w:tr>
      <w:tr w:rsidR="00654DAB" w:rsidRPr="00B043CE" w14:paraId="54EC16F3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</w:tcPr>
          <w:p w14:paraId="475284F6" w14:textId="77777777" w:rsidR="00654DAB" w:rsidRPr="00505BB0" w:rsidRDefault="00654DAB" w:rsidP="00F66486">
            <w:pPr>
              <w:spacing w:before="80" w:after="80"/>
              <w:jc w:val="both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A análise realizada </w:t>
            </w:r>
            <w:r>
              <w:rPr>
                <w:sz w:val="22"/>
                <w:szCs w:val="22"/>
              </w:rPr>
              <w:t>DETECTOU</w:t>
            </w:r>
            <w:r>
              <w:rPr>
                <w:b w:val="0"/>
                <w:bCs w:val="0"/>
                <w:sz w:val="22"/>
                <w:szCs w:val="22"/>
              </w:rPr>
              <w:t xml:space="preserve"> a presença de </w:t>
            </w:r>
            <w:r>
              <w:rPr>
                <w:sz w:val="22"/>
                <w:szCs w:val="22"/>
              </w:rPr>
              <w:t>Δ9-Tetrahidrocanabinol (Δ9-THC)</w:t>
            </w:r>
            <w:r>
              <w:rPr>
                <w:b w:val="0"/>
                <w:bCs w:val="0"/>
                <w:sz w:val="22"/>
                <w:szCs w:val="22"/>
              </w:rPr>
              <w:t xml:space="preserve"> (C₂₁H₃₀O₂; PM 314,4 g/mol) no material vegetal examinado.</w:t>
            </w:r>
          </w:p>
          <w:p w14:paraId="43C3B014" w14:textId="77777777" w:rsidR="00654DAB" w:rsidRPr="00505BB0" w:rsidRDefault="00654DAB" w:rsidP="00F66486">
            <w:pPr>
              <w:spacing w:before="80" w:after="80"/>
              <w:jc w:val="both"/>
              <w:rPr>
                <w:sz w:val="22"/>
                <w:szCs w:val="22"/>
              </w:rPr>
            </w:pPr>
          </w:p>
          <w:p w14:paraId="4546B985" w14:textId="77777777" w:rsidR="00654DAB" w:rsidRPr="00505BB0" w:rsidRDefault="00654DAB" w:rsidP="00F66486">
            <w:pPr>
              <w:spacing w:before="80" w:after="80"/>
              <w:jc w:val="both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As amostras representativas examinadas apresentaram características morfológicas compatíveis com a espécie </w:t>
            </w:r>
            <w:r>
              <w:rPr>
                <w:b w:val="0"/>
                <w:bCs w:val="0"/>
                <w:i/>
                <w:sz w:val="22"/>
                <w:szCs w:val="22"/>
              </w:rPr>
              <w:t>Cannabis sp.</w:t>
            </w:r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  <w:p w14:paraId="4547FD61" w14:textId="77777777" w:rsidR="00654DAB" w:rsidRPr="00505BB0" w:rsidRDefault="00654DAB" w:rsidP="00F66486">
            <w:pPr>
              <w:spacing w:before="80" w:after="80"/>
              <w:jc w:val="both"/>
              <w:rPr>
                <w:sz w:val="22"/>
                <w:szCs w:val="22"/>
              </w:rPr>
            </w:pPr>
          </w:p>
          <w:p w14:paraId="75D058D0" w14:textId="77777777" w:rsidR="00654DAB" w:rsidRPr="00505BB0" w:rsidRDefault="00654DAB" w:rsidP="00F66486">
            <w:pPr>
              <w:spacing w:before="80" w:after="80"/>
              <w:jc w:val="both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O </w:t>
            </w:r>
            <w:r>
              <w:rPr>
                <w:sz w:val="22"/>
                <w:szCs w:val="22"/>
              </w:rPr>
              <w:t>Δ9-THC</w:t>
            </w:r>
            <w:r>
              <w:rPr>
                <w:b w:val="0"/>
                <w:bCs w:val="0"/>
                <w:sz w:val="22"/>
                <w:szCs w:val="22"/>
              </w:rPr>
              <w:t xml:space="preserve"> possui propriedades entorpecentes/psicotrópicas reconhecidas, encontrando-se relacionado na </w:t>
            </w:r>
            <w:r>
              <w:rPr>
                <w:sz w:val="22"/>
                <w:szCs w:val="22"/>
              </w:rPr>
              <w:t>Lista F2</w:t>
            </w:r>
            <w:r>
              <w:rPr>
                <w:b w:val="0"/>
                <w:bCs w:val="0"/>
                <w:sz w:val="22"/>
                <w:szCs w:val="22"/>
              </w:rPr>
              <w:t xml:space="preserve"> — Cannabis e seus derivados, de uso proscrito no Brasil da Portaria SVS/MS nº 344, de 12/05/1998 e atualizações posteriores (ANVISA). </w:t>
            </w:r>
          </w:p>
        </w:tc>
      </w:tr>
    </w:tbl>
    <w:p w14:paraId="00395DFE" w14:textId="77777777" w:rsidR="00654DAB" w:rsidRPr="00B043CE" w:rsidRDefault="00654DAB" w:rsidP="00654DAB"/>
    <w:tbl>
      <w:tblPr>
        <w:tblStyle w:val="TabeladeLista4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3C5FF2" w14:paraId="714D7BC1" w14:textId="77777777" w:rsidTr="001F0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</w:tcPr>
          <w:p w14:paraId="33D79A76" w14:textId="77777777" w:rsidR="003C5FF2" w:rsidRDefault="003C5FF2" w:rsidP="00B1244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Item d. — 3,4-Metilenodioxianfetamina (MDA)</w:t>
            </w:r>
          </w:p>
        </w:tc>
      </w:tr>
      <w:tr w:rsidR="003C5FF2" w14:paraId="4C1C3D90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</w:tcPr>
          <w:p w14:paraId="44919000" w14:textId="77777777" w:rsidR="003C5FF2" w:rsidRDefault="003C5FF2" w:rsidP="00F66486">
            <w:pPr>
              <w:spacing w:before="80" w:after="80"/>
              <w:jc w:val="both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A análise realizada </w:t>
            </w:r>
            <w:r>
              <w:rPr>
                <w:sz w:val="22"/>
                <w:szCs w:val="22"/>
              </w:rPr>
              <w:t>DETECTOU</w:t>
            </w:r>
            <w:r>
              <w:rPr>
                <w:b w:val="0"/>
                <w:bCs w:val="0"/>
                <w:sz w:val="22"/>
                <w:szCs w:val="22"/>
              </w:rPr>
              <w:t xml:space="preserve"> a presença de </w:t>
            </w:r>
            <w:r>
              <w:rPr>
                <w:sz w:val="22"/>
                <w:szCs w:val="22"/>
              </w:rPr>
              <w:t>3,4-Metilenodioxianfetamina (MDA)</w:t>
            </w:r>
            <w:r>
              <w:rPr>
                <w:b w:val="0"/>
                <w:bCs w:val="0"/>
                <w:sz w:val="22"/>
                <w:szCs w:val="22"/>
              </w:rPr>
              <w:t xml:space="preserve"> (C₁₀H₁₃NO₂, PM 179,2 g/mol) no material examinado. </w:t>
            </w:r>
          </w:p>
          <w:p w14:paraId="1F4E37A1" w14:textId="77777777" w:rsidR="003C5FF2" w:rsidRDefault="003C5FF2" w:rsidP="00F66486">
            <w:pPr>
              <w:spacing w:before="80" w:after="80"/>
              <w:jc w:val="both"/>
              <w:rPr>
                <w:sz w:val="22"/>
                <w:szCs w:val="22"/>
              </w:rPr>
            </w:pPr>
          </w:p>
          <w:p w14:paraId="16B8D6FC" w14:textId="77777777" w:rsidR="003C5FF2" w:rsidRPr="003E3B79" w:rsidRDefault="003C5FF2" w:rsidP="00F66486">
            <w:pPr>
              <w:spacing w:before="80" w:after="80"/>
              <w:jc w:val="both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A </w:t>
            </w:r>
            <w:r>
              <w:rPr>
                <w:sz w:val="22"/>
                <w:szCs w:val="22"/>
              </w:rPr>
              <w:t>MDA</w:t>
            </w:r>
            <w:r>
              <w:rPr>
                <w:b w:val="0"/>
                <w:bCs w:val="0"/>
                <w:sz w:val="22"/>
                <w:szCs w:val="22"/>
              </w:rPr>
              <w:t xml:space="preserve"> é substância de ação psicotrópica, apta a produzir dependência física e/ou psíquica, relacionada na </w:t>
            </w:r>
            <w:r>
              <w:rPr>
                <w:sz w:val="22"/>
                <w:szCs w:val="22"/>
              </w:rPr>
              <w:t>Lista B1</w:t>
            </w:r>
            <w:r>
              <w:rPr>
                <w:b w:val="0"/>
                <w:bCs w:val="0"/>
                <w:sz w:val="22"/>
                <w:szCs w:val="22"/>
              </w:rPr>
              <w:t xml:space="preserve"> — Substâncias Psicotrópicas da Portaria SVS/MS nº 344, de 12/05/1998 e atualizações posteriores (ANVISA).</w:t>
            </w:r>
          </w:p>
        </w:tc>
      </w:tr>
    </w:tbl>
    <w:p w14:paraId="7272AA1B" w14:textId="77777777" w:rsidR="003C5FF2" w:rsidRDefault="003C5FF2" w:rsidP="003C5FF2">
      <w:pPr>
        <w:pStyle w:val="Ttulo1"/>
      </w:pPr>
    </w:p>
    <w:p w14:paraId="33F4C41F" w14:textId="77777777" w:rsidR="00533532" w:rsidRDefault="00533532" w:rsidP="00170E58">
      <w:pPr>
        <w:pStyle w:val="Ttulo1"/>
      </w:pPr>
      <w:r>
        <w:t>5.   QUADRO-RESUMO</w:t>
      </w:r>
    </w:p>
    <w:p w14:paraId="5014ABE8" w14:textId="77777777" w:rsidR="00533532" w:rsidRPr="00FA67EC" w:rsidRDefault="00533532" w:rsidP="00170E58">
      <w:pPr>
        <w:pStyle w:val="Ttulo2"/>
        <w:spacing w:before="120"/>
        <w:rPr>
          <w:color w:val="auto"/>
        </w:rPr>
      </w:pPr>
      <w:r>
        <w:rPr>
          <w:color w:val="auto"/>
        </w:rPr>
        <w:t xml:space="preserve">Identificação </w:t>
      </w:r>
    </w:p>
    <w:tbl>
      <w:tblPr>
        <w:tblStyle w:val="TabeladeLista4"/>
        <w:tblW w:w="9351" w:type="dxa"/>
        <w:tblLook w:val="04A0" w:firstRow="1" w:lastRow="0" w:firstColumn="1" w:lastColumn="0" w:noHBand="0" w:noVBand="1"/>
      </w:tblPr>
      <w:tblGrid>
        <w:gridCol w:w="3200"/>
        <w:gridCol w:w="6151"/>
      </w:tblGrid>
      <w:tr w:rsidR="00533532" w:rsidRPr="0050793B" w14:paraId="2C50F7A5" w14:textId="77777777" w:rsidTr="001F0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4413CA88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CAMPO</w:t>
            </w:r>
          </w:p>
        </w:tc>
        <w:tc>
          <w:tcPr>
            <w:tcW w:w="6151" w:type="dxa"/>
          </w:tcPr>
          <w:p w14:paraId="464DA8C9" w14:textId="77777777" w:rsidR="00533532" w:rsidRPr="0050793B" w:rsidRDefault="004A4051" w:rsidP="00C371C9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DADO</w:t>
            </w:r>
          </w:p>
        </w:tc>
      </w:tr>
      <w:tr w:rsidR="00533532" w:rsidRPr="0050793B" w14:paraId="6C1796F4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39393980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Demanda</w:t>
            </w:r>
          </w:p>
        </w:tc>
        <w:tc>
          <w:tcPr>
            <w:tcW w:w="6151" w:type="dxa"/>
          </w:tcPr>
          <w:p w14:paraId="635FC50E" w14:textId="77777777" w:rsidR="00533532" w:rsidRPr="0050793B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[DEMANDA]</w:t>
            </w:r>
          </w:p>
        </w:tc>
      </w:tr>
      <w:tr w:rsidR="00533532" w:rsidRPr="0050793B" w14:paraId="6FC28ABB" w14:textId="77777777" w:rsidTr="001F06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60070BEB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Laudo nº</w:t>
            </w:r>
          </w:p>
        </w:tc>
        <w:tc>
          <w:tcPr>
            <w:tcW w:w="6151" w:type="dxa"/>
          </w:tcPr>
          <w:p w14:paraId="09612B30" w14:textId="77777777" w:rsidR="00533532" w:rsidRPr="0050793B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[LAUDO]</w:t>
            </w:r>
          </w:p>
        </w:tc>
      </w:tr>
      <w:tr w:rsidR="00533532" w:rsidRPr="0050793B" w14:paraId="5A0A017E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15510DEA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Requisição nº</w:t>
            </w:r>
          </w:p>
        </w:tc>
        <w:tc>
          <w:tcPr>
            <w:tcW w:w="6151" w:type="dxa"/>
          </w:tcPr>
          <w:p w14:paraId="618F85B9" w14:textId="77777777" w:rsidR="00533532" w:rsidRPr="0050793B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[REQUISIÇÃO]</w:t>
            </w:r>
          </w:p>
        </w:tc>
      </w:tr>
      <w:tr w:rsidR="00533532" w:rsidRPr="0050793B" w14:paraId="68932F85" w14:textId="77777777" w:rsidTr="001F06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4CE81F35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Data</w:t>
            </w:r>
          </w:p>
        </w:tc>
        <w:tc>
          <w:tcPr>
            <w:tcW w:w="6151" w:type="dxa"/>
          </w:tcPr>
          <w:p w14:paraId="00020555" w14:textId="77777777" w:rsidR="00533532" w:rsidRPr="0050793B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[DD de MÊS de ANO]</w:t>
            </w:r>
          </w:p>
        </w:tc>
      </w:tr>
      <w:tr w:rsidR="00533532" w:rsidRPr="0050793B" w14:paraId="7F3ED231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192F082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Emissor</w:t>
            </w:r>
          </w:p>
        </w:tc>
        <w:tc>
          <w:tcPr>
            <w:tcW w:w="6151" w:type="dxa"/>
          </w:tcPr>
          <w:p w14:paraId="2D21A835" w14:textId="77777777" w:rsidR="00533532" w:rsidRPr="0050793B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[EMISSOR]</w:t>
            </w:r>
          </w:p>
        </w:tc>
      </w:tr>
      <w:tr w:rsidR="00533532" w:rsidRPr="0050793B" w14:paraId="5C8C1860" w14:textId="77777777" w:rsidTr="001F06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281292F2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Procedimento policial</w:t>
            </w:r>
          </w:p>
        </w:tc>
        <w:tc>
          <w:tcPr>
            <w:tcW w:w="6151" w:type="dxa"/>
          </w:tcPr>
          <w:p w14:paraId="6B9C0C2D" w14:textId="77777777" w:rsidR="00533532" w:rsidRPr="0050793B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BO [BO] / APF [APF]</w:t>
            </w:r>
          </w:p>
        </w:tc>
      </w:tr>
      <w:tr w:rsidR="00533532" w:rsidRPr="0050793B" w14:paraId="14C6A642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059008CC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Envolvido / CPF</w:t>
            </w:r>
          </w:p>
        </w:tc>
        <w:tc>
          <w:tcPr>
            <w:tcW w:w="6151" w:type="dxa"/>
          </w:tcPr>
          <w:p w14:paraId="01AE3F7F" w14:textId="77777777" w:rsidR="00533532" w:rsidRPr="0050793B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[ENVOLVIDO] — CPF [CPF]</w:t>
            </w:r>
          </w:p>
        </w:tc>
      </w:tr>
      <w:tr w:rsidR="00533532" w:rsidRPr="0050793B" w14:paraId="553A69A5" w14:textId="77777777" w:rsidTr="001F06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23E4F185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Destino</w:t>
            </w:r>
          </w:p>
        </w:tc>
        <w:tc>
          <w:tcPr>
            <w:tcW w:w="6151" w:type="dxa"/>
          </w:tcPr>
          <w:p w14:paraId="211246FF" w14:textId="77777777" w:rsidR="00533532" w:rsidRPr="0050793B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[DESTINO]</w:t>
            </w:r>
          </w:p>
        </w:tc>
      </w:tr>
    </w:tbl>
    <w:p w14:paraId="3CF3C3F2" w14:textId="77777777" w:rsidR="00FA67EC" w:rsidRDefault="00FA67EC" w:rsidP="00C371C9">
      <w:pPr>
        <w:spacing w:before="80" w:after="60"/>
        <w:jc w:val="both"/>
        <w:rPr>
          <w:b/>
          <w:bCs/>
        </w:rPr>
      </w:pPr>
    </w:p>
    <w:p w14:paraId="6EB0EF0E" w14:textId="77777777" w:rsidR="00533532" w:rsidRPr="00C371C9" w:rsidRDefault="004A4051" w:rsidP="00C371C9">
      <w:pPr>
        <w:spacing w:before="80" w:after="60"/>
        <w:jc w:val="both"/>
      </w:pPr>
      <w:r>
        <w:rPr>
          <w:b/>
          <w:bCs/>
        </w:rPr>
        <w:t>Cadeia de Custódia — Sistema AMPLO</w:t>
      </w:r>
    </w:p>
    <w:tbl>
      <w:tblPr>
        <w:tblStyle w:val="TabeladeLista4"/>
        <w:tblW w:w="9351" w:type="dxa"/>
        <w:tblLook w:val="04A0" w:firstRow="1" w:lastRow="0" w:firstColumn="1" w:lastColumn="0" w:noHBand="0" w:noVBand="1"/>
      </w:tblPr>
      <w:tblGrid>
        <w:gridCol w:w="3200"/>
        <w:gridCol w:w="6151"/>
      </w:tblGrid>
      <w:tr w:rsidR="00533532" w:rsidRPr="0050793B" w14:paraId="0B49BBB4" w14:textId="77777777" w:rsidTr="001F0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14CFEB9E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ETAPA</w:t>
            </w:r>
          </w:p>
        </w:tc>
        <w:tc>
          <w:tcPr>
            <w:tcW w:w="6151" w:type="dxa"/>
          </w:tcPr>
          <w:p w14:paraId="078EC5DF" w14:textId="77777777" w:rsidR="00533532" w:rsidRPr="0050793B" w:rsidRDefault="004A4051" w:rsidP="00C371C9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DADO</w:t>
            </w:r>
          </w:p>
        </w:tc>
      </w:tr>
      <w:tr w:rsidR="00533532" w:rsidRPr="0050793B" w14:paraId="39556218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26B2AB01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Envelope de entrada</w:t>
            </w:r>
          </w:p>
        </w:tc>
        <w:tc>
          <w:tcPr>
            <w:tcW w:w="6151" w:type="dxa"/>
          </w:tcPr>
          <w:p w14:paraId="2F570B33" w14:textId="77777777" w:rsidR="00533532" w:rsidRPr="0050793B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[ENV_ENTRADA]</w:t>
            </w:r>
          </w:p>
        </w:tc>
      </w:tr>
      <w:tr w:rsidR="00533532" w:rsidRPr="0050793B" w14:paraId="4AC214A1" w14:textId="77777777" w:rsidTr="001F06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1BA0FFE6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Data de entrada</w:t>
            </w:r>
          </w:p>
        </w:tc>
        <w:tc>
          <w:tcPr>
            <w:tcW w:w="6151" w:type="dxa"/>
          </w:tcPr>
          <w:p w14:paraId="0A85D17B" w14:textId="40DEFE96" w:rsidR="00533532" w:rsidRPr="0050793B" w:rsidRDefault="00E323AE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[DD_RECEB] de [MÊS] de [ANO]</w:t>
            </w:r>
          </w:p>
        </w:tc>
      </w:tr>
      <w:tr w:rsidR="00533532" w:rsidRPr="0050793B" w14:paraId="435D6E34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129E4021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lastRenderedPageBreak/>
              <w:t>Material nº (AMPLO)</w:t>
            </w:r>
          </w:p>
        </w:tc>
        <w:tc>
          <w:tcPr>
            <w:tcW w:w="6151" w:type="dxa"/>
          </w:tcPr>
          <w:p w14:paraId="5C0EEB15" w14:textId="77777777" w:rsidR="00533532" w:rsidRPr="0050793B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[AMPLO]</w:t>
            </w:r>
          </w:p>
        </w:tc>
      </w:tr>
      <w:tr w:rsidR="00533532" w:rsidRPr="0050793B" w14:paraId="4A4F9E99" w14:textId="77777777" w:rsidTr="001F06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259981B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Demanda Preliminar</w:t>
            </w:r>
          </w:p>
        </w:tc>
        <w:tc>
          <w:tcPr>
            <w:tcW w:w="6151" w:type="dxa"/>
          </w:tcPr>
          <w:p w14:paraId="722D2E21" w14:textId="77777777" w:rsidR="00533532" w:rsidRPr="0050793B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–</w:t>
            </w:r>
          </w:p>
        </w:tc>
      </w:tr>
      <w:tr w:rsidR="00533532" w:rsidRPr="0050793B" w14:paraId="39A31CA5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6B844219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Envelope pós-preliminar</w:t>
            </w:r>
          </w:p>
        </w:tc>
        <w:tc>
          <w:tcPr>
            <w:tcW w:w="6151" w:type="dxa"/>
          </w:tcPr>
          <w:p w14:paraId="4BE8B636" w14:textId="77777777" w:rsidR="00533532" w:rsidRPr="0050793B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–</w:t>
            </w:r>
          </w:p>
        </w:tc>
      </w:tr>
      <w:tr w:rsidR="00533532" w:rsidRPr="0050793B" w14:paraId="58561492" w14:textId="77777777" w:rsidTr="001F06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418EB66A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Envelope pós-definitivo</w:t>
            </w:r>
          </w:p>
        </w:tc>
        <w:tc>
          <w:tcPr>
            <w:tcW w:w="6151" w:type="dxa"/>
          </w:tcPr>
          <w:p w14:paraId="1AF8DD7F" w14:textId="77777777" w:rsidR="00533532" w:rsidRPr="0050793B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[ENV_POS_DEF]</w:t>
            </w:r>
          </w:p>
        </w:tc>
      </w:tr>
      <w:tr w:rsidR="00533532" w:rsidRPr="0050793B" w14:paraId="2B5BB602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9601128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Contraprova nº (AMPLO)</w:t>
            </w:r>
          </w:p>
        </w:tc>
        <w:tc>
          <w:tcPr>
            <w:tcW w:w="6151" w:type="dxa"/>
          </w:tcPr>
          <w:p w14:paraId="757F2FDA" w14:textId="77777777" w:rsidR="00533532" w:rsidRPr="0050793B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[CP_AMPLO]</w:t>
            </w:r>
          </w:p>
        </w:tc>
      </w:tr>
      <w:tr w:rsidR="00533532" w:rsidRPr="0050793B" w14:paraId="0EACF6ED" w14:textId="77777777" w:rsidTr="001F06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8622F48" w14:textId="77777777" w:rsidR="00533532" w:rsidRPr="0050793B" w:rsidRDefault="004A4051" w:rsidP="00C371C9">
            <w:pPr>
              <w:spacing w:before="40" w:after="4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Envelope contraprova</w:t>
            </w:r>
          </w:p>
        </w:tc>
        <w:tc>
          <w:tcPr>
            <w:tcW w:w="6151" w:type="dxa"/>
          </w:tcPr>
          <w:p w14:paraId="69BCE513" w14:textId="77777777" w:rsidR="00533532" w:rsidRPr="0050793B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0793B">
              <w:rPr>
                <w:sz w:val="22"/>
                <w:szCs w:val="22"/>
              </w:rPr>
              <w:t>[ENV_CP]</w:t>
            </w:r>
          </w:p>
        </w:tc>
      </w:tr>
    </w:tbl>
    <w:p w14:paraId="1C89A097" w14:textId="77777777" w:rsidR="00FA67EC" w:rsidRDefault="00FA67EC" w:rsidP="00C371C9">
      <w:pPr>
        <w:spacing w:before="80" w:after="60"/>
        <w:jc w:val="both"/>
        <w:rPr>
          <w:b/>
          <w:bCs/>
        </w:rPr>
      </w:pPr>
    </w:p>
    <w:p w14:paraId="66E28710" w14:textId="77777777" w:rsidR="00FA67EC" w:rsidRPr="00C371C9" w:rsidRDefault="00FA67EC" w:rsidP="00FA67EC">
      <w:pPr>
        <w:spacing w:before="80" w:after="60"/>
        <w:jc w:val="both"/>
      </w:pPr>
      <w:r>
        <w:rPr>
          <w:b/>
          <w:bCs/>
        </w:rPr>
        <w:t>Exames e Resultado</w:t>
      </w:r>
    </w:p>
    <w:tbl>
      <w:tblPr>
        <w:tblStyle w:val="TabeladeLista4"/>
        <w:tblW w:w="9351" w:type="dxa"/>
        <w:tblLook w:val="04A0" w:firstRow="1" w:lastRow="0" w:firstColumn="1" w:lastColumn="0" w:noHBand="0" w:noVBand="1"/>
      </w:tblPr>
      <w:tblGrid>
        <w:gridCol w:w="2972"/>
        <w:gridCol w:w="6379"/>
      </w:tblGrid>
      <w:tr w:rsidR="00FA67EC" w:rsidRPr="00726139" w14:paraId="5A113BF3" w14:textId="77777777" w:rsidTr="001F0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B645239" w14:textId="77777777" w:rsidR="00FA67EC" w:rsidRPr="00726139" w:rsidRDefault="00FA67EC" w:rsidP="00F66486">
            <w:pPr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ITEM</w:t>
            </w:r>
          </w:p>
        </w:tc>
        <w:tc>
          <w:tcPr>
            <w:tcW w:w="6379" w:type="dxa"/>
          </w:tcPr>
          <w:p w14:paraId="72B30D46" w14:textId="77777777" w:rsidR="00FA67EC" w:rsidRPr="00726139" w:rsidRDefault="00FA67EC" w:rsidP="00F664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DADO</w:t>
            </w:r>
          </w:p>
        </w:tc>
      </w:tr>
      <w:tr w:rsidR="00FA67EC" w:rsidRPr="00726139" w14:paraId="716EEEF0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6235CD7D" w14:textId="77777777" w:rsidR="00FA67EC" w:rsidRPr="00726139" w:rsidRDefault="00FA67EC" w:rsidP="00F66486">
            <w:pPr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Material apreendido</w:t>
            </w:r>
          </w:p>
        </w:tc>
        <w:tc>
          <w:tcPr>
            <w:tcW w:w="6379" w:type="dxa"/>
          </w:tcPr>
          <w:p w14:paraId="45192A0C" w14:textId="77777777" w:rsidR="00FA67EC" w:rsidRPr="00726139" w:rsidRDefault="00FA67EC" w:rsidP="00F66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Material Vegetal (item c.) + Comprimidos (item d.)</w:t>
            </w:r>
          </w:p>
        </w:tc>
      </w:tr>
      <w:tr w:rsidR="00FA67EC" w:rsidRPr="00726139" w14:paraId="219CCED9" w14:textId="77777777" w:rsidTr="001F0616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47D1728F" w14:textId="77777777" w:rsidR="00FA67EC" w:rsidRPr="00726139" w:rsidRDefault="00FA67EC" w:rsidP="00F66486">
            <w:pPr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Metodologia</w:t>
            </w:r>
          </w:p>
        </w:tc>
        <w:tc>
          <w:tcPr>
            <w:tcW w:w="6379" w:type="dxa"/>
          </w:tcPr>
          <w:p w14:paraId="4924BE14" w14:textId="77777777" w:rsidR="00FA67EC" w:rsidRPr="00726139" w:rsidRDefault="00FA67EC" w:rsidP="00FA67E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Fast Blue B (Cat. C/SWGDRUG) + Análise Botânica + FTIR-ATR (Cat. A/SWGDRUG)</w:t>
            </w:r>
          </w:p>
        </w:tc>
      </w:tr>
      <w:tr w:rsidR="00FA67EC" w:rsidRPr="00726139" w14:paraId="681BB320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B81C8C" w14:textId="77777777" w:rsidR="00FA67EC" w:rsidRPr="00726139" w:rsidRDefault="00FA67EC" w:rsidP="00FA67EC">
            <w:pPr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Natureza química — item c.</w:t>
            </w:r>
          </w:p>
        </w:tc>
        <w:tc>
          <w:tcPr>
            <w:tcW w:w="6379" w:type="dxa"/>
          </w:tcPr>
          <w:p w14:paraId="0D2BE5CD" w14:textId="77777777" w:rsidR="00FA67EC" w:rsidRPr="00726139" w:rsidRDefault="00FA67EC" w:rsidP="00FA67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Cannabis sp. / Δ9-THC</w:t>
            </w:r>
            <w:r w:rsidRPr="00726139">
              <w:rPr>
                <w:b/>
                <w:bCs/>
                <w:sz w:val="22"/>
                <w:szCs w:val="22"/>
              </w:rPr>
              <w:t xml:space="preserve"> — DETECTADA</w:t>
            </w:r>
          </w:p>
        </w:tc>
      </w:tr>
      <w:tr w:rsidR="00FA67EC" w:rsidRPr="00726139" w14:paraId="01DAE05F" w14:textId="77777777" w:rsidTr="001F0616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09B3C1AC" w14:textId="77777777" w:rsidR="00FA67EC" w:rsidRPr="00726139" w:rsidRDefault="00FA67EC" w:rsidP="00FA67EC">
            <w:pPr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Natureza química — item d.</w:t>
            </w:r>
          </w:p>
        </w:tc>
        <w:tc>
          <w:tcPr>
            <w:tcW w:w="6379" w:type="dxa"/>
          </w:tcPr>
          <w:p w14:paraId="50199E4D" w14:textId="77777777" w:rsidR="00FA67EC" w:rsidRPr="00726139" w:rsidRDefault="00FA67EC" w:rsidP="00FA67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3,4-Metilenodioxianfetamina (MDA)</w:t>
            </w:r>
            <w:r w:rsidRPr="00726139">
              <w:rPr>
                <w:b/>
                <w:bCs/>
                <w:sz w:val="22"/>
                <w:szCs w:val="22"/>
              </w:rPr>
              <w:t xml:space="preserve"> — DETECTADA</w:t>
            </w:r>
          </w:p>
        </w:tc>
      </w:tr>
      <w:tr w:rsidR="00FA67EC" w:rsidRPr="00726139" w14:paraId="444810B3" w14:textId="77777777" w:rsidTr="001F0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44DE3B4F" w14:textId="77777777" w:rsidR="00FA67EC" w:rsidRPr="00726139" w:rsidRDefault="00FA67EC" w:rsidP="00FA67EC">
            <w:pPr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Data de conclusão</w:t>
            </w:r>
          </w:p>
        </w:tc>
        <w:tc>
          <w:tcPr>
            <w:tcW w:w="6379" w:type="dxa"/>
          </w:tcPr>
          <w:p w14:paraId="1C961248" w14:textId="77777777" w:rsidR="00FA67EC" w:rsidRPr="00726139" w:rsidRDefault="00FA67EC" w:rsidP="00FA67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26139">
              <w:rPr>
                <w:sz w:val="22"/>
                <w:szCs w:val="22"/>
              </w:rPr>
              <w:t>[DATA_CONCLUSÃO]</w:t>
            </w:r>
          </w:p>
        </w:tc>
      </w:tr>
    </w:tbl>
    <w:p w14:paraId="1BB573E1" w14:textId="77777777" w:rsidR="00FA67EC" w:rsidRDefault="00FA67EC" w:rsidP="00FA67EC">
      <w:pPr>
        <w:pStyle w:val="Ttulo1"/>
        <w:tabs>
          <w:tab w:val="left" w:pos="6093"/>
        </w:tabs>
      </w:pPr>
      <w:r>
        <w:tab/>
      </w:r>
    </w:p>
    <w:p w14:paraId="1B2B31D8" w14:textId="77777777" w:rsidR="00533532" w:rsidRPr="00FA67EC" w:rsidRDefault="00533532" w:rsidP="00FA67EC">
      <w:pPr>
        <w:pStyle w:val="Ttulo1"/>
        <w:jc w:val="both"/>
      </w:pPr>
      <w:r>
        <w:t>6.   REFERÊNCIAS BIBLIOGRÁFICAS</w:t>
      </w:r>
    </w:p>
    <w:p w14:paraId="6323DA4C" w14:textId="77777777" w:rsidR="00533532" w:rsidRPr="0050793B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sz w:val="20"/>
          <w:szCs w:val="20"/>
        </w:rPr>
      </w:pPr>
      <w:r w:rsidRPr="0050793B">
        <w:rPr>
          <w:sz w:val="20"/>
          <w:szCs w:val="20"/>
          <w:lang w:val="en-US"/>
        </w:rPr>
        <w:t xml:space="preserve">BORDIN, D. C. M. et al. </w:t>
      </w:r>
      <w:r w:rsidRPr="0050793B">
        <w:rPr>
          <w:sz w:val="20"/>
          <w:szCs w:val="20"/>
        </w:rPr>
        <w:t>Análise forense: pesquisa de drogas vegetais interferentes de testes colorimétricos para identificação dos canabinoides da maconha (Cannabis sativa L.). Química Nova, São Paulo, v. 35, n. 10, p. 2040–2043, 2012.</w:t>
      </w:r>
    </w:p>
    <w:p w14:paraId="717A839A" w14:textId="77777777" w:rsidR="00533532" w:rsidRPr="0050793B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sz w:val="20"/>
          <w:szCs w:val="20"/>
        </w:rPr>
      </w:pPr>
      <w:r w:rsidRPr="0050793B">
        <w:rPr>
          <w:sz w:val="20"/>
          <w:szCs w:val="20"/>
        </w:rPr>
        <w:t>BRASIL. Ministério da Saúde. Portaria SVS/MS nº 344, de 12 de maio de 1998. Regulamento Técnico sobre substâncias e medicamentos sujeitos a controle especial. Diário Oficial da União, Brasília, DF, 19 maio 1998 (e atualizações posteriores da ANVISA).</w:t>
      </w:r>
    </w:p>
    <w:p w14:paraId="04179DAA" w14:textId="77777777" w:rsidR="00533532" w:rsidRPr="0050793B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sz w:val="20"/>
          <w:szCs w:val="20"/>
        </w:rPr>
      </w:pPr>
      <w:r w:rsidRPr="0050793B">
        <w:rPr>
          <w:sz w:val="20"/>
          <w:szCs w:val="20"/>
        </w:rPr>
        <w:t>BRASIL. Lei nº 11.343, de 23 de agosto de 2006. Institui o Sistema Nacional de Políticas Públicas sobre Drogas (SISNAD). Diário Oficial da União, Brasília, DF, 24 ago. 2006.</w:t>
      </w:r>
    </w:p>
    <w:p w14:paraId="190839D5" w14:textId="77777777" w:rsidR="00533532" w:rsidRPr="0050793B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sz w:val="20"/>
          <w:szCs w:val="20"/>
        </w:rPr>
      </w:pPr>
      <w:r w:rsidRPr="0050793B">
        <w:rPr>
          <w:sz w:val="20"/>
          <w:szCs w:val="20"/>
        </w:rPr>
        <w:t>BRASIL. Lei nº 13.964, de 24 de dezembro de 2019 (Pacote Anticrime). Art. 158-A a 158-F do CPP — Cadeia de Custódia da Prova. Diário Oficial da União, Brasília, DF, 24 dez. 2019.</w:t>
      </w:r>
    </w:p>
    <w:p w14:paraId="6B9F6742" w14:textId="77777777" w:rsidR="00533532" w:rsidRPr="0050793B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sz w:val="20"/>
          <w:szCs w:val="20"/>
        </w:rPr>
      </w:pPr>
      <w:r w:rsidRPr="0050793B">
        <w:rPr>
          <w:sz w:val="20"/>
          <w:szCs w:val="20"/>
          <w:lang w:val="en-US"/>
        </w:rPr>
        <w:t xml:space="preserve">BRUKER OPTICS. Alpha II FTIR Spectrometer: technical manual. </w:t>
      </w:r>
      <w:r w:rsidRPr="0050793B">
        <w:rPr>
          <w:sz w:val="20"/>
          <w:szCs w:val="20"/>
        </w:rPr>
        <w:t>[S.l.]: Bruker, 2020.</w:t>
      </w:r>
    </w:p>
    <w:p w14:paraId="5D4948BC" w14:textId="77777777" w:rsidR="00533532" w:rsidRPr="0050793B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sz w:val="20"/>
          <w:szCs w:val="20"/>
          <w:lang w:val="en-US"/>
        </w:rPr>
      </w:pPr>
      <w:r w:rsidRPr="0050793B">
        <w:rPr>
          <w:sz w:val="20"/>
          <w:szCs w:val="20"/>
        </w:rPr>
        <w:t xml:space="preserve">CAMARGO, M. C. R. et al. </w:t>
      </w:r>
      <w:r w:rsidRPr="0050793B">
        <w:rPr>
          <w:sz w:val="20"/>
          <w:szCs w:val="20"/>
          <w:lang w:val="en-US"/>
        </w:rPr>
        <w:t>Identification and characterization of ecstasy tablets: a review. Drug and Chemical Toxicology, v. 44, n. 3, p. 236–247, 2021.</w:t>
      </w:r>
    </w:p>
    <w:p w14:paraId="5F783494" w14:textId="77777777" w:rsidR="00533532" w:rsidRPr="0050793B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sz w:val="20"/>
          <w:szCs w:val="20"/>
          <w:lang w:val="en-US"/>
        </w:rPr>
      </w:pPr>
      <w:r w:rsidRPr="0050793B">
        <w:rPr>
          <w:sz w:val="20"/>
          <w:szCs w:val="20"/>
          <w:lang w:val="en-US"/>
        </w:rPr>
        <w:t>CHENG, W.-C. et al. Differentiation of MDMA from MDA and related phenethylamines by infrared spectroscopy and mass spectrometry. Forensic Science International, v. 240, p. 138–147, 2014.</w:t>
      </w:r>
    </w:p>
    <w:p w14:paraId="2185FB44" w14:textId="77777777" w:rsidR="00533532" w:rsidRPr="0050793B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sz w:val="20"/>
          <w:szCs w:val="20"/>
          <w:lang w:val="en-US"/>
        </w:rPr>
      </w:pPr>
      <w:r w:rsidRPr="0050793B">
        <w:rPr>
          <w:sz w:val="20"/>
          <w:szCs w:val="20"/>
          <w:lang w:val="en-US"/>
        </w:rPr>
        <w:t>INTERNATIONAL ORGANIZATION FOR STANDARDIZATION. ISO/IEC 17025:2017 — General requirements for the competence of testing and calibration laboratories. Geneva: ISO, 2017.</w:t>
      </w:r>
    </w:p>
    <w:p w14:paraId="2C052FF4" w14:textId="77777777" w:rsidR="00533532" w:rsidRPr="0050793B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sz w:val="20"/>
          <w:szCs w:val="20"/>
          <w:lang w:val="en-US"/>
        </w:rPr>
      </w:pPr>
      <w:r w:rsidRPr="0050793B">
        <w:rPr>
          <w:sz w:val="20"/>
          <w:szCs w:val="20"/>
          <w:lang w:val="en-US"/>
        </w:rPr>
        <w:t>MOFFAT, A. C. (ed.). Clarke’s analysis of drugs and poisons. 4. ed. London: Pharmaceutical Press, 2011.</w:t>
      </w:r>
    </w:p>
    <w:p w14:paraId="6B1DC0F8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</w:rPr>
      </w:pPr>
      <w:r w:rsidRPr="0050793B">
        <w:rPr>
          <w:sz w:val="20"/>
          <w:szCs w:val="20"/>
        </w:rPr>
        <w:t>PIAUÍ. Polícia Civil do Estado do Piauí. Portaria nº 56-GDG/AN/2021, de 16 de setembro de 2021. Dispõe sobre procedimentos de apreensão, exame de constatação, laudo definitivo, contraprova e incineração de drogas no âmbito da PC-PI. Teresina: PC-PI, 2021. SEI nº 2393293.</w:t>
      </w:r>
    </w:p>
    <w:p w14:paraId="6F80E366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</w:rPr>
      </w:pPr>
      <w:r w:rsidRPr="0050793B">
        <w:rPr>
          <w:sz w:val="20"/>
          <w:szCs w:val="20"/>
        </w:rPr>
        <w:t>PIAUÍ. Secretaria de Segurança Pública. Instrução Normativa nº 04/2025/SSP/PI, de 22 de novembro de 2025. Regula a integração DEPOC/PC-PI e a cadeia de custódia de vestígios. Diário Oficial do Estado do Piauí, n. 229, 28 nov. 2025.</w:t>
      </w:r>
    </w:p>
    <w:p w14:paraId="3EA0C341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</w:rPr>
      </w:pPr>
      <w:r w:rsidRPr="0050793B">
        <w:rPr>
          <w:sz w:val="20"/>
          <w:szCs w:val="20"/>
        </w:rPr>
        <w:t>PIAUÍ. Departamento de Polícia Científica. ITU-01/2024/CCV-DEPOC, de 21 de outubro de 2024. Instrução Técnica sobre embalagens-padrão rastreáveis e formulário de avaliação de vestígios (FAV). Teresina: DEPOC/PC-PI, 2024.</w:t>
      </w:r>
    </w:p>
    <w:p w14:paraId="386F708D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  <w:lang w:val="en-US"/>
        </w:rPr>
      </w:pPr>
      <w:r w:rsidRPr="0050793B">
        <w:rPr>
          <w:sz w:val="20"/>
          <w:szCs w:val="20"/>
        </w:rPr>
        <w:t xml:space="preserve">RODRIGUES, N. V. S. et al. </w:t>
      </w:r>
      <w:r w:rsidRPr="0050793B">
        <w:rPr>
          <w:sz w:val="20"/>
          <w:szCs w:val="20"/>
          <w:lang w:val="en-US"/>
        </w:rPr>
        <w:t>Analysis of seized cocaine samples by using chemometric methods and FTIR spectroscopy. Journal of the Brazilian Chemical Society, v. 24, n. 3, p. 507–517, 2013.</w:t>
      </w:r>
    </w:p>
    <w:p w14:paraId="263DA631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</w:rPr>
      </w:pPr>
      <w:r w:rsidRPr="0050793B">
        <w:rPr>
          <w:sz w:val="20"/>
          <w:szCs w:val="20"/>
          <w:lang w:val="en-US"/>
        </w:rPr>
        <w:lastRenderedPageBreak/>
        <w:t xml:space="preserve">SCIENTIFIC WORKING GROUP FOR THE ANALYSIS OF SEIZED DRUGS (SWGDRUG). </w:t>
      </w:r>
      <w:r w:rsidRPr="0050793B">
        <w:rPr>
          <w:sz w:val="20"/>
          <w:szCs w:val="20"/>
        </w:rPr>
        <w:t>Recommendations. Rev. 8.1. [S.l.]: SWGDRUG, 2022. Disponível em: https://www.swgdrug.org. Acesso em: maio 2026.</w:t>
      </w:r>
    </w:p>
    <w:p w14:paraId="261D7EE4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  <w:lang w:val="en-US"/>
        </w:rPr>
      </w:pPr>
      <w:r w:rsidRPr="0050793B">
        <w:rPr>
          <w:sz w:val="20"/>
          <w:szCs w:val="20"/>
        </w:rPr>
        <w:t xml:space="preserve">SECRETARIA NACIONAL DE SEGURANÇA PÚBLICA (SENASP). Procedimento Operacional Padrão nº 9.09: Identificação de Substâncias por FTIR. </w:t>
      </w:r>
      <w:r w:rsidRPr="0050793B">
        <w:rPr>
          <w:sz w:val="20"/>
          <w:szCs w:val="20"/>
          <w:lang w:val="en-US"/>
        </w:rPr>
        <w:t>Brasília: MJSP, 2024.</w:t>
      </w:r>
    </w:p>
    <w:p w14:paraId="5499C98B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</w:rPr>
      </w:pPr>
      <w:r w:rsidRPr="0050793B">
        <w:rPr>
          <w:sz w:val="20"/>
          <w:szCs w:val="20"/>
          <w:lang w:val="en-US"/>
        </w:rPr>
        <w:t xml:space="preserve">SMITH, B. C. Infrared spectral interpretation: a systematic approach. </w:t>
      </w:r>
      <w:r w:rsidRPr="0050793B">
        <w:rPr>
          <w:sz w:val="20"/>
          <w:szCs w:val="20"/>
        </w:rPr>
        <w:t>Boca Raton: CRC Press, 1999.</w:t>
      </w:r>
    </w:p>
    <w:p w14:paraId="2AD5B5BC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  <w:lang w:val="en-US"/>
        </w:rPr>
      </w:pPr>
      <w:r w:rsidRPr="0050793B">
        <w:rPr>
          <w:sz w:val="20"/>
          <w:szCs w:val="20"/>
        </w:rPr>
        <w:t xml:space="preserve">SOLOMONS, T. W. G.; FRYHLE, C. B. Química orgânica. 10. ed. Rio de Janeiro: LTC, 2012. v. 2. </w:t>
      </w:r>
      <w:r w:rsidRPr="0050793B">
        <w:rPr>
          <w:sz w:val="20"/>
          <w:szCs w:val="20"/>
          <w:lang w:val="en-US"/>
        </w:rPr>
        <w:t>(Cap. 20 — Aminas.)</w:t>
      </w:r>
    </w:p>
    <w:p w14:paraId="63A9B7C6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  <w:lang w:val="en-US"/>
        </w:rPr>
      </w:pPr>
      <w:r w:rsidRPr="0050793B">
        <w:rPr>
          <w:sz w:val="20"/>
          <w:szCs w:val="20"/>
          <w:lang w:val="en-US"/>
        </w:rPr>
        <w:t>UNITED NATIONS OFFICE ON DRUGS AND CRIME (UNODC). Recommended methods for the identification and analysis of cocaine in seized materials. New York: United Nations, 2012. (ST/NAR/39.)</w:t>
      </w:r>
    </w:p>
    <w:p w14:paraId="00FC15E7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</w:rPr>
      </w:pPr>
      <w:r w:rsidRPr="0050793B">
        <w:rPr>
          <w:sz w:val="20"/>
          <w:szCs w:val="20"/>
        </w:rPr>
        <w:t>VASCONCELOS, F. R. P. de. Procedimento Operacional Padrão POP-QF-PHB-002: identificação analítica de substâncias entorpecentes por ensaios colorimétricos, análise botânica e FTIR-ATR. Parnaíba: NRPC/PHB / DEPOC / PCPI, 2026.</w:t>
      </w:r>
    </w:p>
    <w:p w14:paraId="61E0F2C4" w14:textId="77777777" w:rsidR="00E323AE" w:rsidRPr="0050793B" w:rsidRDefault="00E323AE" w:rsidP="00E323AE">
      <w:pPr>
        <w:pStyle w:val="PargrafodaLista"/>
        <w:numPr>
          <w:ilvl w:val="0"/>
          <w:numId w:val="9"/>
        </w:numPr>
        <w:spacing w:before="40" w:after="60"/>
        <w:jc w:val="both"/>
        <w:rPr>
          <w:sz w:val="20"/>
          <w:szCs w:val="20"/>
        </w:rPr>
      </w:pPr>
      <w:r w:rsidRPr="0050793B">
        <w:rPr>
          <w:sz w:val="20"/>
          <w:szCs w:val="20"/>
        </w:rPr>
        <w:t>VASCONCELOS, F. R. P. de. Procedimento Operacional Padrão POP-QUIM-042: extração de canabinoides de matriz vegetal para análise por FTIR-ATR (adaptação para metanol e agitação manual). V. 02. Parnaíba: NRPC/PHB / DEPOC / PCPI, 2026.</w:t>
      </w:r>
    </w:p>
    <w:p w14:paraId="2DC156B9" w14:textId="77777777" w:rsidR="00FA67EC" w:rsidRDefault="00FA67EC" w:rsidP="00C371C9">
      <w:pPr>
        <w:spacing w:before="40" w:after="60"/>
        <w:jc w:val="both"/>
      </w:pPr>
    </w:p>
    <w:p w14:paraId="6D28B8B1" w14:textId="5C831E83" w:rsidR="00533532" w:rsidRPr="00C371C9" w:rsidRDefault="004A4051" w:rsidP="00C371C9">
      <w:pPr>
        <w:spacing w:before="40" w:after="60"/>
        <w:jc w:val="both"/>
      </w:pPr>
      <w:r>
        <w:t xml:space="preserve">Nada mais havendo a acrescentar, deu-se por findo, em </w:t>
      </w:r>
      <w:r>
        <w:rPr>
          <w:b/>
          <w:bCs/>
        </w:rPr>
        <w:t>[DATA_CONCLUSÃO]</w:t>
      </w:r>
      <w:r>
        <w:t xml:space="preserve">, o presente laudo de exame pericial que, redigido em </w:t>
      </w:r>
      <w:r>
        <w:rPr>
          <w:b/>
          <w:bCs/>
        </w:rPr>
        <w:t>[N]</w:t>
      </w:r>
      <w:r>
        <w:t xml:space="preserve"> </w:t>
      </w:r>
      <w:r w:rsidR="007C013C">
        <w:t xml:space="preserve">[N_EXT] </w:t>
      </w:r>
      <w:r>
        <w:t>página(s), segue assinado pelo seu relator.</w:t>
      </w:r>
    </w:p>
    <w:p w14:paraId="4E425510" w14:textId="77777777" w:rsidR="00FA67EC" w:rsidRDefault="00FA67EC" w:rsidP="00C371C9">
      <w:pPr>
        <w:spacing w:after="40"/>
        <w:jc w:val="center"/>
        <w:rPr>
          <w:i/>
          <w:sz w:val="16"/>
          <w:szCs w:val="16"/>
        </w:rPr>
      </w:pPr>
    </w:p>
    <w:p w14:paraId="61C61CE7" w14:textId="77777777" w:rsidR="00533532" w:rsidRPr="00FA67EC" w:rsidRDefault="004A4051" w:rsidP="00FA67EC">
      <w:pPr>
        <w:pStyle w:val="SemEspaamento"/>
        <w:jc w:val="center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>DOCUMENTO ASSINADO DIGITALMENTE</w:t>
      </w:r>
    </w:p>
    <w:p w14:paraId="084FBECF" w14:textId="77777777" w:rsidR="00533532" w:rsidRPr="00FA67EC" w:rsidRDefault="004A4051" w:rsidP="00FA67EC">
      <w:pPr>
        <w:pStyle w:val="SemEspaamento"/>
        <w:jc w:val="center"/>
      </w:pPr>
      <w:r>
        <w:rPr>
          <w:b/>
          <w:bCs/>
        </w:rPr>
        <w:t>FAUSTO RODRIGO PINTO DE VASCONCELOS</w:t>
      </w:r>
    </w:p>
    <w:p w14:paraId="7657CC75" w14:textId="77777777" w:rsidR="00533532" w:rsidRPr="00FA67EC" w:rsidRDefault="004A4051" w:rsidP="00FA67EC">
      <w:pPr>
        <w:pStyle w:val="SemEspaamento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>PERITO CRIMINAL — Matrícula: 218915-1</w:t>
      </w:r>
    </w:p>
    <w:p w14:paraId="214BACBA" w14:textId="77777777" w:rsidR="00533532" w:rsidRPr="00FA67EC" w:rsidRDefault="004A4051" w:rsidP="00FA67EC">
      <w:pPr>
        <w:pStyle w:val="SemEspaamento"/>
        <w:jc w:val="center"/>
        <w:rPr>
          <w:sz w:val="20"/>
          <w:szCs w:val="20"/>
        </w:rPr>
      </w:pPr>
      <w:r>
        <w:rPr>
          <w:sz w:val="20"/>
          <w:szCs w:val="20"/>
        </w:rPr>
        <w:t>Setor de Química Forense — LAB-NRPC/PHB</w:t>
      </w:r>
    </w:p>
    <w:sectPr w:rsidR="00533532" w:rsidRPr="00FA67EC" w:rsidSect="00F07CCF">
      <w:headerReference w:type="default" r:id="rId13"/>
      <w:headerReference w:type="first" r:id="rId14"/>
      <w:footerReference w:type="first" r:id="rId15"/>
      <w:pgSz w:w="11906" w:h="16838"/>
      <w:pgMar w:top="567" w:right="850" w:bottom="1276" w:left="1701" w:header="427" w:footer="153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5B38E" w14:textId="77777777" w:rsidR="001F7251" w:rsidRDefault="001F7251">
      <w:r>
        <w:separator/>
      </w:r>
    </w:p>
  </w:endnote>
  <w:endnote w:type="continuationSeparator" w:id="0">
    <w:p w14:paraId="182248CF" w14:textId="77777777" w:rsidR="001F7251" w:rsidRDefault="001F72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4367B" w14:textId="77777777" w:rsidR="008E04B3" w:rsidRDefault="008E04B3">
    <w:pPr>
      <w:pStyle w:val="Rodap"/>
    </w:pPr>
    <w:r>
      <w:rPr>
        <w:noProof/>
      </w:rPr>
      <w:drawing>
        <wp:anchor distT="0" distB="0" distL="114300" distR="114300" simplePos="0" relativeHeight="251664384" behindDoc="0" locked="0" layoutInCell="1" allowOverlap="1" wp14:anchorId="1CA13B80" wp14:editId="70744DD3">
          <wp:simplePos x="0" y="0"/>
          <wp:positionH relativeFrom="margin">
            <wp:posOffset>158115</wp:posOffset>
          </wp:positionH>
          <wp:positionV relativeFrom="paragraph">
            <wp:posOffset>222250</wp:posOffset>
          </wp:positionV>
          <wp:extent cx="5812790" cy="721995"/>
          <wp:effectExtent l="0" t="0" r="0" b="1905"/>
          <wp:wrapThrough wrapText="bothSides">
            <wp:wrapPolygon edited="0">
              <wp:start x="0" y="0"/>
              <wp:lineTo x="0" y="21087"/>
              <wp:lineTo x="21520" y="21087"/>
              <wp:lineTo x="21520" y="0"/>
              <wp:lineTo x="0" y="0"/>
            </wp:wrapPolygon>
          </wp:wrapThrough>
          <wp:docPr id="277" name="Imagem 277" descr="Texto  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Texto  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12790" cy="72199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C1F16" w14:textId="77777777" w:rsidR="001F7251" w:rsidRDefault="001F7251">
      <w:r>
        <w:separator/>
      </w:r>
    </w:p>
  </w:footnote>
  <w:footnote w:type="continuationSeparator" w:id="0">
    <w:p w14:paraId="63790276" w14:textId="77777777" w:rsidR="001F7251" w:rsidRDefault="001F7251">
      <w:r>
        <w:continuationSeparator/>
      </w:r>
    </w:p>
  </w:footnote>
  <w:footnote w:id="1">
    <w:p w14:paraId="38DA9DED" w14:textId="564C28B0" w:rsidR="008E04B3" w:rsidRPr="00280F51" w:rsidRDefault="008E04B3" w:rsidP="00280F51">
      <w:pPr>
        <w:jc w:val="both"/>
        <w:rPr>
          <w:sz w:val="20"/>
          <w:szCs w:val="20"/>
        </w:rPr>
      </w:pPr>
      <w:r w:rsidRPr="00280F51">
        <w:rPr>
          <w:rStyle w:val="Refdenotaderodap"/>
          <w:sz w:val="20"/>
          <w:szCs w:val="20"/>
        </w:rPr>
        <w:footnoteRef/>
      </w:r>
      <w:r w:rsidRPr="00280F51">
        <w:rPr>
          <w:sz w:val="20"/>
          <w:szCs w:val="20"/>
        </w:rPr>
        <w:t xml:space="preserve"> </w:t>
      </w:r>
      <w:r w:rsidR="00124DCB" w:rsidRPr="00124DCB">
        <w:rPr>
          <w:b/>
          <w:bCs/>
          <w:sz w:val="20"/>
          <w:szCs w:val="20"/>
        </w:rPr>
        <w:t>Conformidade</w:t>
      </w:r>
      <w:r w:rsidRPr="00124DCB">
        <w:rPr>
          <w:b/>
          <w:bCs/>
          <w:sz w:val="20"/>
          <w:szCs w:val="20"/>
        </w:rPr>
        <w:t xml:space="preserve"> SWGDRUG</w:t>
      </w:r>
      <w:r w:rsidRPr="00280F51">
        <w:rPr>
          <w:sz w:val="20"/>
          <w:szCs w:val="20"/>
        </w:rPr>
        <w:t>: O presente laudo aplica protocolo de identificação baseado na combinação de técnicas de Categorias A e C (SWGDRUG Rev. 8.1, 2022), satisfazendo o requisito de ao menos uma técnica confirmatória de Categoria A combinada com técnica de triagem de Categoria C para identificação definitiva. Para o item c. (Cannabis sp.): Fast Blue B (Cat. C/SWGDRUG) + Análise Macroscópico-Botânica (Cat. C/SWGDRUG) + FTIR-ATR (Cat. A/SWGDRUG). Para o item d. (MDA): FTIR-ATR (Cat. A/SWGDRUG), satisfazendo isoladamente o critério de identificação definitiva para substâncias psicotrópicas desta classe. O FTIR-ATR, por figurar na Categoria A, constitui técnica confirmatória primária com poder discriminatório máximo, conferindo ao laudo o mais alto nível de certeza analítica previsto na literatura forense especializada.</w:t>
      </w:r>
    </w:p>
  </w:footnote>
  <w:footnote w:id="2">
    <w:p w14:paraId="35E953C2" w14:textId="63BB03C2" w:rsidR="00280F51" w:rsidRPr="00280F51" w:rsidRDefault="00280F51" w:rsidP="00280F51">
      <w:pPr>
        <w:jc w:val="both"/>
        <w:rPr>
          <w:sz w:val="20"/>
          <w:szCs w:val="20"/>
        </w:rPr>
      </w:pPr>
      <w:r w:rsidRPr="00280F51">
        <w:rPr>
          <w:rStyle w:val="Refdenotaderodap"/>
          <w:sz w:val="20"/>
          <w:szCs w:val="20"/>
        </w:rPr>
        <w:footnoteRef/>
      </w:r>
      <w:r w:rsidRPr="00280F51">
        <w:rPr>
          <w:sz w:val="20"/>
          <w:szCs w:val="20"/>
        </w:rPr>
        <w:t xml:space="preserve"> No material vegetal</w:t>
      </w:r>
      <w:r w:rsidR="00124DCB">
        <w:rPr>
          <w:sz w:val="20"/>
          <w:szCs w:val="20"/>
        </w:rPr>
        <w:t>,</w:t>
      </w:r>
      <w:r w:rsidRPr="00280F51">
        <w:rPr>
          <w:sz w:val="20"/>
          <w:szCs w:val="20"/>
        </w:rPr>
        <w:t xml:space="preserve"> a amostragem foi realizada por seleção de frações representativas do conjunto, observando-se critérios de semelhança morfológica, coloração, textura, odor, forma de acondicionamento e aparente homogeneidade do conteúdo. As frações foram obtidas de pontos distintos distribuídos ao longo do invólucro, assegurando representatividade do lote conforme UNODC ST/NAR/40 (2009) — protocolo específico para amostras vegetais de Cannabis </w:t>
      </w:r>
      <w:proofErr w:type="gramStart"/>
      <w:r w:rsidRPr="00280F51">
        <w:rPr>
          <w:sz w:val="20"/>
          <w:szCs w:val="20"/>
        </w:rPr>
        <w:t>sp..</w:t>
      </w:r>
      <w:proofErr w:type="gramEnd"/>
      <w:r w:rsidRPr="00280F51">
        <w:rPr>
          <w:sz w:val="20"/>
          <w:szCs w:val="20"/>
        </w:rPr>
        <w:t xml:space="preserve"> As frações selecionadas foram submetidas aos exames macroscópico-botânico, colorimétrico presuntivo e instrumental confirmatório.</w:t>
      </w:r>
    </w:p>
  </w:footnote>
  <w:footnote w:id="3">
    <w:p w14:paraId="533EF7F7" w14:textId="77777777" w:rsidR="00654DAB" w:rsidRPr="007A6B49" w:rsidRDefault="00654DAB" w:rsidP="00654DAB">
      <w:pPr>
        <w:jc w:val="both"/>
        <w:rPr>
          <w:sz w:val="20"/>
          <w:szCs w:val="20"/>
        </w:rPr>
      </w:pPr>
      <w:r w:rsidRPr="007A6772">
        <w:rPr>
          <w:rStyle w:val="Refdenotaderodap"/>
          <w:sz w:val="20"/>
          <w:szCs w:val="20"/>
        </w:rPr>
        <w:footnoteRef/>
      </w:r>
      <w:r>
        <w:rPr>
          <w:sz w:val="20"/>
          <w:szCs w:val="20"/>
        </w:rPr>
        <w:t xml:space="preserve"> </w:t>
      </w:r>
      <w:r w:rsidRPr="007A6B49">
        <w:rPr>
          <w:sz w:val="20"/>
          <w:szCs w:val="20"/>
        </w:rPr>
        <w:t>Em material vegetal ressecado e/ou prensado, a preservação diferencial dos caracteres morfológicos é esperada e não reduz a validade do diagnóstico convergente, conforme preconizado pelo UNODC ST/NAR/40 (2009, Seção 3.2) e SWGDRUG Rev. 8.1 (2022).</w:t>
      </w:r>
    </w:p>
  </w:footnote>
  <w:footnote w:id="4">
    <w:p w14:paraId="31BBAB4E" w14:textId="77777777" w:rsidR="008E04B3" w:rsidRPr="007A6772" w:rsidRDefault="008E04B3" w:rsidP="00CE1DD4">
      <w:pPr>
        <w:jc w:val="both"/>
        <w:rPr>
          <w:sz w:val="20"/>
          <w:szCs w:val="20"/>
        </w:rPr>
      </w:pPr>
      <w:r w:rsidRPr="007A6772">
        <w:rPr>
          <w:rStyle w:val="Refdenotaderodap"/>
          <w:sz w:val="20"/>
          <w:szCs w:val="20"/>
        </w:rPr>
        <w:footnoteRef/>
      </w:r>
      <w:r w:rsidRPr="00E323AE">
        <w:rPr>
          <w:sz w:val="20"/>
          <w:szCs w:val="20"/>
          <w:lang w:val="en-US"/>
        </w:rPr>
        <w:t xml:space="preserve"> </w:t>
      </w:r>
      <w:r w:rsidRPr="007A6772">
        <w:rPr>
          <w:sz w:val="20"/>
          <w:szCs w:val="20"/>
          <w:lang w:val="en-US"/>
        </w:rPr>
        <w:t xml:space="preserve">Ref.: Smith, B.C. Infrared Spectral Interpretation: A Systematic Approach. </w:t>
      </w:r>
      <w:r w:rsidRPr="007A6772">
        <w:rPr>
          <w:sz w:val="20"/>
          <w:szCs w:val="20"/>
        </w:rPr>
        <w:t>CRC Press, 1999. SENASP/MJ. POP nº 9.09. Brasília: MJSP, 2024.</w:t>
      </w:r>
    </w:p>
  </w:footnote>
  <w:footnote w:id="5">
    <w:p w14:paraId="006BD275" w14:textId="77777777" w:rsidR="00E323AE" w:rsidRPr="00E61541" w:rsidRDefault="00E323AE" w:rsidP="00E323AE">
      <w:pPr>
        <w:jc w:val="both"/>
        <w:rPr>
          <w:sz w:val="20"/>
          <w:szCs w:val="20"/>
        </w:rPr>
      </w:pPr>
      <w:r w:rsidRPr="007A6772">
        <w:rPr>
          <w:rStyle w:val="Refdenotaderodap"/>
          <w:sz w:val="20"/>
          <w:szCs w:val="20"/>
        </w:rPr>
        <w:footnoteRef/>
      </w:r>
      <w:r w:rsidRPr="00AC394C">
        <w:rPr>
          <w:b/>
          <w:color w:val="000000" w:themeColor="text1"/>
          <w:sz w:val="20"/>
          <w:szCs w:val="20"/>
        </w:rPr>
        <w:t xml:space="preserve">Preparo da amostra: </w:t>
      </w:r>
      <w:r w:rsidRPr="004D5DD6">
        <w:rPr>
          <w:sz w:val="20"/>
          <w:szCs w:val="20"/>
        </w:rPr>
        <w:t xml:space="preserve">Diferentemente da leitura direta empregada para materiais sólidos, a fração vegetal foi submetida a extração prévia em metanol grau P.A., conforme POP-QUIM-042 (V 2.0, 24/06/2026). Em razão da diferença de matriz entre o extrato </w:t>
      </w:r>
      <w:proofErr w:type="spellStart"/>
      <w:r w:rsidRPr="004D5DD6">
        <w:rPr>
          <w:sz w:val="20"/>
          <w:szCs w:val="20"/>
        </w:rPr>
        <w:t>metanólico</w:t>
      </w:r>
      <w:proofErr w:type="spellEnd"/>
      <w:r w:rsidRPr="004D5DD6">
        <w:rPr>
          <w:sz w:val="20"/>
          <w:szCs w:val="20"/>
        </w:rPr>
        <w:t xml:space="preserve"> questionado e os espectros de referência da biblioteca (obtidos a partir de substância sólida pura, sem extração prévia), observa-se redução esperada do índice de correspondência (Hit </w:t>
      </w:r>
      <w:proofErr w:type="spellStart"/>
      <w:r w:rsidRPr="004D5DD6">
        <w:rPr>
          <w:sz w:val="20"/>
          <w:szCs w:val="20"/>
        </w:rPr>
        <w:t>Quality</w:t>
      </w:r>
      <w:proofErr w:type="spellEnd"/>
      <w:r w:rsidRPr="004D5DD6">
        <w:rPr>
          <w:sz w:val="20"/>
          <w:szCs w:val="20"/>
        </w:rPr>
        <w:t>) frente a leituras diretas, sem que isso comprometa a validade da identificação das bandas diagnósticas específicas do Δ9-THC, avaliadas por comparação visual obrigatória conforme POP SENASP nº 9.09 (2024, §5).</w:t>
      </w:r>
    </w:p>
  </w:footnote>
  <w:footnote w:id="6">
    <w:p w14:paraId="07A78A62" w14:textId="77777777" w:rsidR="00C223E1" w:rsidRPr="00C223E1" w:rsidRDefault="00C223E1" w:rsidP="00726139">
      <w:pPr>
        <w:pStyle w:val="PargrafodaLista"/>
        <w:spacing w:before="80" w:after="80"/>
        <w:jc w:val="both"/>
        <w:rPr>
          <w:sz w:val="20"/>
          <w:szCs w:val="20"/>
        </w:rPr>
      </w:pPr>
      <w:r w:rsidRPr="00C223E1">
        <w:rPr>
          <w:rStyle w:val="Refdenotaderodap"/>
          <w:sz w:val="20"/>
          <w:szCs w:val="20"/>
        </w:rPr>
        <w:footnoteRef/>
      </w:r>
      <w:r>
        <w:rPr>
          <w:sz w:val="20"/>
          <w:szCs w:val="20"/>
        </w:rPr>
        <w:t xml:space="preserve"> </w:t>
      </w:r>
      <w:r w:rsidRPr="00726139">
        <w:rPr>
          <w:b/>
          <w:bCs/>
          <w:sz w:val="20"/>
          <w:szCs w:val="20"/>
        </w:rPr>
        <w:t>(i)</w:t>
      </w:r>
      <w:r>
        <w:rPr>
          <w:sz w:val="20"/>
          <w:szCs w:val="20"/>
        </w:rPr>
        <w:t xml:space="preserve"> </w:t>
      </w:r>
      <w:r w:rsidRPr="00C223E1">
        <w:rPr>
          <w:sz w:val="20"/>
          <w:szCs w:val="20"/>
        </w:rPr>
        <w:t xml:space="preserve">O presente exame possui natureza </w:t>
      </w:r>
      <w:r w:rsidRPr="00C223E1">
        <w:rPr>
          <w:b/>
          <w:bCs/>
          <w:sz w:val="20"/>
          <w:szCs w:val="20"/>
        </w:rPr>
        <w:t>qualitativa</w:t>
      </w:r>
      <w:r w:rsidRPr="00C223E1">
        <w:rPr>
          <w:sz w:val="20"/>
          <w:szCs w:val="20"/>
        </w:rPr>
        <w:t>, destinando-se à identificação da natureza química das amostras analisadas. Não compreende, no escopo deste laudo, determinação de pureza, dosagem quantitativa do princípio ativo ou pesquisa sistemática de diluentes, adulterantes e contaminantes por método quantitativo.</w:t>
      </w:r>
      <w:r>
        <w:rPr>
          <w:sz w:val="20"/>
          <w:szCs w:val="20"/>
        </w:rPr>
        <w:t xml:space="preserve"> </w:t>
      </w:r>
      <w:r w:rsidRPr="00726139">
        <w:rPr>
          <w:b/>
          <w:bCs/>
          <w:sz w:val="20"/>
          <w:szCs w:val="20"/>
        </w:rPr>
        <w:t>(</w:t>
      </w:r>
      <w:proofErr w:type="spellStart"/>
      <w:r w:rsidRPr="00726139">
        <w:rPr>
          <w:b/>
          <w:bCs/>
          <w:sz w:val="20"/>
          <w:szCs w:val="20"/>
        </w:rPr>
        <w:t>ii</w:t>
      </w:r>
      <w:proofErr w:type="spellEnd"/>
      <w:r w:rsidRPr="00726139">
        <w:rPr>
          <w:b/>
          <w:bCs/>
          <w:sz w:val="20"/>
          <w:szCs w:val="20"/>
        </w:rPr>
        <w:t>)</w:t>
      </w:r>
      <w:r>
        <w:rPr>
          <w:sz w:val="20"/>
          <w:szCs w:val="20"/>
        </w:rPr>
        <w:t xml:space="preserve"> </w:t>
      </w:r>
      <w:r w:rsidRPr="00C223E1">
        <w:rPr>
          <w:sz w:val="20"/>
          <w:szCs w:val="20"/>
        </w:rPr>
        <w:t xml:space="preserve">As massas declaradas referem-se à </w:t>
      </w:r>
      <w:r w:rsidRPr="00C223E1">
        <w:rPr>
          <w:b/>
          <w:bCs/>
          <w:sz w:val="20"/>
          <w:szCs w:val="20"/>
        </w:rPr>
        <w:t>massa bruta</w:t>
      </w:r>
      <w:r w:rsidRPr="00C223E1">
        <w:rPr>
          <w:sz w:val="20"/>
          <w:szCs w:val="20"/>
        </w:rPr>
        <w:t xml:space="preserve"> do material apreendido, incluindo o acondicionamento e eventuais adulterantes.</w:t>
      </w:r>
      <w:r>
        <w:rPr>
          <w:sz w:val="20"/>
          <w:szCs w:val="20"/>
        </w:rPr>
        <w:t xml:space="preserve"> </w:t>
      </w:r>
      <w:r w:rsidRPr="00726139">
        <w:rPr>
          <w:b/>
          <w:bCs/>
          <w:sz w:val="20"/>
          <w:szCs w:val="20"/>
        </w:rPr>
        <w:t>(</w:t>
      </w:r>
      <w:proofErr w:type="spellStart"/>
      <w:r w:rsidRPr="00726139">
        <w:rPr>
          <w:b/>
          <w:bCs/>
          <w:sz w:val="20"/>
          <w:szCs w:val="20"/>
        </w:rPr>
        <w:t>iii</w:t>
      </w:r>
      <w:proofErr w:type="spellEnd"/>
      <w:r w:rsidRPr="00726139">
        <w:rPr>
          <w:b/>
          <w:bCs/>
          <w:sz w:val="20"/>
          <w:szCs w:val="20"/>
        </w:rPr>
        <w:t>)</w:t>
      </w:r>
      <w:r>
        <w:rPr>
          <w:sz w:val="20"/>
          <w:szCs w:val="20"/>
        </w:rPr>
        <w:t xml:space="preserve"> </w:t>
      </w:r>
      <w:r w:rsidRPr="00C223E1">
        <w:rPr>
          <w:sz w:val="20"/>
          <w:szCs w:val="20"/>
        </w:rPr>
        <w:t>Os resultados referem-se exclusivamente às frações amostradas submetidas à análise. A inferência de homogeneidade ao lote completo baseia-se nos critérios de representatividade amostral descritos na seção 1.1 e é limitada pela natureza qualitativa do exame.</w:t>
      </w:r>
      <w:r>
        <w:rPr>
          <w:sz w:val="20"/>
          <w:szCs w:val="20"/>
        </w:rP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51225E" w14:textId="77777777" w:rsidR="008E04B3" w:rsidRPr="00B674A3" w:rsidRDefault="008E04B3" w:rsidP="00B674A3">
    <w:pPr>
      <w:jc w:val="center"/>
      <w:rPr>
        <w:sz w:val="20"/>
        <w:szCs w:val="20"/>
      </w:rPr>
    </w:pPr>
    <w:r w:rsidRPr="00B1244E">
      <w:rPr>
        <w:b/>
        <w:bCs/>
        <w:sz w:val="20"/>
        <w:szCs w:val="20"/>
      </w:rPr>
      <w:t>NRPC/PHB</w:t>
    </w:r>
    <w:r w:rsidRPr="00B674A3">
      <w:rPr>
        <w:sz w:val="20"/>
        <w:szCs w:val="20"/>
      </w:rPr>
      <w:t xml:space="preserve"> — Setor de Química Forense   |   </w:t>
    </w:r>
    <w:r>
      <w:rPr>
        <w:sz w:val="20"/>
        <w:szCs w:val="20"/>
      </w:rPr>
      <w:t>Demanda</w:t>
    </w:r>
    <w:r w:rsidRPr="00B674A3">
      <w:rPr>
        <w:sz w:val="20"/>
        <w:szCs w:val="20"/>
      </w:rPr>
      <w:t xml:space="preserve"> </w:t>
    </w:r>
    <w:r w:rsidRPr="00B1244E">
      <w:rPr>
        <w:b/>
        <w:bCs/>
        <w:sz w:val="20"/>
        <w:szCs w:val="20"/>
      </w:rPr>
      <w:t>[DEMANDA]</w:t>
    </w:r>
    <w:r w:rsidRPr="00B674A3">
      <w:rPr>
        <w:sz w:val="20"/>
        <w:szCs w:val="20"/>
      </w:rPr>
      <w:t xml:space="preserve"> |   Página </w:t>
    </w:r>
    <w:r w:rsidRPr="00B1244E">
      <w:rPr>
        <w:b/>
        <w:bCs/>
        <w:sz w:val="20"/>
        <w:szCs w:val="20"/>
      </w:rPr>
      <w:fldChar w:fldCharType="begin"/>
    </w:r>
    <w:r w:rsidRPr="00B1244E">
      <w:rPr>
        <w:b/>
        <w:bCs/>
        <w:sz w:val="20"/>
        <w:szCs w:val="20"/>
      </w:rPr>
      <w:instrText>PAGE</w:instrText>
    </w:r>
    <w:r w:rsidRPr="00B1244E">
      <w:rPr>
        <w:b/>
        <w:bCs/>
        <w:sz w:val="20"/>
        <w:szCs w:val="20"/>
      </w:rPr>
      <w:fldChar w:fldCharType="separate"/>
    </w:r>
    <w:r w:rsidR="00273609" w:rsidRPr="00B1244E">
      <w:rPr>
        <w:b/>
        <w:bCs/>
        <w:noProof/>
        <w:sz w:val="20"/>
        <w:szCs w:val="20"/>
      </w:rPr>
      <w:t>8</w:t>
    </w:r>
    <w:r w:rsidRPr="00B1244E">
      <w:rPr>
        <w:b/>
        <w:bCs/>
        <w:sz w:val="20"/>
        <w:szCs w:val="20"/>
      </w:rPr>
      <w:fldChar w:fldCharType="end"/>
    </w:r>
    <w:r w:rsidRPr="00B674A3">
      <w:rPr>
        <w:sz w:val="20"/>
        <w:szCs w:val="20"/>
      </w:rPr>
      <w:t xml:space="preserve"> de </w:t>
    </w:r>
    <w:r w:rsidRPr="00B1244E">
      <w:rPr>
        <w:b/>
        <w:bCs/>
        <w:sz w:val="20"/>
        <w:szCs w:val="20"/>
      </w:rPr>
      <w:fldChar w:fldCharType="begin"/>
    </w:r>
    <w:r w:rsidRPr="00B1244E">
      <w:rPr>
        <w:b/>
        <w:bCs/>
        <w:sz w:val="20"/>
        <w:szCs w:val="20"/>
      </w:rPr>
      <w:instrText>NUMPAGES</w:instrText>
    </w:r>
    <w:r w:rsidRPr="00B1244E">
      <w:rPr>
        <w:b/>
        <w:bCs/>
        <w:sz w:val="20"/>
        <w:szCs w:val="20"/>
      </w:rPr>
      <w:fldChar w:fldCharType="separate"/>
    </w:r>
    <w:r w:rsidR="00273609" w:rsidRPr="00B1244E">
      <w:rPr>
        <w:b/>
        <w:bCs/>
        <w:noProof/>
        <w:sz w:val="20"/>
        <w:szCs w:val="20"/>
      </w:rPr>
      <w:t>11</w:t>
    </w:r>
    <w:r w:rsidRPr="00B1244E">
      <w:rPr>
        <w:b/>
        <w:bCs/>
        <w:sz w:val="20"/>
        <w:szCs w:val="20"/>
      </w:rPr>
      <w:fldChar w:fldCharType="end"/>
    </w:r>
  </w:p>
  <w:p w14:paraId="42A03336" w14:textId="77777777" w:rsidR="008E04B3" w:rsidRDefault="008E04B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64" w:type="dxa"/>
      <w:tblInd w:w="166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1110"/>
      <w:gridCol w:w="8221"/>
      <w:gridCol w:w="133"/>
    </w:tblGrid>
    <w:tr w:rsidR="008E04B3" w:rsidRPr="008F170F" w14:paraId="4DECDCB0" w14:textId="77777777" w:rsidTr="008E04B3">
      <w:tc>
        <w:tcPr>
          <w:tcW w:w="1110" w:type="dxa"/>
          <w:vAlign w:val="center"/>
          <w:hideMark/>
        </w:tcPr>
        <w:p w14:paraId="2D73AEC2" w14:textId="77777777" w:rsidR="008E04B3" w:rsidRPr="008F170F" w:rsidRDefault="008E04B3" w:rsidP="00572A17">
          <w:pPr>
            <w:pStyle w:val="Contedodatabela"/>
            <w:ind w:left="63"/>
            <w:rPr>
              <w:rFonts w:cs="Times New Roman"/>
              <w:kern w:val="2"/>
            </w:rPr>
          </w:pPr>
          <w:r w:rsidRPr="008F170F">
            <w:rPr>
              <w:rFonts w:cs="Times New Roman"/>
              <w:noProof/>
              <w:kern w:val="2"/>
              <w:lang w:eastAsia="pt-BR" w:bidi="ar-SA"/>
            </w:rPr>
            <w:drawing>
              <wp:anchor distT="0" distB="0" distL="114300" distR="114300" simplePos="0" relativeHeight="251666432" behindDoc="0" locked="0" layoutInCell="1" allowOverlap="1" wp14:anchorId="6351CA90" wp14:editId="53D4DE9D">
                <wp:simplePos x="0" y="0"/>
                <wp:positionH relativeFrom="margin">
                  <wp:posOffset>-142875</wp:posOffset>
                </wp:positionH>
                <wp:positionV relativeFrom="paragraph">
                  <wp:posOffset>-26035</wp:posOffset>
                </wp:positionV>
                <wp:extent cx="763905" cy="1007745"/>
                <wp:effectExtent l="0" t="0" r="0" b="1905"/>
                <wp:wrapNone/>
                <wp:docPr id="275" name="Imagem 275" descr="Logotipo  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5886014" name="Imagem 1215886014" descr="Logotipo  Descrição gerada automaticamente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3905" cy="1007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8221" w:type="dxa"/>
          <w:vAlign w:val="center"/>
          <w:hideMark/>
        </w:tcPr>
        <w:p w14:paraId="4A0417E6" w14:textId="77777777" w:rsidR="008E04B3" w:rsidRPr="002F77B4" w:rsidRDefault="008E04B3" w:rsidP="00572A17">
          <w:pPr>
            <w:pStyle w:val="Contedodatabela"/>
            <w:ind w:left="-57" w:right="-51"/>
            <w:rPr>
              <w:rFonts w:cs="Times New Roman"/>
            </w:rPr>
          </w:pPr>
          <w:r w:rsidRPr="002F77B4">
            <w:rPr>
              <w:rFonts w:cs="Times New Roman"/>
              <w:b/>
              <w:bCs/>
            </w:rPr>
            <w:t>GOVERNO DO ESTADO DO PIAUÍ</w:t>
          </w:r>
        </w:p>
        <w:p w14:paraId="1A15C114" w14:textId="77777777" w:rsidR="008E04B3" w:rsidRPr="002F77B4" w:rsidRDefault="008E04B3" w:rsidP="00572A17">
          <w:pPr>
            <w:pStyle w:val="Contedodatabela"/>
            <w:ind w:left="-57" w:right="940"/>
            <w:rPr>
              <w:rFonts w:cs="Times New Roman"/>
            </w:rPr>
          </w:pPr>
          <w:r w:rsidRPr="002F77B4">
            <w:rPr>
              <w:rFonts w:cs="Times New Roman"/>
            </w:rPr>
            <w:t>SECRETARIA DE SEGURANÇA PÚBLICA</w:t>
          </w:r>
        </w:p>
        <w:p w14:paraId="4F9CCCAB" w14:textId="77777777" w:rsidR="008E04B3" w:rsidRPr="002F77B4" w:rsidRDefault="008E04B3" w:rsidP="00572A17">
          <w:pPr>
            <w:pStyle w:val="Contedodatabela"/>
            <w:ind w:left="-57" w:right="-56"/>
            <w:rPr>
              <w:rFonts w:cs="Times New Roman"/>
            </w:rPr>
          </w:pPr>
          <w:r w:rsidRPr="002F77B4">
            <w:rPr>
              <w:rFonts w:cs="Times New Roman"/>
            </w:rPr>
            <w:t>POLÍCIA CIVIL DO ESTADO DO PIAUÍ</w:t>
          </w:r>
        </w:p>
        <w:p w14:paraId="4D64A2FF" w14:textId="77777777" w:rsidR="008E04B3" w:rsidRPr="002F77B4" w:rsidRDefault="008E04B3" w:rsidP="00572A17">
          <w:pPr>
            <w:pStyle w:val="Contedodatabela"/>
            <w:ind w:left="-57" w:right="940"/>
            <w:rPr>
              <w:rFonts w:cs="Times New Roman"/>
            </w:rPr>
          </w:pPr>
          <w:r w:rsidRPr="002F77B4">
            <w:rPr>
              <w:rFonts w:cs="Times New Roman"/>
            </w:rPr>
            <w:t>DEPARTAMENTO DE POLÍCIA CIENTÍFICA</w:t>
          </w:r>
        </w:p>
        <w:p w14:paraId="28CDF98A" w14:textId="77777777" w:rsidR="008E04B3" w:rsidRPr="008F170F" w:rsidRDefault="001F0616" w:rsidP="00572A17">
          <w:pPr>
            <w:pStyle w:val="Contedodatabela"/>
            <w:ind w:left="-57" w:right="940"/>
            <w:rPr>
              <w:rFonts w:cs="Times New Roman"/>
            </w:rPr>
          </w:pPr>
          <w:sdt>
            <w:sdtPr>
              <w:rPr>
                <w:rFonts w:eastAsia="Times New Roman" w:cs="Times New Roman"/>
              </w:rPr>
              <w:alias w:val="Empresa"/>
              <w:id w:val="-749273645"/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EndPr/>
            <w:sdtContent>
              <w:r w:rsidR="008E04B3" w:rsidRPr="002307C0">
                <w:rPr>
                  <w:rFonts w:eastAsia="Times New Roman" w:cs="Times New Roman"/>
                </w:rPr>
                <w:t>NÚCLEO REGIONAL DE POLÍCIA CIENTÍFICA - PARNAÍBA</w:t>
              </w:r>
            </w:sdtContent>
          </w:sdt>
        </w:p>
      </w:tc>
      <w:tc>
        <w:tcPr>
          <w:tcW w:w="133" w:type="dxa"/>
          <w:vAlign w:val="center"/>
          <w:hideMark/>
        </w:tcPr>
        <w:p w14:paraId="00EAE200" w14:textId="77777777" w:rsidR="008E04B3" w:rsidRPr="008F170F" w:rsidRDefault="008E04B3" w:rsidP="00572A17">
          <w:pPr>
            <w:pStyle w:val="Contedodatabela"/>
            <w:ind w:left="-79"/>
            <w:rPr>
              <w:rFonts w:cs="Times New Roman"/>
            </w:rPr>
          </w:pPr>
        </w:p>
      </w:tc>
    </w:tr>
  </w:tbl>
  <w:p w14:paraId="12DB18BE" w14:textId="77777777" w:rsidR="008E04B3" w:rsidRDefault="008E04B3" w:rsidP="00572A17">
    <w:pPr>
      <w:pStyle w:val="Cabealho"/>
      <w:pBdr>
        <w:bottom w:val="single" w:sz="12" w:space="1" w:color="auto"/>
      </w:pBdr>
    </w:pPr>
  </w:p>
  <w:p w14:paraId="7A50F6EE" w14:textId="77777777" w:rsidR="008E04B3" w:rsidRPr="00572A17" w:rsidRDefault="008E04B3" w:rsidP="00572A1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BB06F5"/>
    <w:multiLevelType w:val="hybridMultilevel"/>
    <w:tmpl w:val="1BF6F9B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D5FE8"/>
    <w:multiLevelType w:val="hybridMultilevel"/>
    <w:tmpl w:val="2EF4B67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6774F4"/>
    <w:multiLevelType w:val="hybridMultilevel"/>
    <w:tmpl w:val="16B80A5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406068"/>
    <w:multiLevelType w:val="hybridMultilevel"/>
    <w:tmpl w:val="EE446D3C"/>
    <w:lvl w:ilvl="0" w:tplc="86FAB128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97762F"/>
    <w:multiLevelType w:val="hybridMultilevel"/>
    <w:tmpl w:val="9828AAD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E3227A"/>
    <w:multiLevelType w:val="hybridMultilevel"/>
    <w:tmpl w:val="C970658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DF03A0"/>
    <w:multiLevelType w:val="hybridMultilevel"/>
    <w:tmpl w:val="8EB89CD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C24079"/>
    <w:multiLevelType w:val="hybridMultilevel"/>
    <w:tmpl w:val="40FA4C5A"/>
    <w:lvl w:ilvl="0" w:tplc="88606D20">
      <w:start w:val="1"/>
      <w:numFmt w:val="bullet"/>
      <w:lvlText w:val="●"/>
      <w:lvlJc w:val="left"/>
      <w:pPr>
        <w:ind w:left="720" w:hanging="360"/>
      </w:pPr>
    </w:lvl>
    <w:lvl w:ilvl="1" w:tplc="DB8292FA">
      <w:start w:val="1"/>
      <w:numFmt w:val="bullet"/>
      <w:lvlText w:val="○"/>
      <w:lvlJc w:val="left"/>
      <w:pPr>
        <w:ind w:left="1440" w:hanging="360"/>
      </w:pPr>
    </w:lvl>
    <w:lvl w:ilvl="2" w:tplc="F4529B02">
      <w:start w:val="1"/>
      <w:numFmt w:val="bullet"/>
      <w:lvlText w:val="■"/>
      <w:lvlJc w:val="left"/>
      <w:pPr>
        <w:ind w:left="2160" w:hanging="360"/>
      </w:pPr>
    </w:lvl>
    <w:lvl w:ilvl="3" w:tplc="11F690A4">
      <w:start w:val="1"/>
      <w:numFmt w:val="bullet"/>
      <w:lvlText w:val="●"/>
      <w:lvlJc w:val="left"/>
      <w:pPr>
        <w:ind w:left="2880" w:hanging="360"/>
      </w:pPr>
    </w:lvl>
    <w:lvl w:ilvl="4" w:tplc="6F1E605E">
      <w:start w:val="1"/>
      <w:numFmt w:val="bullet"/>
      <w:lvlText w:val="○"/>
      <w:lvlJc w:val="left"/>
      <w:pPr>
        <w:ind w:left="3600" w:hanging="360"/>
      </w:pPr>
    </w:lvl>
    <w:lvl w:ilvl="5" w:tplc="708ACB5C">
      <w:start w:val="1"/>
      <w:numFmt w:val="bullet"/>
      <w:lvlText w:val="■"/>
      <w:lvlJc w:val="left"/>
      <w:pPr>
        <w:ind w:left="4320" w:hanging="360"/>
      </w:pPr>
    </w:lvl>
    <w:lvl w:ilvl="6" w:tplc="073A96F2">
      <w:start w:val="1"/>
      <w:numFmt w:val="bullet"/>
      <w:lvlText w:val="●"/>
      <w:lvlJc w:val="left"/>
      <w:pPr>
        <w:ind w:left="5040" w:hanging="360"/>
      </w:pPr>
    </w:lvl>
    <w:lvl w:ilvl="7" w:tplc="3ED6FE88">
      <w:start w:val="1"/>
      <w:numFmt w:val="bullet"/>
      <w:lvlText w:val="●"/>
      <w:lvlJc w:val="left"/>
      <w:pPr>
        <w:ind w:left="5760" w:hanging="360"/>
      </w:pPr>
    </w:lvl>
    <w:lvl w:ilvl="8" w:tplc="469C28E2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F6F0B36"/>
    <w:multiLevelType w:val="hybridMultilevel"/>
    <w:tmpl w:val="7CB6CD7C"/>
    <w:lvl w:ilvl="0" w:tplc="04160005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0"/>
  </w:num>
  <w:num w:numId="3">
    <w:abstractNumId w:val="4"/>
  </w:num>
  <w:num w:numId="4">
    <w:abstractNumId w:val="8"/>
  </w:num>
  <w:num w:numId="5">
    <w:abstractNumId w:val="2"/>
  </w:num>
  <w:num w:numId="6">
    <w:abstractNumId w:val="3"/>
  </w:num>
  <w:num w:numId="7">
    <w:abstractNumId w:val="1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532"/>
    <w:rsid w:val="00046E70"/>
    <w:rsid w:val="00082568"/>
    <w:rsid w:val="000C2AA8"/>
    <w:rsid w:val="000F7D23"/>
    <w:rsid w:val="00105DE3"/>
    <w:rsid w:val="00124DCB"/>
    <w:rsid w:val="00170E58"/>
    <w:rsid w:val="001C73AF"/>
    <w:rsid w:val="001F0616"/>
    <w:rsid w:val="001F7251"/>
    <w:rsid w:val="002307C0"/>
    <w:rsid w:val="00256A8B"/>
    <w:rsid w:val="00265B1A"/>
    <w:rsid w:val="00273609"/>
    <w:rsid w:val="00280F51"/>
    <w:rsid w:val="00296B30"/>
    <w:rsid w:val="00314F35"/>
    <w:rsid w:val="003510F6"/>
    <w:rsid w:val="003974C7"/>
    <w:rsid w:val="003C180D"/>
    <w:rsid w:val="003C5FF2"/>
    <w:rsid w:val="003D599E"/>
    <w:rsid w:val="00421636"/>
    <w:rsid w:val="004622F5"/>
    <w:rsid w:val="0049780B"/>
    <w:rsid w:val="004A4051"/>
    <w:rsid w:val="004F5D08"/>
    <w:rsid w:val="0050793B"/>
    <w:rsid w:val="00533532"/>
    <w:rsid w:val="00572A17"/>
    <w:rsid w:val="00584034"/>
    <w:rsid w:val="00654DAB"/>
    <w:rsid w:val="006F7F4D"/>
    <w:rsid w:val="007027B5"/>
    <w:rsid w:val="00726139"/>
    <w:rsid w:val="00772C5B"/>
    <w:rsid w:val="007A5982"/>
    <w:rsid w:val="007A6772"/>
    <w:rsid w:val="007B71B0"/>
    <w:rsid w:val="007C013C"/>
    <w:rsid w:val="00830534"/>
    <w:rsid w:val="00854A9C"/>
    <w:rsid w:val="00876B22"/>
    <w:rsid w:val="008E04B3"/>
    <w:rsid w:val="008E12E4"/>
    <w:rsid w:val="00900151"/>
    <w:rsid w:val="00922E5D"/>
    <w:rsid w:val="00966958"/>
    <w:rsid w:val="009F19ED"/>
    <w:rsid w:val="00AC394C"/>
    <w:rsid w:val="00B043CE"/>
    <w:rsid w:val="00B1244E"/>
    <w:rsid w:val="00B674A3"/>
    <w:rsid w:val="00BF5F05"/>
    <w:rsid w:val="00C223E1"/>
    <w:rsid w:val="00C238E6"/>
    <w:rsid w:val="00C371C9"/>
    <w:rsid w:val="00C41329"/>
    <w:rsid w:val="00CE1DD4"/>
    <w:rsid w:val="00DB2058"/>
    <w:rsid w:val="00E323AE"/>
    <w:rsid w:val="00E57B80"/>
    <w:rsid w:val="00E6228B"/>
    <w:rsid w:val="00E74FC0"/>
    <w:rsid w:val="00EF72B4"/>
    <w:rsid w:val="00F07CCF"/>
    <w:rsid w:val="00FA6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3930EE25"/>
  <w15:docId w15:val="{901B057C-E8B5-48FC-9F3D-89F28B2F7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00" w:after="120"/>
      <w:outlineLvl w:val="0"/>
    </w:pPr>
    <w:rPr>
      <w:b/>
      <w:bCs/>
      <w:color w:val="000000"/>
    </w:rPr>
  </w:style>
  <w:style w:type="paragraph" w:styleId="Ttulo2">
    <w:name w:val="heading 2"/>
    <w:uiPriority w:val="9"/>
    <w:unhideWhenUsed/>
    <w:qFormat/>
    <w:pPr>
      <w:spacing w:before="160" w:after="80"/>
      <w:outlineLvl w:val="1"/>
    </w:pPr>
    <w:rPr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00000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nhideWhenUsed/>
    <w:rsid w:val="002307C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307C0"/>
  </w:style>
  <w:style w:type="paragraph" w:styleId="Rodap">
    <w:name w:val="footer"/>
    <w:basedOn w:val="Normal"/>
    <w:link w:val="RodapChar"/>
    <w:uiPriority w:val="99"/>
    <w:unhideWhenUsed/>
    <w:rsid w:val="002307C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307C0"/>
  </w:style>
  <w:style w:type="paragraph" w:customStyle="1" w:styleId="Contedodatabela">
    <w:name w:val="Conteúdo da tabela"/>
    <w:basedOn w:val="Normal"/>
    <w:rsid w:val="002307C0"/>
    <w:pPr>
      <w:widowControl w:val="0"/>
      <w:suppressLineNumbers/>
      <w:suppressAutoHyphens/>
    </w:pPr>
    <w:rPr>
      <w:rFonts w:eastAsia="SimSun" w:cs="Lucida Sans"/>
      <w:kern w:val="1"/>
      <w:lang w:eastAsia="zh-CN" w:bidi="hi-IN"/>
    </w:rPr>
  </w:style>
  <w:style w:type="paragraph" w:styleId="SemEspaamento">
    <w:name w:val="No Spacing"/>
    <w:uiPriority w:val="1"/>
    <w:qFormat/>
    <w:rsid w:val="00572A17"/>
  </w:style>
  <w:style w:type="paragraph" w:customStyle="1" w:styleId="font-claude-response-body">
    <w:name w:val="font-claude-response-body"/>
    <w:basedOn w:val="Normal"/>
    <w:rsid w:val="00CE1DD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CE1DD4"/>
    <w:rPr>
      <w:b/>
      <w:bCs/>
    </w:rPr>
  </w:style>
  <w:style w:type="character" w:styleId="nfase">
    <w:name w:val="Emphasis"/>
    <w:basedOn w:val="Fontepargpadro"/>
    <w:uiPriority w:val="20"/>
    <w:qFormat/>
    <w:rsid w:val="00CE1DD4"/>
    <w:rPr>
      <w:i/>
      <w:iCs/>
    </w:rPr>
  </w:style>
  <w:style w:type="character" w:styleId="Refdecomentrio">
    <w:name w:val="annotation reference"/>
    <w:basedOn w:val="Fontepargpadro"/>
    <w:uiPriority w:val="99"/>
    <w:semiHidden/>
    <w:unhideWhenUsed/>
    <w:rsid w:val="00C223E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223E1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223E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223E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223E1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3E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3E1"/>
    <w:rPr>
      <w:rFonts w:ascii="Segoe UI" w:hAnsi="Segoe UI" w:cs="Segoe UI"/>
      <w:sz w:val="18"/>
      <w:szCs w:val="18"/>
    </w:rPr>
  </w:style>
  <w:style w:type="table" w:styleId="TabeladeLista4-nfase5">
    <w:name w:val="List Table 4 Accent 5"/>
    <w:basedOn w:val="Tabelanormal"/>
    <w:uiPriority w:val="49"/>
    <w:rsid w:val="001C73AF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4-nfase1">
    <w:name w:val="List Table 4 Accent 1"/>
    <w:basedOn w:val="Tabelanormal"/>
    <w:uiPriority w:val="49"/>
    <w:rsid w:val="001C73AF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Grade4-nfase1">
    <w:name w:val="Grid Table 4 Accent 1"/>
    <w:basedOn w:val="Tabelanormal"/>
    <w:uiPriority w:val="49"/>
    <w:rsid w:val="00280F51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Grade4">
    <w:name w:val="Grid Table 4"/>
    <w:basedOn w:val="Tabelanormal"/>
    <w:uiPriority w:val="49"/>
    <w:rsid w:val="00124D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">
    <w:name w:val="List Table 4"/>
    <w:basedOn w:val="Tabelanormal"/>
    <w:uiPriority w:val="49"/>
    <w:rsid w:val="00AC394C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07/relationships/hdphoto" Target="media/hdphoto2.wdp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10</Pages>
  <Words>3465</Words>
  <Characters>18716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NÚCLEO REGIONAL DE POLÍCIA CIENTÍFICA - PARNAÍBA</Company>
  <LinksUpToDate>false</LinksUpToDate>
  <CharactersWithSpaces>22137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Fausto Vasconcelos</cp:lastModifiedBy>
  <cp:revision>39</cp:revision>
  <dcterms:created xsi:type="dcterms:W3CDTF">2026-06-02T00:19:00Z</dcterms:created>
  <dcterms:modified xsi:type="dcterms:W3CDTF">2026-07-15T16:19:00Z</dcterms:modified>
</cp:coreProperties>
</file>