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0D37F"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4B7E902B"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516DA413" w14:textId="77777777" w:rsidR="002307C0" w:rsidRPr="00170E58" w:rsidRDefault="002307C0" w:rsidP="002307C0">
      <w:pPr>
        <w:rPr>
          <w:rFonts w:ascii="Times New Roman" w:hAnsi="Times New Roman" w:cs="Times New Roman"/>
          <w:sz w:val="24"/>
          <w:szCs w:val="24"/>
        </w:rPr>
      </w:pPr>
    </w:p>
    <w:p w14:paraId="763C60A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 xml:space="preserve">DEMANDA </w:t>
      </w:r>
      <w:r>
        <w:rPr>
          <w:rFonts w:ascii="Times New Roman" w:hAnsi="Times New Roman" w:cs="Times New Roman"/>
          <w:b/>
          <w:bCs/>
          <w:sz w:val="24"/>
          <w:szCs w:val="24"/>
        </w:rPr>
        <w:t>[DEMANDA]</w:t>
      </w:r>
    </w:p>
    <w:p w14:paraId="05554BF4"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 xml:space="preserve">LAUDO PERICIAL nº. </w:t>
      </w:r>
      <w:r>
        <w:rPr>
          <w:rFonts w:ascii="Times New Roman" w:hAnsi="Times New Roman" w:cs="Times New Roman"/>
          <w:b/>
          <w:bCs/>
          <w:sz w:val="24"/>
          <w:szCs w:val="24"/>
        </w:rPr>
        <w:t>[LAUDO]</w:t>
      </w:r>
    </w:p>
    <w:p w14:paraId="344F7C39" w14:textId="77777777" w:rsidR="002307C0" w:rsidRPr="00170E58" w:rsidRDefault="002307C0" w:rsidP="00296B30">
      <w:pPr>
        <w:pStyle w:val="SemEspaamento"/>
      </w:pPr>
    </w:p>
    <w:p w14:paraId="685D7377" w14:textId="193F3571"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[TOTAL]</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Pr>
          <w:rFonts w:ascii="Times New Roman" w:hAnsi="Times New Roman" w:cs="Times New Roman"/>
          <w:b/>
          <w:bCs/>
          <w:sz w:val="24"/>
          <w:szCs w:val="24"/>
        </w:rPr>
        <w:t>TCO</w:t>
      </w:r>
      <w:r>
        <w:rPr>
          <w:rFonts w:ascii="Times New Roman" w:hAnsi="Times New Roman" w:cs="Times New Roman"/>
          <w:sz w:val="24"/>
          <w:szCs w:val="24"/>
        </w:rPr>
        <w:t xml:space="preserve"> </w:t>
      </w:r>
      <w:r>
        <w:rPr>
          <w:rFonts w:ascii="Times New Roman" w:hAnsi="Times New Roman" w:cs="Times New Roman"/>
          <w:b/>
          <w:bCs/>
          <w:sz w:val="24"/>
          <w:szCs w:val="24"/>
        </w:rPr>
        <w:t>[TCO]</w:t>
      </w:r>
      <w:r>
        <w:rPr>
          <w:rFonts w:ascii="Times New Roman" w:hAnsi="Times New Roman" w:cs="Times New Roman"/>
          <w:sz w:val="24"/>
          <w:szCs w:val="24"/>
        </w:rPr>
        <w:t>.</w:t>
      </w:r>
    </w:p>
    <w:p w14:paraId="6423977C" w14:textId="77777777" w:rsidR="00533532" w:rsidRPr="00170E58" w:rsidRDefault="00533532" w:rsidP="00296B30">
      <w:pPr>
        <w:pStyle w:val="SemEspaamento"/>
      </w:pPr>
    </w:p>
    <w:p w14:paraId="44776888"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33F2063E" w14:textId="77777777" w:rsidR="00170E58" w:rsidRDefault="00170E58" w:rsidP="00296B30">
      <w:pPr>
        <w:pStyle w:val="SemEspaamento"/>
      </w:pPr>
    </w:p>
    <w:p w14:paraId="66E65462" w14:textId="28F1EDCB"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[DESTINO]</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2D4027F7" w14:textId="77777777" w:rsidR="00533532" w:rsidRPr="00170E58" w:rsidRDefault="00533532" w:rsidP="00296B30">
      <w:pPr>
        <w:pStyle w:val="SemEspaamento"/>
      </w:pPr>
    </w:p>
    <w:p w14:paraId="114A0BF2" w14:textId="77777777"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60B8F4E4" w14:textId="77777777"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3297AE96" w14:textId="77777777" w:rsidR="007E56A3" w:rsidRDefault="00DB311E">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sem numeração de Envelope de Vestígios/Lacre de entrada, no entanto, a rastreabilidade do material entre a apreensão e o recebimento nesta unidade pericial foi assegurada pelo </w:t>
      </w:r>
      <w:r>
        <w:rPr>
          <w:rFonts w:ascii="Times New Roman" w:hAnsi="Times New Roman" w:cs="Times New Roman"/>
          <w:b/>
          <w:bCs/>
          <w:sz w:val="24"/>
          <w:szCs w:val="24"/>
        </w:rPr>
        <w:t>[DOCUMENTO]</w:t>
      </w:r>
      <w:r>
        <w:rPr>
          <w:rFonts w:ascii="Times New Roman" w:hAnsi="Times New Roman" w:cs="Times New Roman"/>
          <w:sz w:val="24"/>
          <w:szCs w:val="24"/>
        </w:rPr>
        <w:t xml:space="preserve">, cujo instrumento supre funcionalmente o lacre de entrada no contexto de remessa interinstitucional, em conformidade com o art. 158-B, IV, do CPP, que admite o documento de tramitação como elemento da cadeia de custódia, sendo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O referido material foi encaminhado diretamente ao Setor de Química Forense para realização do exame definitivo, sem submissão a exame preliminar prévio.</w:t>
      </w:r>
    </w:p>
    <w:p w14:paraId="00118F95" w14:textId="77777777" w:rsidR="00533532" w:rsidRPr="007B71B0" w:rsidRDefault="00533532" w:rsidP="007B71B0">
      <w:pPr>
        <w:rPr>
          <w:sz w:val="24"/>
          <w:szCs w:val="24"/>
        </w:rPr>
      </w:pPr>
    </w:p>
    <w:p w14:paraId="3CBDE78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5C66DEF5"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1944"/>
        <w:gridCol w:w="3261"/>
      </w:tblGrid>
      <w:tr w:rsidR="00E74FC0" w:rsidRPr="00B674A3" w14:paraId="3C049CCC" w14:textId="77777777" w:rsidTr="00C029B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71845317"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7C747D6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1BFB0553"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1944" w:type="dxa"/>
          </w:tcPr>
          <w:p w14:paraId="08080A36"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261" w:type="dxa"/>
          </w:tcPr>
          <w:p w14:paraId="377C70EA"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E74FC0" w:rsidRPr="008D1C30" w14:paraId="24EEFB74"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18000525" w14:textId="77777777" w:rsidR="00E74FC0" w:rsidRPr="008D1C30" w:rsidRDefault="00E74FC0" w:rsidP="00E74FC0">
            <w:pPr>
              <w:spacing w:before="80" w:after="80"/>
              <w:jc w:val="center"/>
              <w:rPr>
                <w:rFonts w:ascii="Times New Roman" w:hAnsi="Times New Roman" w:cs="Times New Roman"/>
                <w:b w:val="0"/>
                <w:bCs w:val="0"/>
                <w:sz w:val="20"/>
                <w:szCs w:val="20"/>
              </w:rPr>
            </w:pPr>
            <w:r>
              <w:rPr>
                <w:rFonts w:ascii="Times New Roman" w:hAnsi="Times New Roman" w:cs="Times New Roman"/>
                <w:sz w:val="20"/>
                <w:szCs w:val="20"/>
              </w:rPr>
              <w:t>c.</w:t>
            </w:r>
          </w:p>
        </w:tc>
        <w:tc>
          <w:tcPr>
            <w:tcW w:w="2290" w:type="dxa"/>
          </w:tcPr>
          <w:p w14:paraId="53D21769" w14:textId="77777777" w:rsidR="00E74FC0" w:rsidRPr="008D1C30" w:rsidRDefault="008D1C30" w:rsidP="005C7103">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[MASSA_MAC_BRUTA]</w:t>
            </w:r>
            <w:r>
              <w:rPr>
                <w:rFonts w:ascii="Times New Roman" w:hAnsi="Times New Roman" w:cs="Times New Roman"/>
                <w:sz w:val="20"/>
                <w:szCs w:val="20"/>
              </w:rPr>
              <w:t xml:space="preserve"> ([MASSA_MAC_EXT]) massa bruta</w:t>
            </w:r>
          </w:p>
        </w:tc>
        <w:tc>
          <w:tcPr>
            <w:tcW w:w="1316" w:type="dxa"/>
          </w:tcPr>
          <w:p w14:paraId="3DD8EF1C"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1944" w:type="dxa"/>
          </w:tcPr>
          <w:p w14:paraId="4659E874"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[ACOND_MAC]</w:t>
            </w:r>
          </w:p>
        </w:tc>
        <w:tc>
          <w:tcPr>
            <w:tcW w:w="3261" w:type="dxa"/>
          </w:tcPr>
          <w:p w14:paraId="02377779"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[ASPECTOS_MAC]</w:t>
            </w:r>
          </w:p>
        </w:tc>
      </w:tr>
    </w:tbl>
    <w:p w14:paraId="7F316835" w14:textId="77777777"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2577ACA5" w14:textId="77777777" w:rsidR="00776EA1" w:rsidRPr="00B674A3" w:rsidRDefault="00776EA1" w:rsidP="007B71B0">
      <w:pPr>
        <w:spacing w:before="80" w:after="80"/>
        <w:rPr>
          <w:rFonts w:ascii="Times New Roman" w:hAnsi="Times New Roman" w:cs="Times New Roman"/>
          <w:sz w:val="20"/>
          <w:szCs w:val="20"/>
        </w:rPr>
      </w:pPr>
    </w:p>
    <w:p w14:paraId="7B27054A" w14:textId="77777777" w:rsidR="00B674A3" w:rsidRDefault="00040C41" w:rsidP="00040C41">
      <w:pPr>
        <w:spacing w:before="80" w:after="80"/>
        <w:jc w:val="center"/>
        <w:rPr>
          <w:rFonts w:ascii="Times New Roman" w:hAnsi="Times New Roman" w:cs="Times New Roman"/>
          <w:i/>
          <w:iCs/>
        </w:rPr>
      </w:pPr>
      <w:r>
        <w:rPr>
          <w:rFonts w:ascii="Times New Roman" w:hAnsi="Times New Roman" w:cs="Times New Roman"/>
          <w:i/>
          <w:iCs/>
          <w:noProof/>
        </w:rPr>
        <w:drawing>
          <wp:inline distT="0" distB="0" distL="0" distR="0" wp14:anchorId="54183F61" wp14:editId="41445D3B">
            <wp:extent cx="5980427" cy="4364437"/>
            <wp:effectExtent l="19050" t="19050" r="20955" b="17145"/>
            <wp:docPr id="1" name="Imagem 1" descr="C:\Users\labnm\Downloads\WhatsApp Image 2026-05-27 at 07.48.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bnm\Downloads\WhatsApp Image 2026-05-27 at 07.48.58.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8837" cy="4370574"/>
                    </a:xfrm>
                    <a:prstGeom prst="rect">
                      <a:avLst/>
                    </a:prstGeom>
                    <a:noFill/>
                    <a:ln>
                      <a:solidFill>
                        <a:schemeClr val="accent5">
                          <a:lumMod val="20000"/>
                          <a:lumOff val="80000"/>
                        </a:schemeClr>
                      </a:solidFill>
                    </a:ln>
                  </pic:spPr>
                </pic:pic>
              </a:graphicData>
            </a:graphic>
          </wp:inline>
        </w:drawing>
      </w:r>
    </w:p>
    <w:p w14:paraId="2302CF70" w14:textId="77777777"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 xml:space="preserve">Figura 1. Vista geral do material encaminhado a exame. Material custodiado provisoriamente no LAB-NRPC/PHB. </w:t>
      </w:r>
    </w:p>
    <w:p w14:paraId="3DDCB05D" w14:textId="77777777" w:rsidR="00533532" w:rsidRPr="007B71B0" w:rsidRDefault="00533532" w:rsidP="007B71B0">
      <w:pPr>
        <w:rPr>
          <w:rFonts w:ascii="Times New Roman" w:hAnsi="Times New Roman" w:cs="Times New Roman"/>
          <w:sz w:val="24"/>
          <w:szCs w:val="24"/>
        </w:rPr>
      </w:pPr>
    </w:p>
    <w:p w14:paraId="5666ADDC"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4046ABE4" w14:textId="77777777" w:rsidR="00533532" w:rsidRPr="007B71B0" w:rsidRDefault="00533532" w:rsidP="00296B30">
      <w:pPr>
        <w:pStyle w:val="SemEspaamento"/>
      </w:pPr>
    </w:p>
    <w:p w14:paraId="723D2564" w14:textId="77777777"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2ED05149"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08CB1CFD"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7323C39D" w14:textId="77777777" w:rsidR="00533532" w:rsidRPr="007B71B0" w:rsidRDefault="00533532" w:rsidP="00296B30">
      <w:pPr>
        <w:pStyle w:val="SemEspaamento"/>
      </w:pPr>
    </w:p>
    <w:p w14:paraId="3E145698"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2D4AE91A"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Inspeção visual direta de todos os itens, com avaliação de coloração, morfologia, textura, acondicionamento e odor.</w:t>
      </w:r>
    </w:p>
    <w:p w14:paraId="2DDD42CB" w14:textId="77777777" w:rsidR="00533532" w:rsidRPr="007B71B0" w:rsidRDefault="00533532" w:rsidP="00296B30">
      <w:pPr>
        <w:pStyle w:val="SemEspaamento"/>
      </w:pPr>
    </w:p>
    <w:p w14:paraId="1C583001" w14:textId="77777777" w:rsidR="0049780B" w:rsidRPr="0049780B" w:rsidRDefault="0049780B" w:rsidP="0049780B">
      <w:pPr>
        <w:spacing w:before="140" w:after="80"/>
        <w:rPr>
          <w:color w:val="0070C0"/>
        </w:rPr>
      </w:pPr>
      <w:r>
        <w:rPr>
          <w:rFonts w:ascii="Times New Roman" w:eastAsia="Times New Roman" w:hAnsi="Times New Roman" w:cs="Times New Roman"/>
          <w:b/>
          <w:bCs/>
          <w:color w:val="0070C0"/>
          <w:sz w:val="24"/>
          <w:szCs w:val="24"/>
        </w:rPr>
        <w:t>2.3.   Ensaio Colorimétrico Presuntivo — Reação com o Sal Fast Blue B</w:t>
      </w:r>
    </w:p>
    <w:p w14:paraId="7E364A0F"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Frações representativas foram submetidas ao ensaio colorimétrico com sal Fast Blue B (cloreto de di-</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-anisidina tetrazolio)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03C42E65"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p.a. </w:t>
      </w:r>
    </w:p>
    <w:p w14:paraId="18347F6F" w14:textId="77777777" w:rsidR="007A6B49" w:rsidRDefault="0049780B" w:rsidP="00E6228B">
      <w:pPr>
        <w:spacing w:before="80" w:after="80"/>
        <w:jc w:val="both"/>
      </w:pPr>
      <w:r>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Fase 1 — fração em solução salina com Fast Blue B (1 mg/mL), aguardar 2 minutos; Fase 2 — adição de n-hexano e agitação; coloração vermelho-avermelhada intensa e estável na fase orgânica constitui resultado presuntivo positivo.</w:t>
      </w:r>
      <w:r>
        <w:t xml:space="preserve"> </w:t>
      </w:r>
    </w:p>
    <w:p w14:paraId="31097548" w14:textId="77777777" w:rsidR="0049780B"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52E50839" w14:textId="77777777" w:rsidR="007A6B49" w:rsidRDefault="007A6B49" w:rsidP="00E6228B">
      <w:pPr>
        <w:spacing w:before="80" w:after="80"/>
        <w:jc w:val="both"/>
      </w:pPr>
    </w:p>
    <w:p w14:paraId="37794DF8" w14:textId="77777777" w:rsidR="00256A8B" w:rsidRDefault="00256A8B" w:rsidP="00256A8B">
      <w:pPr>
        <w:pStyle w:val="PargrafodaLista"/>
        <w:jc w:val="center"/>
        <w:rPr>
          <w:rFonts w:eastAsia="Times New Roman" w:cs="Times New Roman"/>
        </w:rPr>
      </w:pPr>
      <w:r>
        <w:rPr>
          <w:rFonts w:eastAsia="Times New Roman" w:cs="Times New Roman"/>
          <w:noProof/>
        </w:rPr>
        <w:drawing>
          <wp:inline distT="0" distB="0" distL="0" distR="0" wp14:anchorId="76B976F9" wp14:editId="441626CB">
            <wp:extent cx="3710574" cy="1487170"/>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43B10613" w14:textId="77777777" w:rsidR="00256A8B" w:rsidRPr="00256A8B" w:rsidRDefault="00256A8B" w:rsidP="00256A8B">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hexânico.</w:t>
      </w:r>
    </w:p>
    <w:p w14:paraId="7942DEB7" w14:textId="77777777" w:rsidR="0049780B" w:rsidRPr="00E6228B" w:rsidRDefault="0049780B" w:rsidP="00296B30">
      <w:pPr>
        <w:pStyle w:val="SemEspaamento"/>
      </w:pPr>
    </w:p>
    <w:p w14:paraId="15670E31" w14:textId="77777777" w:rsidR="0049780B" w:rsidRPr="00CE1DD4" w:rsidRDefault="0049780B" w:rsidP="00CE1DD4">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2.4.   Análise Macroscópico-Botânica</w:t>
      </w:r>
    </w:p>
    <w:p w14:paraId="2D981D15" w14:textId="77777777" w:rsidR="00CE1DD4" w:rsidRPr="00CE1DD4" w:rsidRDefault="00CE1DD4" w:rsidP="00CE1DD4">
      <w:pPr>
        <w:pStyle w:val="SemEspaamento"/>
        <w:jc w:val="both"/>
        <w:rPr>
          <w:rFonts w:ascii="Times New Roman" w:hAnsi="Times New Roman" w:cs="Times New Roman"/>
          <w:sz w:val="24"/>
          <w:szCs w:val="24"/>
        </w:rPr>
      </w:pPr>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2"/>
      </w:r>
      <w:r>
        <w:rPr>
          <w:rFonts w:ascii="Times New Roman" w:hAnsi="Times New Roman" w:cs="Times New Roman"/>
          <w:sz w:val="24"/>
          <w:szCs w:val="24"/>
        </w:rPr>
        <w:t>.</w:t>
      </w:r>
    </w:p>
    <w:p w14:paraId="3FA079B5" w14:textId="77777777" w:rsidR="00CE1DD4" w:rsidRDefault="00CE1DD4" w:rsidP="00CE1DD4">
      <w:pPr>
        <w:pStyle w:val="font-claude-response-body"/>
        <w:jc w:val="both"/>
      </w:pPr>
      <w:r>
        <w:t>A análise foi conduzida com avaliação macroscópica direta e sob lupa (10×), com a finalidade de pesquisar os seguintes caracteres morfológicos relevantes:</w:t>
      </w:r>
    </w:p>
    <w:p w14:paraId="0A69EEBF"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terpenoides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1CF8CEA2"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terpênico da espécie (mirceno, β-cariofileno), persistente mesmo após ressecamento em virtude da baixa pressão de vapor desses compostos a temperatura ambiente.</w:t>
      </w:r>
    </w:p>
    <w:p w14:paraId="101BEE01"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1A8644FA"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2C10EF88"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venação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20C1FD8A"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compatível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4D285566" w14:textId="77777777" w:rsidR="00CE1DD4" w:rsidRDefault="00CE1DD4" w:rsidP="00CE1DD4">
      <w:pPr>
        <w:pStyle w:val="font-claude-response-body"/>
        <w:jc w:val="both"/>
      </w:pPr>
      <w:r>
        <w:lastRenderedPageBreak/>
        <w:t xml:space="preserve">O exame macroscópico-botânico foi empregado como elemento de identificação integrado, não de forma isolada, mas em convergência com o resultado colorimétrico presuntivo (Fast Blue B) e a confirmação instrumental por FTIR-ATR. </w:t>
      </w:r>
    </w:p>
    <w:p w14:paraId="1F6101B9" w14:textId="77777777" w:rsidR="00CE1DD4" w:rsidRPr="007B71B0" w:rsidRDefault="00CE1DD4"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2.5.   Espectroscopia no Infravermelho por Transformada de Fourier (FTIR-ATR)</w:t>
      </w:r>
    </w:p>
    <w:p w14:paraId="678BDD9D" w14:textId="77777777" w:rsidR="007A6B49" w:rsidRDefault="007A6B49" w:rsidP="007A6B4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BC1ADD8" w14:textId="77777777" w:rsidR="007A6B49" w:rsidRPr="007B71B0" w:rsidRDefault="007A6B49" w:rsidP="007A6B49">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r>
        <w:rPr>
          <w:rStyle w:val="Forte"/>
          <w:rFonts w:ascii="Times New Roman" w:hAnsi="Times New Roman" w:cs="Times New Roman"/>
          <w:b w:val="0"/>
          <w:bCs w:val="0"/>
          <w:i/>
          <w:iCs/>
          <w:sz w:val="24"/>
          <w:szCs w:val="24"/>
        </w:rPr>
        <w:t>Bruker Alpha II</w:t>
      </w:r>
      <w:r>
        <w:rPr>
          <w:rFonts w:ascii="Times New Roman" w:hAnsi="Times New Roman" w:cs="Times New Roman"/>
          <w:sz w:val="24"/>
          <w:szCs w:val="24"/>
        </w:rPr>
        <w:t>, equipado com acessório de Reflectância Total Atenuada (ATR) com cristal de diamante, operando na região espectral de 4000 a 650 cm⁻¹, com 16 varreduras (</w:t>
      </w:r>
      <w:r>
        <w:rPr>
          <w:rStyle w:val="nfase"/>
          <w:rFonts w:ascii="Times New Roman" w:hAnsi="Times New Roman" w:cs="Times New Roman"/>
          <w:sz w:val="24"/>
          <w:szCs w:val="24"/>
        </w:rPr>
        <w:t>scans</w:t>
      </w:r>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OPUS DrugID Wizard</w:t>
      </w:r>
      <w:r>
        <w:rPr>
          <w:rFonts w:ascii="Times New Roman" w:hAnsi="Times New Roman" w:cs="Times New Roman"/>
          <w:sz w:val="24"/>
          <w:szCs w:val="24"/>
        </w:rPr>
        <w:t xml:space="preserve"> (Bruker Optik GmbH).</w:t>
      </w:r>
    </w:p>
    <w:p w14:paraId="50372131" w14:textId="77777777" w:rsidR="00256A8B" w:rsidRDefault="004F641C" w:rsidP="004F641C">
      <w:pPr>
        <w:spacing w:before="80" w:after="80"/>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20DB08CC" wp14:editId="0DED45CA">
            <wp:simplePos x="0" y="0"/>
            <wp:positionH relativeFrom="margin">
              <wp:align>center</wp:align>
            </wp:positionH>
            <wp:positionV relativeFrom="paragraph">
              <wp:posOffset>1444625</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 (tolerância ±4 cm⁻¹).</w:t>
      </w:r>
      <w:r>
        <w:rPr>
          <w:rStyle w:val="Refdenotaderodap"/>
          <w:rFonts w:ascii="Times New Roman" w:hAnsi="Times New Roman" w:cs="Times New Roman"/>
          <w:sz w:val="24"/>
          <w:szCs w:val="24"/>
        </w:rPr>
        <w:footnoteReference w:id="3"/>
      </w:r>
    </w:p>
    <w:p w14:paraId="6E013A07" w14:textId="77777777" w:rsidR="007A6B49" w:rsidRDefault="007A6B49" w:rsidP="004F641C">
      <w:pPr>
        <w:spacing w:before="80" w:after="80"/>
        <w:jc w:val="both"/>
        <w:rPr>
          <w:rFonts w:ascii="Times New Roman" w:hAnsi="Times New Roman" w:cs="Times New Roman"/>
          <w:i/>
          <w:iCs/>
          <w:sz w:val="20"/>
          <w:szCs w:val="20"/>
        </w:rPr>
      </w:pPr>
    </w:p>
    <w:p w14:paraId="401C0798" w14:textId="7777777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0E5C1F2C" w14:textId="77777777" w:rsidR="00533532" w:rsidRPr="00296B30" w:rsidRDefault="00533532" w:rsidP="00296B30">
      <w:pPr>
        <w:pStyle w:val="SemEspaamento"/>
      </w:pPr>
    </w:p>
    <w:p w14:paraId="7F24A35D" w14:textId="77777777"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3B9C1275" w14:textId="77777777" w:rsidR="004622F5" w:rsidRPr="004622F5" w:rsidRDefault="004622F5" w:rsidP="004622F5">
      <w:pPr>
        <w:spacing w:before="140" w:after="80"/>
        <w:rPr>
          <w:color w:val="0070C0"/>
          <w:sz w:val="24"/>
          <w:szCs w:val="24"/>
        </w:rPr>
      </w:pPr>
      <w:r>
        <w:rPr>
          <w:rFonts w:ascii="Times New Roman" w:eastAsia="Times New Roman" w:hAnsi="Times New Roman" w:cs="Times New Roman"/>
          <w:b/>
          <w:bCs/>
          <w:color w:val="0070C0"/>
          <w:sz w:val="24"/>
          <w:szCs w:val="24"/>
        </w:rPr>
        <w:t>3.1.   Análises por Fast Blue B + Análise Botânica + FTIR-ATR — Item c.</w:t>
      </w:r>
    </w:p>
    <w:p w14:paraId="6D7CED17" w14:textId="77777777"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Fast Blue B:</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as amostras apresentaram </w:t>
      </w:r>
      <w:r>
        <w:rPr>
          <w:rFonts w:ascii="Times New Roman" w:eastAsia="Times New Roman" w:hAnsi="Times New Roman" w:cs="Times New Roman"/>
          <w:b/>
          <w:bCs/>
          <w:sz w:val="24"/>
          <w:szCs w:val="24"/>
        </w:rPr>
        <w:t>PRESUNTIVO POSITIVO para canabinoide fenólico</w:t>
      </w:r>
      <w:r>
        <w:rPr>
          <w:rFonts w:ascii="Times New Roman" w:eastAsia="Times New Roman" w:hAnsi="Times New Roman" w:cs="Times New Roman"/>
          <w:sz w:val="24"/>
          <w:szCs w:val="24"/>
        </w:rPr>
        <w:t>, evidenciado pela formação de coloração vermelho-avermelhada intensa e estável na fase orgânica hexânica, compatível com produto de acoplamento azoaromático do Δ9-THC.</w:t>
      </w:r>
    </w:p>
    <w:p w14:paraId="6CA07C58" w14:textId="77777777"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Análise macroscópico-botânica:</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a</w:t>
      </w:r>
      <w:r>
        <w:rPr>
          <w:rFonts w:ascii="Times New Roman" w:hAnsi="Times New Roman" w:cs="Times New Roman"/>
          <w:sz w:val="24"/>
          <w:szCs w:val="24"/>
        </w:rPr>
        <w:t xml:space="preserve">presentou, no grau de preservação compatível com material vegetal ressecado e/ou prensado, caracteres Morfológicos consistentes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w:t>
      </w:r>
      <w:r>
        <w:rPr>
          <w:rFonts w:ascii="Times New Roman" w:hAnsi="Times New Roman" w:cs="Times New Roman"/>
          <w:b/>
          <w:sz w:val="24"/>
          <w:szCs w:val="24"/>
        </w:rPr>
        <w:t>(i)</w:t>
      </w:r>
      <w:r>
        <w:rPr>
          <w:rFonts w:ascii="Times New Roman" w:hAnsi="Times New Roman" w:cs="Times New Roman"/>
          <w:sz w:val="24"/>
          <w:szCs w:val="24"/>
        </w:rPr>
        <w:t xml:space="preserve"> fragmentos foliares com padrão de serrilhado assimétrico identificável sob lupa; </w:t>
      </w:r>
      <w:r>
        <w:rPr>
          <w:rFonts w:ascii="Times New Roman" w:hAnsi="Times New Roman" w:cs="Times New Roman"/>
          <w:b/>
          <w:sz w:val="24"/>
          <w:szCs w:val="24"/>
        </w:rPr>
        <w:t>(ii)</w:t>
      </w:r>
      <w:r>
        <w:rPr>
          <w:rFonts w:ascii="Times New Roman" w:hAnsi="Times New Roman" w:cs="Times New Roman"/>
          <w:sz w:val="24"/>
          <w:szCs w:val="24"/>
        </w:rPr>
        <w:t xml:space="preserve"> estruturas compatíveis com tricomas glandulares colapsados e/ou depósito resinoso aderido à superfície; </w:t>
      </w:r>
      <w:r>
        <w:rPr>
          <w:rFonts w:ascii="Times New Roman" w:hAnsi="Times New Roman" w:cs="Times New Roman"/>
          <w:b/>
          <w:sz w:val="24"/>
          <w:szCs w:val="24"/>
        </w:rPr>
        <w:t>(iii)</w:t>
      </w:r>
      <w:r>
        <w:rPr>
          <w:rFonts w:ascii="Times New Roman" w:hAnsi="Times New Roman" w:cs="Times New Roman"/>
          <w:sz w:val="24"/>
          <w:szCs w:val="24"/>
        </w:rPr>
        <w:t xml:space="preserve"> odor resinoso característico persistente; presença de sementes característica da espécie. A </w:t>
        <w:lastRenderedPageBreak/>
        <w:t xml:space="preserve">convergência desses caracteres, avaliados em conjunto e no contexto do estado físico do material, é consistente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e não compatível com espécies adulterantes conhecidas.</w:t>
      </w:r>
    </w:p>
    <w:p w14:paraId="63CF38DF" w14:textId="77777777" w:rsidR="004622F5" w:rsidRPr="004F3C53" w:rsidRDefault="004622F5" w:rsidP="00CA7C8E">
      <w:pPr>
        <w:pStyle w:val="PargrafodaLista"/>
        <w:spacing w:before="80" w:after="80"/>
        <w:jc w:val="both"/>
        <w:rPr>
          <w:sz w:val="24"/>
          <w:szCs w:val="24"/>
        </w:rPr>
      </w:pPr>
      <w:r>
        <w:rPr>
          <w:rFonts w:ascii="Times New Roman" w:eastAsia="Times New Roman" w:hAnsi="Times New Roman" w:cs="Times New Roman"/>
          <w:b/>
          <w:color w:val="1F3864" w:themeColor="accent1" w:themeShade="80"/>
          <w:sz w:val="24"/>
          <w:szCs w:val="24"/>
        </w:rPr>
        <w:t>FTIR-ATR</w:t>
      </w:r>
      <w:r>
        <w:rPr>
          <w:rFonts w:ascii="Times New Roman" w:eastAsia="Times New Roman" w:hAnsi="Times New Roman" w:cs="Times New Roman"/>
          <w:color w:val="1F3864" w:themeColor="accent1" w:themeShade="80"/>
          <w:sz w:val="24"/>
          <w:szCs w:val="24"/>
        </w:rPr>
        <w:t>:</w:t>
      </w:r>
      <w:r>
        <w:rPr>
          <w:rFonts w:ascii="Times New Roman" w:eastAsia="Times New Roman" w:hAnsi="Times New Roman" w:cs="Times New Roman"/>
          <w:sz w:val="24"/>
          <w:szCs w:val="24"/>
        </w:rPr>
        <w:t xml:space="preserve"> Na análise por FTIR-ATR, o espectro obtido apresentou compatibilidade com o padrão de </w:t>
      </w:r>
      <w:r>
        <w:rPr>
          <w:rFonts w:ascii="Times New Roman" w:eastAsia="Times New Roman" w:hAnsi="Times New Roman" w:cs="Times New Roman"/>
          <w:b/>
          <w:bCs/>
          <w:sz w:val="24"/>
          <w:szCs w:val="24"/>
        </w:rPr>
        <w:t>Δ9-Tetrahidrocanabinol (Δ9-THC)</w:t>
      </w:r>
      <w:r>
        <w:rPr>
          <w:rFonts w:ascii="Times New Roman" w:eastAsia="Times New Roman" w:hAnsi="Times New Roman" w:cs="Times New Roman"/>
          <w:sz w:val="24"/>
          <w:szCs w:val="24"/>
        </w:rPr>
        <w:t xml:space="preserve"> em biblioteca de referência consultada por meio do software </w:t>
      </w:r>
      <w:r>
        <w:rPr>
          <w:rFonts w:ascii="Times New Roman" w:eastAsia="Times New Roman" w:hAnsi="Times New Roman" w:cs="Times New Roman"/>
          <w:i/>
          <w:iCs/>
          <w:sz w:val="24"/>
          <w:szCs w:val="24"/>
        </w:rPr>
        <w:t>OPUS DrugID Wizard</w:t>
      </w:r>
      <w:r>
        <w:rPr>
          <w:rFonts w:ascii="Times New Roman" w:eastAsia="Times New Roman" w:hAnsi="Times New Roman" w:cs="Times New Roman"/>
          <w:sz w:val="24"/>
          <w:szCs w:val="24"/>
        </w:rPr>
        <w:t xml:space="preserve">. Observou-se concordância com bandas espectrais diagnósticas atribuíveis ao </w:t>
      </w:r>
      <w:r>
        <w:rPr>
          <w:rFonts w:ascii="Times New Roman" w:eastAsia="Times New Roman" w:hAnsi="Times New Roman" w:cs="Times New Roman"/>
          <w:b/>
          <w:bCs/>
          <w:sz w:val="24"/>
          <w:szCs w:val="24"/>
        </w:rPr>
        <w:t>Δ9-THC</w:t>
      </w:r>
      <w:r>
        <w:rPr>
          <w:rFonts w:ascii="Times New Roman" w:eastAsia="Times New Roman" w:hAnsi="Times New Roman" w:cs="Times New Roman"/>
          <w:sz w:val="24"/>
          <w:szCs w:val="24"/>
        </w:rPr>
        <w:t xml:space="preserve">, nome IUPAC: </w:t>
      </w:r>
      <w:r>
        <w:rPr>
          <w:rFonts w:ascii="Times New Roman" w:eastAsia="Times New Roman" w:hAnsi="Times New Roman" w:cs="Times New Roman"/>
          <w:i/>
          <w:iCs/>
          <w:sz w:val="24"/>
          <w:szCs w:val="24"/>
        </w:rPr>
        <w:t>(-)-(6aR,10aR)-6,6,9-trimetil-3-pentil-6a,7,8,10a-tetrahidro-6H-benzo[c]piran-1-ol</w:t>
      </w:r>
      <w:r>
        <w:rPr>
          <w:rFonts w:ascii="Times New Roman" w:eastAsia="Times New Roman" w:hAnsi="Times New Roman" w:cs="Times New Roman"/>
          <w:sz w:val="24"/>
          <w:szCs w:val="24"/>
        </w:rPr>
        <w:t>. Fórmula molecular: C₂₁H₃₀O₂. Peso molecular: 314,4 g/mol.</w:t>
      </w:r>
    </w:p>
    <w:tbl>
      <w:tblPr>
        <w:tblStyle w:val="TabeladeGrade4-nfase1"/>
        <w:tblW w:w="9639" w:type="dxa"/>
        <w:tblLook w:val="04A0" w:firstRow="1" w:lastRow="0" w:firstColumn="1" w:lastColumn="0" w:noHBand="0" w:noVBand="1"/>
      </w:tblPr>
      <w:tblGrid>
        <w:gridCol w:w="1950"/>
        <w:gridCol w:w="1700"/>
        <w:gridCol w:w="3138"/>
        <w:gridCol w:w="2851"/>
      </w:tblGrid>
      <w:tr w:rsidR="00BF5F05" w:rsidRPr="00BF5F05" w14:paraId="1B5F3119" w14:textId="77777777" w:rsidTr="00C02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1FC5BB6C" w14:textId="77777777" w:rsidR="004622F5" w:rsidRPr="00BF5F05" w:rsidRDefault="004622F5" w:rsidP="001C73AF">
            <w:pPr>
              <w:spacing w:before="40" w:after="40"/>
              <w:jc w:val="center"/>
            </w:pPr>
            <w:r>
              <w:rPr>
                <w:rFonts w:ascii="Times New Roman" w:eastAsia="Times New Roman" w:hAnsi="Times New Roman" w:cs="Times New Roman"/>
                <w:sz w:val="20"/>
                <w:szCs w:val="20"/>
              </w:rPr>
              <w:t>Região (cm⁻¹)</w:t>
            </w:r>
          </w:p>
        </w:tc>
        <w:tc>
          <w:tcPr>
            <w:tcW w:w="1700" w:type="dxa"/>
          </w:tcPr>
          <w:p w14:paraId="7FB3F419"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35A8696E"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18E16EAA"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4622F5" w14:paraId="12FDFD3F" w14:textId="77777777" w:rsidTr="00C029B7">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2DEB4E8B" w14:textId="77777777" w:rsidR="004622F5" w:rsidRDefault="004622F5" w:rsidP="001C73AF">
            <w:pPr>
              <w:spacing w:before="80" w:after="80"/>
              <w:jc w:val="center"/>
            </w:pPr>
            <w:r>
              <w:rPr>
                <w:rFonts w:ascii="Times New Roman" w:eastAsia="Times New Roman" w:hAnsi="Times New Roman" w:cs="Times New Roman"/>
                <w:sz w:val="20"/>
                <w:szCs w:val="20"/>
              </w:rPr>
              <w:t>~3500–3200</w:t>
            </w:r>
          </w:p>
        </w:tc>
        <w:tc>
          <w:tcPr>
            <w:tcW w:w="1700" w:type="dxa"/>
          </w:tcPr>
          <w:p w14:paraId="373108C2"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6F29C148"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O–H fenólico — BANDA DIAGNÓSTICA PRIMÁRIA: ausente em canabinoides sem OH fenólico livre (THCA, CBC)</w:t>
            </w:r>
          </w:p>
        </w:tc>
        <w:tc>
          <w:tcPr>
            <w:tcW w:w="2851" w:type="dxa"/>
          </w:tcPr>
          <w:p w14:paraId="2FE8D9F3"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4622F5" w14:paraId="08D60496"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34E915AE" w14:textId="77777777" w:rsidR="004622F5" w:rsidRDefault="004622F5" w:rsidP="001C73AF">
            <w:pPr>
              <w:spacing w:before="80" w:after="80"/>
              <w:jc w:val="center"/>
            </w:pPr>
            <w:r>
              <w:rPr>
                <w:rFonts w:ascii="Times New Roman" w:eastAsia="Times New Roman" w:hAnsi="Times New Roman" w:cs="Times New Roman"/>
                <w:sz w:val="20"/>
                <w:szCs w:val="20"/>
              </w:rPr>
              <w:t>~1605–1580</w:t>
            </w:r>
          </w:p>
        </w:tc>
        <w:tc>
          <w:tcPr>
            <w:tcW w:w="1700" w:type="dxa"/>
          </w:tcPr>
          <w:p w14:paraId="6CF18C19"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09989DC3"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C=C aromático — anel resorcinólico</w:t>
            </w:r>
          </w:p>
        </w:tc>
        <w:tc>
          <w:tcPr>
            <w:tcW w:w="2851" w:type="dxa"/>
          </w:tcPr>
          <w:p w14:paraId="3EE8ECED"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4622F5" w14:paraId="3DE5BBDB"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157AA2B8" w14:textId="77777777" w:rsidR="004622F5" w:rsidRDefault="004622F5" w:rsidP="001C73AF">
            <w:pPr>
              <w:spacing w:before="80" w:after="80"/>
              <w:jc w:val="center"/>
            </w:pPr>
            <w:r>
              <w:rPr>
                <w:rFonts w:ascii="Times New Roman" w:eastAsia="Times New Roman" w:hAnsi="Times New Roman" w:cs="Times New Roman"/>
                <w:sz w:val="20"/>
                <w:szCs w:val="20"/>
              </w:rPr>
              <w:t>1500–1450</w:t>
            </w:r>
          </w:p>
        </w:tc>
        <w:tc>
          <w:tcPr>
            <w:tcW w:w="1700" w:type="dxa"/>
          </w:tcPr>
          <w:p w14:paraId="1CC1377A"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3B79F380"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507F4779"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096E6745"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3164A4AA" w14:textId="77777777" w:rsidR="004622F5" w:rsidRDefault="004622F5" w:rsidP="001C73AF">
            <w:pPr>
              <w:spacing w:before="80" w:after="80"/>
              <w:jc w:val="center"/>
            </w:pPr>
            <w:r>
              <w:rPr>
                <w:rFonts w:ascii="Times New Roman" w:eastAsia="Times New Roman" w:hAnsi="Times New Roman" w:cs="Times New Roman"/>
                <w:sz w:val="20"/>
                <w:szCs w:val="20"/>
              </w:rPr>
              <w:t>1250–1200</w:t>
            </w:r>
          </w:p>
        </w:tc>
        <w:tc>
          <w:tcPr>
            <w:tcW w:w="1700" w:type="dxa"/>
          </w:tcPr>
          <w:p w14:paraId="7D0DDB01"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1797BFFC"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33ACDB86"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4622F5" w14:paraId="539635EB"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6B7C6F65" w14:textId="77777777" w:rsidR="004622F5" w:rsidRDefault="004622F5" w:rsidP="001C73AF">
            <w:pPr>
              <w:spacing w:before="80" w:after="80"/>
              <w:jc w:val="center"/>
            </w:pPr>
            <w:r>
              <w:rPr>
                <w:rFonts w:ascii="Times New Roman" w:eastAsia="Times New Roman" w:hAnsi="Times New Roman" w:cs="Times New Roman"/>
                <w:sz w:val="20"/>
                <w:szCs w:val="20"/>
              </w:rPr>
              <w:t>1100–1050</w:t>
            </w:r>
          </w:p>
        </w:tc>
        <w:tc>
          <w:tcPr>
            <w:tcW w:w="1700" w:type="dxa"/>
          </w:tcPr>
          <w:p w14:paraId="1FCA71C6"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347B8AFA"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C–O–C éter cíclico — ponte de oxigênio do anel cromeno; diferencia THC de fenóis simples</w:t>
            </w:r>
          </w:p>
        </w:tc>
        <w:tc>
          <w:tcPr>
            <w:tcW w:w="2851" w:type="dxa"/>
          </w:tcPr>
          <w:p w14:paraId="028F6EB1"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4622F5" w14:paraId="3003F0D0"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449F6C5D" w14:textId="77777777" w:rsidR="004622F5" w:rsidRDefault="004622F5" w:rsidP="001C73AF">
            <w:pPr>
              <w:spacing w:before="80" w:after="80"/>
              <w:jc w:val="center"/>
            </w:pPr>
            <w:r>
              <w:rPr>
                <w:rFonts w:ascii="Times New Roman" w:eastAsia="Times New Roman" w:hAnsi="Times New Roman" w:cs="Times New Roman"/>
                <w:sz w:val="20"/>
                <w:szCs w:val="20"/>
              </w:rPr>
              <w:t>3000–2850</w:t>
            </w:r>
          </w:p>
        </w:tc>
        <w:tc>
          <w:tcPr>
            <w:tcW w:w="1700" w:type="dxa"/>
          </w:tcPr>
          <w:p w14:paraId="330CFD29"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1458CB6A"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C–H alifático — cadeia alquil lateral (pentil)</w:t>
            </w:r>
          </w:p>
        </w:tc>
        <w:tc>
          <w:tcPr>
            <w:tcW w:w="2851" w:type="dxa"/>
          </w:tcPr>
          <w:p w14:paraId="2D8059DB"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4622F5" w14:paraId="1998DEE6" w14:textId="77777777" w:rsidTr="00C029B7">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223A35A1" w14:textId="77777777" w:rsidR="004622F5" w:rsidRDefault="004622F5" w:rsidP="001C73AF">
            <w:pPr>
              <w:spacing w:before="80" w:after="80"/>
              <w:jc w:val="center"/>
            </w:pPr>
            <w:r>
              <w:rPr>
                <w:rFonts w:ascii="Times New Roman" w:eastAsia="Times New Roman" w:hAnsi="Times New Roman" w:cs="Times New Roman"/>
                <w:sz w:val="20"/>
                <w:szCs w:val="20"/>
              </w:rPr>
              <w:t>~3030</w:t>
            </w:r>
          </w:p>
        </w:tc>
        <w:tc>
          <w:tcPr>
            <w:tcW w:w="1700" w:type="dxa"/>
          </w:tcPr>
          <w:p w14:paraId="2E2821B4"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54A1C36A"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5CD2AF38"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277FF566"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18ABD215" w14:textId="77777777" w:rsidR="004622F5" w:rsidRDefault="004622F5" w:rsidP="001C73AF">
            <w:pPr>
              <w:spacing w:before="80" w:after="80"/>
              <w:jc w:val="center"/>
            </w:pPr>
            <w:r>
              <w:rPr>
                <w:rFonts w:ascii="Times New Roman" w:eastAsia="Times New Roman" w:hAnsi="Times New Roman" w:cs="Times New Roman"/>
                <w:sz w:val="20"/>
                <w:szCs w:val="20"/>
              </w:rPr>
              <w:t>~1375 e ~1460</w:t>
            </w:r>
          </w:p>
        </w:tc>
        <w:tc>
          <w:tcPr>
            <w:tcW w:w="1700" w:type="dxa"/>
          </w:tcPr>
          <w:p w14:paraId="12A72FC5"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32E05EA0"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δ CH₃ simétrico e antissimétrico — grupos metila gem-dimetil (C6) e isopropenila (C9)</w:t>
            </w:r>
          </w:p>
        </w:tc>
        <w:tc>
          <w:tcPr>
            <w:tcW w:w="2851" w:type="dxa"/>
          </w:tcPr>
          <w:p w14:paraId="649AF398"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72F60219" w14:textId="77777777" w:rsidR="004622F5" w:rsidRDefault="004622F5" w:rsidP="00C029B7">
      <w:pPr>
        <w:spacing w:before="80" w:after="80"/>
        <w:ind w:right="-1"/>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Tabela 5. Bandas espectrais diagnósticas — FTIR-ATR — Δ9-THC. Bandas destacadas (ν O–H fenólico + ν C–O fenólico + ν C–O–C éter cíclico) são altamente específicas para Δ9-THC. Adaptado de UNODC (2009) e Moffat et al. (2011).</w:t>
      </w:r>
    </w:p>
    <w:p w14:paraId="62BB7430" w14:textId="77777777" w:rsidR="00273609" w:rsidRDefault="00273609" w:rsidP="004622F5">
      <w:pPr>
        <w:spacing w:before="80" w:after="80" w:line="276" w:lineRule="auto"/>
        <w:jc w:val="center"/>
      </w:pPr>
      <w:r>
        <w:rPr>
          <w:noProof/>
        </w:rPr>
        <w:drawing>
          <wp:inline distT="0" distB="0" distL="0" distR="0" wp14:anchorId="629B1B64" wp14:editId="7376B054">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C65400F" w14:textId="77777777" w:rsidR="00E57B80" w:rsidRPr="00E57B80" w:rsidRDefault="00E57B80" w:rsidP="00E57B80">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63576B7E" w14:textId="77777777" w:rsidR="00533532" w:rsidRPr="00B043CE" w:rsidRDefault="004A405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4"/>
      </w:r>
    </w:p>
    <w:p w14:paraId="2BC3BE21" w14:textId="77777777" w:rsidR="00533532" w:rsidRPr="00B043CE" w:rsidRDefault="004A4051" w:rsidP="00C029B7">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0F61CD69" w14:textId="77777777" w:rsidR="00876B22" w:rsidRPr="00B043CE" w:rsidRDefault="00876B22" w:rsidP="00876B22">
      <w:pPr>
        <w:rPr>
          <w:sz w:val="24"/>
          <w:szCs w:val="24"/>
        </w:rPr>
      </w:pPr>
    </w:p>
    <w:tbl>
      <w:tblPr>
        <w:tblStyle w:val="TabeladeGrade4-nfase1"/>
        <w:tblW w:w="9638" w:type="dxa"/>
        <w:tblLook w:val="04A0" w:firstRow="1" w:lastRow="0" w:firstColumn="1" w:lastColumn="0" w:noHBand="0" w:noVBand="1"/>
      </w:tblPr>
      <w:tblGrid>
        <w:gridCol w:w="9638"/>
      </w:tblGrid>
      <w:tr w:rsidR="00876B22" w:rsidRPr="00B043CE" w14:paraId="687D68C7"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611EB52" w14:textId="77777777"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876B22" w:rsidRPr="00B043CE" w14:paraId="24E5A4AF"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2978C7" w14:textId="7777777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lastRenderedPageBreak/>
              <w:t xml:space="preserve">A análise realizada </w:t>
            </w:r>
            <w:r>
              <w:rPr>
                <w:rFonts w:ascii="Times New Roman" w:eastAsia="Times New Roman" w:hAnsi="Times New Roman" w:cs="Times New Roman"/>
                <w:sz w:val="24"/>
                <w:szCs w:val="24"/>
              </w:rPr>
              <w:t>DETECTOU</w:t>
            </w:r>
            <w:r>
              <w:rPr>
                <w:rFonts w:ascii="Times New Roman" w:eastAsia="Times New Roman" w:hAnsi="Times New Roman" w:cs="Times New Roman"/>
                <w:b w:val="0"/>
                <w:bCs w:val="0"/>
                <w:sz w:val="24"/>
                <w:szCs w:val="24"/>
              </w:rPr>
              <w:t xml:space="preserve"> a presença de </w:t>
            </w:r>
            <w:r>
              <w:rPr>
                <w:rFonts w:ascii="Times New Roman" w:eastAsia="Times New Roman" w:hAnsi="Times New Roman" w:cs="Times New Roman"/>
                <w:sz w:val="24"/>
                <w:szCs w:val="24"/>
              </w:rPr>
              <w:t>Δ9-Tetrahidrocanabinol (Δ9-THC)</w:t>
            </w:r>
            <w:r>
              <w:rPr>
                <w:rFonts w:ascii="Times New Roman" w:eastAsia="Times New Roman" w:hAnsi="Times New Roman" w:cs="Times New Roman"/>
                <w:b w:val="0"/>
                <w:bCs w:val="0"/>
                <w:sz w:val="24"/>
                <w:szCs w:val="24"/>
              </w:rPr>
              <w:t xml:space="preserve"> (C₂₁H₃₀O₂; PM 314,4 g/mol) no material vegetal examinado.</w:t>
            </w:r>
          </w:p>
          <w:p w14:paraId="080B4602"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33897ACB" w14:textId="77777777" w:rsidR="00E57B80" w:rsidRPr="00505BB0" w:rsidRDefault="00876B22" w:rsidP="009F19ED">
            <w:pPr>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Pr>
                <w:rFonts w:ascii="Times New Roman" w:eastAsia="Times New Roman" w:hAnsi="Times New Roman" w:cs="Times New Roman"/>
                <w:b w:val="0"/>
                <w:bCs w:val="0"/>
                <w:i/>
                <w:sz w:val="24"/>
                <w:szCs w:val="24"/>
              </w:rPr>
              <w:t>Cannabis sp.</w:t>
            </w:r>
            <w:r>
              <w:rPr>
                <w:rFonts w:ascii="Times New Roman" w:eastAsia="Times New Roman" w:hAnsi="Times New Roman" w:cs="Times New Roman"/>
                <w:b w:val="0"/>
                <w:bCs w:val="0"/>
                <w:sz w:val="24"/>
                <w:szCs w:val="24"/>
              </w:rPr>
              <w:t xml:space="preserve"> </w:t>
            </w:r>
          </w:p>
          <w:p w14:paraId="3C387CD6"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5E19F555" w14:textId="7777777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O </w:t>
            </w:r>
            <w:r>
              <w:rPr>
                <w:rFonts w:ascii="Times New Roman" w:eastAsia="Times New Roman" w:hAnsi="Times New Roman" w:cs="Times New Roman"/>
                <w:sz w:val="24"/>
                <w:szCs w:val="24"/>
              </w:rPr>
              <w:t>Δ9-THC</w:t>
            </w:r>
            <w:r>
              <w:rPr>
                <w:rFonts w:ascii="Times New Roman" w:eastAsia="Times New Roman" w:hAnsi="Times New Roman" w:cs="Times New Roman"/>
                <w:b w:val="0"/>
                <w:bCs w:val="0"/>
                <w:sz w:val="24"/>
                <w:szCs w:val="24"/>
              </w:rPr>
              <w:t xml:space="preserve"> possui propriedades entorpecentes/psicotrópicas reconhecidas, encontrando-se relacionado na </w:t>
            </w:r>
            <w:r>
              <w:rPr>
                <w:rFonts w:ascii="Times New Roman" w:eastAsia="Times New Roman" w:hAnsi="Times New Roman" w:cs="Times New Roman"/>
                <w:sz w:val="24"/>
                <w:szCs w:val="24"/>
              </w:rPr>
              <w:t>Lista F2</w:t>
            </w:r>
            <w:r>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18EB8925" w14:textId="77777777" w:rsidR="00876B22" w:rsidRPr="00B043CE" w:rsidRDefault="00876B22" w:rsidP="00876B22">
      <w:pPr>
        <w:rPr>
          <w:sz w:val="24"/>
          <w:szCs w:val="24"/>
        </w:rPr>
      </w:pPr>
    </w:p>
    <w:p w14:paraId="1EF9136E" w14:textId="7777777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46B2546"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712233EF"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D81BEC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657FC12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6C2B7A4"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82F433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831BA3E"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[DEMANDA]</w:t>
            </w:r>
          </w:p>
        </w:tc>
      </w:tr>
      <w:tr w:rsidR="00533532" w:rsidRPr="00C371C9" w14:paraId="792BC703"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770BBD4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18686D0A"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16528A1A"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F7EA8A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59185A7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4D3B5B37"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7788D43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574355B1"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7FA2A7F0" w14:textId="77777777" w:rsidTr="00505B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792726B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6E06381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2508747A"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1E119D7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24D1F09D"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TCO [TCO]</w:t>
            </w:r>
          </w:p>
        </w:tc>
      </w:tr>
      <w:tr w:rsidR="00533532" w:rsidRPr="00C371C9" w14:paraId="472C5320"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069441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7164E82F" w14:textId="2E1F8392"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 xml:space="preserve">[ENVOLVIDO] </w:t>
            </w:r>
          </w:p>
        </w:tc>
      </w:tr>
      <w:tr w:rsidR="00533532" w:rsidRPr="00C371C9" w14:paraId="3A4D1D79"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0A7DDCCD"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198C66B6"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w:t>
            </w:r>
          </w:p>
        </w:tc>
      </w:tr>
    </w:tbl>
    <w:p w14:paraId="3B707E21" w14:textId="77777777" w:rsidR="00533532" w:rsidRPr="00C371C9" w:rsidRDefault="00533532" w:rsidP="00C371C9">
      <w:pPr>
        <w:rPr>
          <w:rFonts w:ascii="Times New Roman" w:hAnsi="Times New Roman" w:cs="Times New Roman"/>
        </w:rPr>
      </w:pPr>
    </w:p>
    <w:p w14:paraId="65A3834A"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3E33ED68"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CF09CC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45BB518A"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CB2E7FB"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927733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297AF26C"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[MÊS_CP]/[ANO_CP]</w:t>
            </w:r>
          </w:p>
        </w:tc>
      </w:tr>
      <w:tr w:rsidR="00533532" w:rsidRPr="00C371C9" w14:paraId="182334B5"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267A84B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45423620"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00EDCCFC"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9A9B76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EECE3D9"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57F07BE7"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3DDD882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76BD519A" w14:textId="77777777" w:rsidR="00533532" w:rsidRPr="00C371C9" w:rsidRDefault="007C6A57"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47FED0A"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FCE299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631EED3B" w14:textId="77777777" w:rsidR="00533532" w:rsidRPr="00C371C9" w:rsidRDefault="007C6A57"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2CB63D0D"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2AB5751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0E59F91B"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bl>
    <w:p w14:paraId="62B1E644" w14:textId="77777777" w:rsidR="00533532" w:rsidRPr="00C371C9" w:rsidRDefault="00533532" w:rsidP="00C371C9">
      <w:pPr>
        <w:rPr>
          <w:rFonts w:ascii="Times New Roman" w:hAnsi="Times New Roman" w:cs="Times New Roman"/>
        </w:rPr>
      </w:pPr>
    </w:p>
    <w:p w14:paraId="5DDBAE92"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3256"/>
        <w:gridCol w:w="6382"/>
      </w:tblGrid>
      <w:tr w:rsidR="00533532" w:rsidRPr="00C371C9" w14:paraId="42D8E9EE" w14:textId="77777777" w:rsidTr="008D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FC4F82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382" w:type="dxa"/>
          </w:tcPr>
          <w:p w14:paraId="52708CDD"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0418B3C"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6931BA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382" w:type="dxa"/>
          </w:tcPr>
          <w:p w14:paraId="2499182F" w14:textId="77777777" w:rsidR="00533532" w:rsidRPr="00C371C9" w:rsidRDefault="004A4051" w:rsidP="005C7103">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(item c.)</w:t>
            </w:r>
          </w:p>
        </w:tc>
      </w:tr>
      <w:tr w:rsidR="00533532" w:rsidRPr="00C371C9" w14:paraId="7C902C50"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0D872D3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382" w:type="dxa"/>
          </w:tcPr>
          <w:p w14:paraId="15DDE468" w14:textId="77777777"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Fast Blue B (Cat. </w:t>
            </w:r>
            <w:r>
              <w:rPr>
                <w:rFonts w:ascii="Times New Roman" w:hAnsi="Times New Roman" w:cs="Times New Roman"/>
                <w:sz w:val="20"/>
                <w:szCs w:val="20"/>
              </w:rPr>
              <w:t>C/SWGDRUG) + Análise Botânica + FTIR-ATR (Cat. A/SWGDRUG)</w:t>
            </w:r>
          </w:p>
        </w:tc>
      </w:tr>
      <w:tr w:rsidR="00505BB0" w:rsidRPr="00C371C9" w14:paraId="282D3685"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20104A7" w14:textId="77777777"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382" w:type="dxa"/>
          </w:tcPr>
          <w:p w14:paraId="3C1C63CB" w14:textId="77777777"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505BB0" w:rsidRPr="00C371C9" w14:paraId="62E13A1B"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699142A3"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382" w:type="dxa"/>
          </w:tcPr>
          <w:p w14:paraId="04B65B82"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757EFA44" w14:textId="77777777" w:rsidR="00533532" w:rsidRPr="00C371C9" w:rsidRDefault="00533532" w:rsidP="00C371C9">
      <w:pPr>
        <w:rPr>
          <w:rFonts w:ascii="Times New Roman" w:hAnsi="Times New Roman" w:cs="Times New Roman"/>
        </w:rPr>
      </w:pPr>
    </w:p>
    <w:p w14:paraId="23540874" w14:textId="77777777"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69D50675" w14:textId="77777777"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2C6598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50A4230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43E0979D"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1A25343C"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lastRenderedPageBreak/>
        <w:t>BRASIL. Lei nº 13.964, de 24 de dezembro de 2019 (Pacote Anticrime). Art. 158-A a 158-F do CPP — Cadeia de Custódia da Prova. Diário Oficial da União, Brasília, DF, 24 dez. 2019.</w:t>
      </w:r>
    </w:p>
    <w:p w14:paraId="20519F3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7656BEE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78E6724A"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3BBB811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2353FAB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67C70504"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59185AE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1664DBDD"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365375B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3AD8C64D"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293C4E5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0997303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0820523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5AFEEB5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0097168A"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3F486CDF"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58857E74" w14:textId="70CE1C45"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14510C79" w14:textId="77777777" w:rsidR="00533532" w:rsidRPr="00C371C9" w:rsidRDefault="00533532" w:rsidP="00C371C9">
      <w:pPr>
        <w:jc w:val="both"/>
        <w:rPr>
          <w:rFonts w:ascii="Times New Roman" w:hAnsi="Times New Roman" w:cs="Times New Roman"/>
          <w:sz w:val="24"/>
          <w:szCs w:val="24"/>
        </w:rPr>
      </w:pPr>
    </w:p>
    <w:p w14:paraId="045839C1"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47AC52A4"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38EB39E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3318B147"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5555B547" w14:textId="77777777" w:rsidR="00533532" w:rsidRPr="00C371C9" w:rsidRDefault="00533532" w:rsidP="00C371C9">
      <w:pPr>
        <w:rPr>
          <w:rFonts w:ascii="Times New Roman" w:hAnsi="Times New Roman" w:cs="Times New Roman"/>
        </w:rPr>
      </w:pPr>
    </w:p>
    <w:sectPr w:rsidR="00533532" w:rsidRPr="00C371C9" w:rsidSect="00F07CCF">
      <w:headerReference w:type="default" r:id="rId13"/>
      <w:headerReference w:type="first" r:id="rId14"/>
      <w:footerReference w:type="first" r:id="rId15"/>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E5DC6" w14:textId="77777777" w:rsidR="00DB311E" w:rsidRDefault="00DB311E">
      <w:r>
        <w:separator/>
      </w:r>
    </w:p>
  </w:endnote>
  <w:endnote w:type="continuationSeparator" w:id="0">
    <w:p w14:paraId="75C4B16E" w14:textId="77777777" w:rsidR="00DB311E" w:rsidRDefault="00DB3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080D4" w14:textId="77777777" w:rsidR="008E04B3" w:rsidRDefault="008E04B3">
    <w:pPr>
      <w:pStyle w:val="Rodap"/>
    </w:pPr>
    <w:r>
      <w:rPr>
        <w:noProof/>
      </w:rPr>
      <w:drawing>
        <wp:anchor distT="0" distB="0" distL="114300" distR="114300" simplePos="0" relativeHeight="251664384" behindDoc="0" locked="0" layoutInCell="1" allowOverlap="1" wp14:anchorId="25B4E363" wp14:editId="27840F81">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57D12" w14:textId="77777777" w:rsidR="00DB311E" w:rsidRDefault="00DB311E">
      <w:r>
        <w:separator/>
      </w:r>
    </w:p>
  </w:footnote>
  <w:footnote w:type="continuationSeparator" w:id="0">
    <w:p w14:paraId="67363999" w14:textId="77777777" w:rsidR="00DB311E" w:rsidRDefault="00DB311E">
      <w:r>
        <w:continuationSeparator/>
      </w:r>
    </w:p>
  </w:footnote>
  <w:footnote w:id="1">
    <w:p w14:paraId="105386BB" w14:textId="77777777"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7C277E8F" w14:textId="77777777" w:rsidR="007A6B49" w:rsidRPr="007A6B49" w:rsidRDefault="007A6B49" w:rsidP="007A6B49">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3">
    <w:p w14:paraId="122F3B33" w14:textId="77777777" w:rsidR="008E04B3" w:rsidRPr="007A6772"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4">
    <w:p w14:paraId="38FEC1C2" w14:textId="77777777" w:rsidR="00C223E1" w:rsidRPr="00C223E1" w:rsidRDefault="00C223E1" w:rsidP="0063518C">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5326F" w14:textId="77777777" w:rsidR="008E04B3" w:rsidRPr="00B674A3" w:rsidRDefault="008E04B3" w:rsidP="00B674A3">
    <w:pPr>
      <w:jc w:val="center"/>
      <w:rPr>
        <w:rFonts w:ascii="Times New Roman" w:hAnsi="Times New Roman" w:cs="Times New Roman"/>
        <w:sz w:val="20"/>
        <w:szCs w:val="20"/>
      </w:rPr>
    </w:pPr>
    <w:r w:rsidRPr="00776EA1">
      <w:rPr>
        <w:rFonts w:ascii="Times New Roman" w:hAnsi="Times New Roman" w:cs="Times New Roman"/>
        <w:b/>
        <w:sz w:val="20"/>
        <w:szCs w:val="20"/>
      </w:rPr>
      <w:t>NRPC/PHB</w:t>
    </w:r>
    <w:r w:rsidRPr="00B674A3">
      <w:rPr>
        <w:rFonts w:ascii="Times New Roman" w:hAnsi="Times New Roman" w:cs="Times New Roman"/>
        <w:sz w:val="20"/>
        <w:szCs w:val="20"/>
      </w:rPr>
      <w:t xml:space="preserve"> — Setor de Química Forense   |   </w:t>
    </w:r>
    <w:r w:rsidRPr="00220EE2">
      <w:rPr>
        <w:rFonts w:ascii="Times New Roman" w:hAnsi="Times New Roman" w:cs="Times New Roman"/>
        <w:bCs/>
        <w:sz w:val="20"/>
        <w:szCs w:val="20"/>
      </w:rPr>
      <w:t>Demanda</w:t>
    </w:r>
    <w:r w:rsidRPr="00776EA1">
      <w:rPr>
        <w:rFonts w:ascii="Times New Roman" w:hAnsi="Times New Roman" w:cs="Times New Roman"/>
        <w:b/>
        <w:sz w:val="20"/>
        <w:szCs w:val="20"/>
      </w:rPr>
      <w:t xml:space="preserve"> </w:t>
    </w:r>
    <w:r w:rsidR="00220EE2" w:rsidRPr="00220EE2">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PAGE</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r w:rsidRPr="00B674A3">
      <w:rPr>
        <w:rFonts w:ascii="Times New Roman" w:hAnsi="Times New Roman" w:cs="Times New Roman"/>
        <w:sz w:val="20"/>
        <w:szCs w:val="20"/>
      </w:rPr>
      <w:t xml:space="preserve"> de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NUMPAGES</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p>
  <w:p w14:paraId="0EDC8E31"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3D12CF0E" w14:textId="77777777" w:rsidTr="008E04B3">
      <w:tc>
        <w:tcPr>
          <w:tcW w:w="1110" w:type="dxa"/>
          <w:vAlign w:val="center"/>
          <w:hideMark/>
        </w:tcPr>
        <w:p w14:paraId="5B11A8D6"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7A2E63C5" wp14:editId="60B6732D">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4F870989"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526D73DE" wp14:editId="4C02E26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0A85A6E9"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60FFD4"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584330EB"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24B89D76" w14:textId="77777777" w:rsidR="008E04B3" w:rsidRPr="008F170F" w:rsidRDefault="00DB311E"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597D7588" w14:textId="77777777" w:rsidR="008E04B3" w:rsidRPr="008F170F" w:rsidRDefault="008E04B3" w:rsidP="00572A17">
          <w:pPr>
            <w:pStyle w:val="Contedodatabela"/>
            <w:ind w:left="-79"/>
            <w:rPr>
              <w:rFonts w:cs="Times New Roman"/>
            </w:rPr>
          </w:pPr>
        </w:p>
      </w:tc>
    </w:tr>
  </w:tbl>
  <w:p w14:paraId="159E0E1A" w14:textId="77777777" w:rsidR="008E04B3" w:rsidRDefault="008E04B3" w:rsidP="00572A17">
    <w:pPr>
      <w:pStyle w:val="Cabealho"/>
      <w:pBdr>
        <w:bottom w:val="single" w:sz="12" w:space="1" w:color="auto"/>
      </w:pBdr>
    </w:pPr>
  </w:p>
  <w:p w14:paraId="6B8FAFE5"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0C41"/>
    <w:rsid w:val="00046E70"/>
    <w:rsid w:val="00082568"/>
    <w:rsid w:val="000C2AA8"/>
    <w:rsid w:val="000F7D23"/>
    <w:rsid w:val="000F7ECB"/>
    <w:rsid w:val="00111DEB"/>
    <w:rsid w:val="001462B0"/>
    <w:rsid w:val="00170E58"/>
    <w:rsid w:val="001850BD"/>
    <w:rsid w:val="001B7635"/>
    <w:rsid w:val="001C73AF"/>
    <w:rsid w:val="00220EE2"/>
    <w:rsid w:val="002307C0"/>
    <w:rsid w:val="00256A8B"/>
    <w:rsid w:val="00265B1A"/>
    <w:rsid w:val="00273609"/>
    <w:rsid w:val="00296B30"/>
    <w:rsid w:val="00314F35"/>
    <w:rsid w:val="003510F6"/>
    <w:rsid w:val="003974C7"/>
    <w:rsid w:val="003C180D"/>
    <w:rsid w:val="003D599E"/>
    <w:rsid w:val="00421636"/>
    <w:rsid w:val="004622F5"/>
    <w:rsid w:val="0049780B"/>
    <w:rsid w:val="004A4051"/>
    <w:rsid w:val="004F3C53"/>
    <w:rsid w:val="004F5D08"/>
    <w:rsid w:val="004F641C"/>
    <w:rsid w:val="00505BB0"/>
    <w:rsid w:val="00533532"/>
    <w:rsid w:val="00572A17"/>
    <w:rsid w:val="00584034"/>
    <w:rsid w:val="005B3B26"/>
    <w:rsid w:val="005C7103"/>
    <w:rsid w:val="0063518C"/>
    <w:rsid w:val="006B5878"/>
    <w:rsid w:val="006D4070"/>
    <w:rsid w:val="006F7F4D"/>
    <w:rsid w:val="007027B5"/>
    <w:rsid w:val="00772C5B"/>
    <w:rsid w:val="00776EA1"/>
    <w:rsid w:val="007A5982"/>
    <w:rsid w:val="007A6772"/>
    <w:rsid w:val="007A6B49"/>
    <w:rsid w:val="007B71B0"/>
    <w:rsid w:val="007C6A57"/>
    <w:rsid w:val="007E28A7"/>
    <w:rsid w:val="007E56A3"/>
    <w:rsid w:val="00830883"/>
    <w:rsid w:val="00854A9C"/>
    <w:rsid w:val="00876B22"/>
    <w:rsid w:val="008D1C30"/>
    <w:rsid w:val="008D539E"/>
    <w:rsid w:val="008E04B3"/>
    <w:rsid w:val="008E12E4"/>
    <w:rsid w:val="00900151"/>
    <w:rsid w:val="00922E5D"/>
    <w:rsid w:val="00966958"/>
    <w:rsid w:val="009F19ED"/>
    <w:rsid w:val="00A31FB7"/>
    <w:rsid w:val="00B043CE"/>
    <w:rsid w:val="00B544F5"/>
    <w:rsid w:val="00B674A3"/>
    <w:rsid w:val="00BF5F05"/>
    <w:rsid w:val="00C029B7"/>
    <w:rsid w:val="00C223E1"/>
    <w:rsid w:val="00C238E6"/>
    <w:rsid w:val="00C371C9"/>
    <w:rsid w:val="00C41329"/>
    <w:rsid w:val="00C65E9F"/>
    <w:rsid w:val="00CA7C8E"/>
    <w:rsid w:val="00CE1DD4"/>
    <w:rsid w:val="00D13BDE"/>
    <w:rsid w:val="00DB2058"/>
    <w:rsid w:val="00DB311E"/>
    <w:rsid w:val="00E57B80"/>
    <w:rsid w:val="00E6228B"/>
    <w:rsid w:val="00E74FC0"/>
    <w:rsid w:val="00EF72B4"/>
    <w:rsid w:val="00F07CCF"/>
    <w:rsid w:val="00F52C9F"/>
    <w:rsid w:val="00F54492"/>
    <w:rsid w:val="00F766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94F86D"/>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Relationships xmlns="http://schemas.openxmlformats.org/package/2006/relationships"><Relationship Id="rId1" Type="http://schemas.openxmlformats.org/officeDocument/2006/relationships/image" Target="media/image7.png"/></Relationships>
</file>

<file path=word/_rels/header2.xml.rels><?xml version="1.0" encoding="UTF-8"?><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9736-5E48-4443-9B94-90369E4BA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2704</Words>
  <Characters>14606</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4</cp:revision>
  <dcterms:created xsi:type="dcterms:W3CDTF">2026-06-05T20:36:00Z</dcterms:created>
  <dcterms:modified xsi:type="dcterms:W3CDTF">2026-06-11T10:25:00Z</dcterms:modified>
</cp:coreProperties>
</file>