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081DC12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27</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Pr>
          <w:rFonts w:ascii="Times New Roman" w:hAnsi="Times New Roman" w:cs="Times New Roman"/>
          <w:b/>
          <w:bCs/>
          <w:sz w:val="24"/>
          <w:szCs w:val="24"/>
        </w:rPr>
        <w:t>DEPARTAMENTO DE POLÍCIA CIENTÍFICA</w:t>
      </w:r>
      <w:r>
        <w:rPr>
          <w:rFonts w:ascii="Times New Roman" w:hAnsi="Times New Roman" w:cs="Times New Roman"/>
          <w:sz w:val="24"/>
          <w:szCs w:val="24"/>
        </w:rPr>
        <w:t xml:space="preserve"> da </w:t>
      </w:r>
      <w:r>
        <w:rPr>
          <w:rFonts w:ascii="Times New Roman" w:hAnsi="Times New Roman" w:cs="Times New Roman"/>
          <w:b/>
          <w:bCs/>
          <w:sz w:val="24"/>
          <w:szCs w:val="24"/>
        </w:rPr>
        <w:t>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Pr>
          <w:rFonts w:ascii="Times New Roman" w:hAnsi="Times New Roman" w:cs="Times New Roman"/>
          <w:b/>
          <w:bCs/>
          <w:sz w:val="24"/>
          <w:szCs w:val="24"/>
        </w:rPr>
        <w:t>23</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2026</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BO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7DD0C48A"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O referido material foi encaminhado diretamente ao Setor de Química Forense para realização do exame definitivo, sem submissão a exame preliminar prévio, em observância à cadeia de custódia da prova prevista nos </w:t>
      </w:r>
      <w:proofErr w:type="spellStart"/>
      <w:r>
        <w:rPr>
          <w:rFonts w:ascii="Times New Roman" w:hAnsi="Times New Roman" w:cs="Times New Roman"/>
          <w:sz w:val="24"/>
          <w:szCs w:val="24"/>
        </w:rPr>
        <w:t>arts</w:t>
      </w:r>
      <w:proofErr w:type="spellEnd"/>
      <w:r>
        <w:rPr>
          <w:rFonts w:ascii="Times New Roman" w:hAnsi="Times New Roman" w:cs="Times New Roman"/>
          <w:sz w:val="24"/>
          <w:szCs w:val="24"/>
        </w:rPr>
        <w:t>. 158-A a 158-F do CPP (Lei 13.964/2019).</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 realização do exame definitivo, procedeu-se à abertura regular do envelope de vestígios, seguida de inspeção visual, contagem dos volumes, registro fotográfico, aferição de massa bruta e </w:t>
      </w:r>
      <w:r>
        <w:rPr>
          <w:rFonts w:ascii="Times New Roman" w:hAnsi="Times New Roman" w:cs="Times New Roman"/>
          <w:sz w:val="24"/>
          <w:szCs w:val="24"/>
        </w:rPr>
        <w:lastRenderedPageBreak/>
        <w:t>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CE2748">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533532" w:rsidRPr="00B674A3" w14:paraId="317F0196"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081ED45" w14:textId="77777777" w:rsidR="00533532" w:rsidRPr="00B674A3" w:rsidRDefault="004A4051" w:rsidP="00E74FC0">
            <w:pPr>
              <w:spacing w:before="80" w:after="80"/>
              <w:jc w:val="center"/>
              <w:rPr>
                <w:rFonts w:ascii="Times New Roman" w:hAnsi="Times New Roman" w:cs="Times New Roman"/>
                <w:sz w:val="20"/>
                <w:szCs w:val="20"/>
              </w:rPr>
            </w:pPr>
            <w:r>
              <w:rPr>
                <w:rFonts w:ascii="Times New Roman" w:hAnsi="Times New Roman" w:cs="Times New Roman"/>
                <w:sz w:val="20"/>
                <w:szCs w:val="20"/>
              </w:rPr>
              <w:t>a.</w:t>
            </w:r>
          </w:p>
        </w:tc>
        <w:tc>
          <w:tcPr>
            <w:tcW w:w="2290" w:type="dxa"/>
          </w:tcPr>
          <w:p w14:paraId="237851E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[MASSA_CR]0</w:t>
            </w:r>
            <w:r>
              <w:rPr>
                <w:rFonts w:ascii="Times New Roman" w:hAnsi="Times New Roman" w:cs="Times New Roman"/>
                <w:sz w:val="20"/>
                <w:szCs w:val="20"/>
              </w:rPr>
              <w:t xml:space="preserve"> g (</w:t>
            </w:r>
            <w:r>
              <w:rPr>
                <w:rFonts w:ascii="Times New Roman" w:hAnsi="Times New Roman" w:cs="Times New Roman"/>
                <w:i/>
                <w:iCs/>
                <w:sz w:val="20"/>
                <w:szCs w:val="20"/>
              </w:rPr>
              <w:t>[MASSA_CR_EXT]</w:t>
            </w:r>
            <w:r>
              <w:rPr>
                <w:rFonts w:ascii="Times New Roman" w:hAnsi="Times New Roman" w:cs="Times New Roman"/>
                <w:sz w:val="20"/>
                <w:szCs w:val="20"/>
              </w:rPr>
              <w:t>) massa bruta</w:t>
            </w:r>
          </w:p>
        </w:tc>
        <w:tc>
          <w:tcPr>
            <w:tcW w:w="1316" w:type="dxa"/>
          </w:tcPr>
          <w:p w14:paraId="59EBAD1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[QTD_CR]</w:t>
            </w:r>
          </w:p>
        </w:tc>
        <w:tc>
          <w:tcPr>
            <w:tcW w:w="2086" w:type="dxa"/>
          </w:tcPr>
          <w:p w14:paraId="415D1E55" w14:textId="68217D44" w:rsidR="00533532" w:rsidRPr="00B674A3"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2C6172D4"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sólida de coloração amarela, superfície irregular, aspecto pétreo, odor característico.</w:t>
            </w:r>
          </w:p>
        </w:tc>
      </w:tr>
    </w:tbl>
    <w:p w14:paraId="1C580BC5" w14:textId="5923EA90" w:rsidR="00533532" w:rsidRDefault="004A4051" w:rsidP="007B71B0">
      <w:pPr>
        <w:spacing w:before="80" w:after="80"/>
        <w:rPr>
          <w:rFonts w:ascii="Times New Roman" w:hAnsi="Times New Roman" w:cs="Times New Roman"/>
          <w:i/>
          <w:iCs/>
          <w:sz w:val="20"/>
          <w:szCs w:val="20"/>
        </w:rPr>
      </w:pPr>
      <w:r>
        <w:rPr>
          <w:rFonts w:ascii="Times New Roman" w:hAnsi="Times New Roman" w:cs="Times New Roman"/>
          <w:i/>
          <w:iCs/>
          <w:sz w:val="20"/>
          <w:szCs w:val="20"/>
        </w:rPr>
        <w:t>Tabela 1.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1EEF81BC" w14:textId="6DA14948" w:rsidR="00B674A3" w:rsidRDefault="00B63C3B" w:rsidP="007B71B0">
      <w:pPr>
        <w:spacing w:before="80" w:after="80"/>
        <w:jc w:val="center"/>
        <w:rPr>
          <w:rFonts w:ascii="Times New Roman" w:hAnsi="Times New Roman" w:cs="Times New Roman"/>
          <w:i/>
          <w:iCs/>
        </w:rPr>
      </w:pPr>
      <w:r w:rsidRPr="00B63C3B">
        <w:rPr>
          <w:rFonts w:ascii="Times New Roman" w:hAnsi="Times New Roman" w:cs="Times New Roman"/>
          <w:i/>
          <w:iCs/>
          <w:noProof/>
        </w:rPr>
        <w:drawing>
          <wp:inline distT="0" distB="0" distL="0" distR="0" wp14:anchorId="5F853967" wp14:editId="1580BEF0">
            <wp:extent cx="5909310" cy="3594157"/>
            <wp:effectExtent l="19050" t="19050" r="15240" b="2540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t="2103"/>
                    <a:stretch/>
                  </pic:blipFill>
                  <pic:spPr bwMode="auto">
                    <a:xfrm>
                      <a:off x="0" y="0"/>
                      <a:ext cx="5915356" cy="3597834"/>
                    </a:xfrm>
                    <a:prstGeom prst="rect">
                      <a:avLst/>
                    </a:prstGeom>
                    <a:ln>
                      <a:solidFill>
                        <a:schemeClr val="accent5">
                          <a:lumMod val="20000"/>
                          <a:lumOff val="80000"/>
                        </a:schemeClr>
                      </a:solidFill>
                    </a:ln>
                    <a:extLst>
                      <a:ext uri="{53640926-AAD7-44D8-BBD7-CCE9431645EC}">
                        <a14:shadowObscured xmlns:a14="http://schemas.microsoft.com/office/drawing/2010/main"/>
                      </a:ext>
                    </a:extLst>
                  </pic:spPr>
                </pic:pic>
              </a:graphicData>
            </a:graphic>
          </wp:inline>
        </w:drawing>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Fonts w:ascii="Times New Roman" w:hAnsi="Times New Roman" w:cs="Times New Roman"/>
          <w:i/>
          <w:iCs/>
          <w:sz w:val="20"/>
          <w:szCs w:val="20"/>
        </w:rPr>
        <w:t>Figura 1.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7F7483BA"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 de cada item — analisadas individualmente. Das frações examinadas foram ainda separadas amostras para constituição de contraprova, mantidas sob custódia nesta unidade pericial, acondicionadas sob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w:t>
      </w:r>
      <w:r w:rsidR="00B63C3B">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1.0, 10/05/2026). </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lastRenderedPageBreak/>
        <w:t>2.3.   Ensaio Colorimétrico Presuntivo — Teste de Scott Modificado</w:t>
      </w:r>
    </w:p>
    <w:p w14:paraId="6569B6B8" w14:textId="72AE0332"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Frações representativas 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xml:space="preserve">), teste colorimétrico de orientação empregado na triagem de alcaloides </w:t>
      </w:r>
      <w:proofErr w:type="spellStart"/>
      <w:r>
        <w:rPr>
          <w:rFonts w:ascii="Times New Roman" w:hAnsi="Times New Roman" w:cs="Times New Roman"/>
          <w:sz w:val="24"/>
          <w:szCs w:val="24"/>
        </w:rPr>
        <w:t>tropânicos</w:t>
      </w:r>
      <w:proofErr w:type="spellEnd"/>
      <w:r>
        <w:rPr>
          <w:rFonts w:ascii="Times New Roman" w:hAnsi="Times New Roman" w:cs="Times New Roman"/>
          <w:sz w:val="24"/>
          <w:szCs w:val="24"/>
        </w:rPr>
        <w:t>, notadamente cocaína e substâncias correlatas. O método baseia-se na reação entre a amina terciária e solução de tiocianato de cobalto (II)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SCN)₂], com formação de complexo azul característico.</w:t>
      </w:r>
      <w:r>
        <w:rPr>
          <w:rStyle w:val="Refdenotaderodap"/>
          <w:rFonts w:ascii="Times New Roman" w:hAnsi="Times New Roman" w:cs="Times New Roman"/>
          <w:sz w:val="24"/>
          <w:szCs w:val="24"/>
        </w:rPr>
        <w:footnoteReference w:id="2"/>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 (solução 1% aquosa);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 xml:space="preserve">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extLst>
                        <a:ext uri="{BEBA8EAE-BF5A-486C-A8C5-ECC9F3942E4B}">
                          <a14:imgProps xmlns:a14="http://schemas.microsoft.com/office/drawing/2010/main">
                            <a14:imgLayer r:embed="rId9">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3D12081A" w14:textId="77777777" w:rsidR="00256A8B" w:rsidRDefault="00256A8B" w:rsidP="00256A8B">
      <w:pPr>
        <w:jc w:val="both"/>
        <w:rPr>
          <w:b/>
        </w:rPr>
      </w:pPr>
    </w:p>
    <w:p w14:paraId="67835EA9" w14:textId="354BCEDC"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 xml:space="preserve">2.3.   </w:t>
      </w:r>
      <w:r w:rsidRPr="007B71B0">
        <w:rPr>
          <w:rFonts w:ascii="Times New Roman" w:hAnsi="Times New Roman" w:cs="Times New Roman"/>
          <w:sz w:val="24"/>
          <w:szCs w:val="24"/>
        </w:rPr>
        <w:t>Espectroscopia no Infravermelho por Transformada de Fourier (FTIR-ATR)</w:t>
      </w:r>
    </w:p>
    <w:p w14:paraId="2649FDA5" w14:textId="1F7473F7" w:rsidR="00E61541" w:rsidRDefault="00E61541"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r w:rsidR="00B75828">
        <w:rPr>
          <w:rFonts w:ascii="Times New Roman" w:hAnsi="Times New Roman" w:cs="Times New Roman"/>
          <w:sz w:val="24"/>
          <w:szCs w:val="24"/>
        </w:rPr>
        <w:t xml:space="preserve">dos itens questionados </w:t>
      </w:r>
      <w:r>
        <w:rPr>
          <w:rFonts w:ascii="Times New Roman" w:hAnsi="Times New Roman" w:cs="Times New Roman"/>
          <w:sz w:val="24"/>
          <w:szCs w:val="24"/>
        </w:rPr>
        <w:t>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w:t>
      </w:r>
      <w:r w:rsidR="00CE1DD4">
        <w:rPr>
          <w:rFonts w:ascii="Times New Roman" w:hAnsi="Times New Roman" w:cs="Times New Roman"/>
          <w:sz w:val="24"/>
          <w:szCs w:val="24"/>
        </w:rPr>
        <w:t>.</w:t>
      </w:r>
      <w:r>
        <w:rPr>
          <w:rFonts w:ascii="Times New Roman" w:hAnsi="Times New Roman" w:cs="Times New Roman"/>
          <w:sz w:val="24"/>
          <w:szCs w:val="24"/>
        </w:rPr>
        <w:t xml:space="preserve"> </w:t>
      </w:r>
      <w:r w:rsidRPr="00E61541">
        <w:rPr>
          <w:rFonts w:ascii="Times New Roman" w:hAnsi="Times New Roman" w:cs="Times New Roman"/>
          <w:sz w:val="24"/>
          <w:szCs w:val="24"/>
        </w:rPr>
        <w:t>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O módulo ATR (Reflectância Total Atenuada) permite análise direta sobre cristal de diamante,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6BC277AD" w14:textId="558B3731" w:rsidR="00CE1DD4" w:rsidRPr="007B71B0" w:rsidRDefault="00CE1DD4" w:rsidP="00CE1DD4">
      <w:pPr>
        <w:spacing w:before="80" w:after="80"/>
        <w:jc w:val="both"/>
        <w:rPr>
          <w:rFonts w:ascii="Times New Roman" w:hAnsi="Times New Roman" w:cs="Times New Roman"/>
          <w:sz w:val="24"/>
          <w:szCs w:val="24"/>
        </w:rPr>
      </w:pPr>
      <w:r w:rsidRPr="00CE519A">
        <w:rPr>
          <w:rFonts w:ascii="Times New Roman" w:hAnsi="Times New Roman" w:cs="Times New Roman"/>
          <w:b/>
          <w:bCs/>
          <w:sz w:val="24"/>
          <w:szCs w:val="24"/>
        </w:rPr>
        <w:t>Equipamento:</w:t>
      </w:r>
      <w:r>
        <w:rPr>
          <w:rFonts w:ascii="Times New Roman" w:hAnsi="Times New Roman" w:cs="Times New Roman"/>
          <w:sz w:val="24"/>
          <w:szCs w:val="24"/>
        </w:rPr>
        <w:t xml:space="preserve"> </w:t>
      </w:r>
      <w:r w:rsidR="00CE519A" w:rsidRPr="00CE519A">
        <w:rPr>
          <w:rFonts w:ascii="Times New Roman" w:hAnsi="Times New Roman" w:cs="Times New Roman"/>
          <w:sz w:val="24"/>
          <w:szCs w:val="24"/>
        </w:rPr>
        <w:t xml:space="preserve">Espectrômetro </w:t>
      </w:r>
      <w:proofErr w:type="spellStart"/>
      <w:r w:rsidR="00CE519A" w:rsidRPr="00CE519A">
        <w:rPr>
          <w:rStyle w:val="Forte"/>
          <w:rFonts w:ascii="Times New Roman" w:hAnsi="Times New Roman" w:cs="Times New Roman"/>
          <w:b w:val="0"/>
          <w:bCs w:val="0"/>
          <w:i/>
          <w:iCs/>
          <w:sz w:val="24"/>
          <w:szCs w:val="24"/>
        </w:rPr>
        <w:t>Bruker</w:t>
      </w:r>
      <w:proofErr w:type="spellEnd"/>
      <w:r w:rsidR="00CE519A" w:rsidRPr="00CE519A">
        <w:rPr>
          <w:rStyle w:val="Forte"/>
          <w:rFonts w:ascii="Times New Roman" w:hAnsi="Times New Roman" w:cs="Times New Roman"/>
          <w:b w:val="0"/>
          <w:bCs w:val="0"/>
          <w:i/>
          <w:iCs/>
          <w:sz w:val="24"/>
          <w:szCs w:val="24"/>
        </w:rPr>
        <w:t xml:space="preserve"> Alpha II</w:t>
      </w:r>
      <w:r w:rsidR="00CE519A" w:rsidRPr="00CE519A">
        <w:rPr>
          <w:rFonts w:ascii="Times New Roman" w:hAnsi="Times New Roman" w:cs="Times New Roman"/>
          <w:sz w:val="24"/>
          <w:szCs w:val="24"/>
        </w:rPr>
        <w:t>, equipado com acessório de Reflectância Total Atenuada (ATR) com cristal de diamante, operando na região espectral de 4000 a 650 cm⁻¹, com 16 varreduras (</w:t>
      </w:r>
      <w:proofErr w:type="spellStart"/>
      <w:r w:rsidR="00CE519A" w:rsidRPr="00CE519A">
        <w:rPr>
          <w:rStyle w:val="nfase"/>
          <w:rFonts w:ascii="Times New Roman" w:hAnsi="Times New Roman" w:cs="Times New Roman"/>
          <w:sz w:val="24"/>
          <w:szCs w:val="24"/>
        </w:rPr>
        <w:t>scans</w:t>
      </w:r>
      <w:proofErr w:type="spellEnd"/>
      <w:r w:rsidR="00CE519A" w:rsidRPr="00CE519A">
        <w:rPr>
          <w:rFonts w:ascii="Times New Roman" w:hAnsi="Times New Roman" w:cs="Times New Roman"/>
          <w:sz w:val="24"/>
          <w:szCs w:val="24"/>
        </w:rPr>
        <w:t xml:space="preserve">) e resolução de 4 cm⁻¹. O processamento e a identificação espectral foram realizados pelo software </w:t>
      </w:r>
      <w:r w:rsidR="00CE519A" w:rsidRPr="00CE519A">
        <w:rPr>
          <w:rStyle w:val="nfase"/>
          <w:rFonts w:ascii="Times New Roman" w:hAnsi="Times New Roman" w:cs="Times New Roman"/>
          <w:sz w:val="24"/>
          <w:szCs w:val="24"/>
        </w:rPr>
        <w:t xml:space="preserve">OPUS </w:t>
      </w:r>
      <w:proofErr w:type="spellStart"/>
      <w:r w:rsidR="00CE519A" w:rsidRPr="00CE519A">
        <w:rPr>
          <w:rStyle w:val="nfase"/>
          <w:rFonts w:ascii="Times New Roman" w:hAnsi="Times New Roman" w:cs="Times New Roman"/>
          <w:sz w:val="24"/>
          <w:szCs w:val="24"/>
        </w:rPr>
        <w:t>DrugID</w:t>
      </w:r>
      <w:proofErr w:type="spellEnd"/>
      <w:r w:rsidR="00CE519A" w:rsidRPr="00CE519A">
        <w:rPr>
          <w:rStyle w:val="nfase"/>
          <w:rFonts w:ascii="Times New Roman" w:hAnsi="Times New Roman" w:cs="Times New Roman"/>
          <w:sz w:val="24"/>
          <w:szCs w:val="24"/>
        </w:rPr>
        <w:t xml:space="preserve"> </w:t>
      </w:r>
      <w:proofErr w:type="spellStart"/>
      <w:r w:rsidR="00CE519A" w:rsidRPr="00CE519A">
        <w:rPr>
          <w:rStyle w:val="nfase"/>
          <w:rFonts w:ascii="Times New Roman" w:hAnsi="Times New Roman" w:cs="Times New Roman"/>
          <w:sz w:val="24"/>
          <w:szCs w:val="24"/>
        </w:rPr>
        <w:t>Wizard</w:t>
      </w:r>
      <w:proofErr w:type="spellEnd"/>
      <w:r w:rsidR="00CE519A" w:rsidRPr="00CE519A">
        <w:rPr>
          <w:rFonts w:ascii="Times New Roman" w:hAnsi="Times New Roman" w:cs="Times New Roman"/>
          <w:sz w:val="24"/>
          <w:szCs w:val="24"/>
        </w:rPr>
        <w:t xml:space="preserve"> (</w:t>
      </w:r>
      <w:proofErr w:type="spellStart"/>
      <w:r w:rsidR="00CE519A" w:rsidRPr="00CE519A">
        <w:rPr>
          <w:rFonts w:ascii="Times New Roman" w:hAnsi="Times New Roman" w:cs="Times New Roman"/>
          <w:sz w:val="24"/>
          <w:szCs w:val="24"/>
        </w:rPr>
        <w:t>Bruker</w:t>
      </w:r>
      <w:proofErr w:type="spellEnd"/>
      <w:r w:rsidR="00CE519A" w:rsidRPr="00CE519A">
        <w:rPr>
          <w:rFonts w:ascii="Times New Roman" w:hAnsi="Times New Roman" w:cs="Times New Roman"/>
          <w:sz w:val="24"/>
          <w:szCs w:val="24"/>
        </w:rPr>
        <w:t xml:space="preserve"> </w:t>
      </w:r>
      <w:proofErr w:type="spellStart"/>
      <w:r w:rsidR="00CE519A" w:rsidRPr="00CE519A">
        <w:rPr>
          <w:rFonts w:ascii="Times New Roman" w:hAnsi="Times New Roman" w:cs="Times New Roman"/>
          <w:sz w:val="24"/>
          <w:szCs w:val="24"/>
        </w:rPr>
        <w:t>Optik</w:t>
      </w:r>
      <w:proofErr w:type="spellEnd"/>
      <w:r w:rsidR="00CE519A" w:rsidRPr="00CE519A">
        <w:rPr>
          <w:rFonts w:ascii="Times New Roman" w:hAnsi="Times New Roman" w:cs="Times New Roman"/>
          <w:sz w:val="24"/>
          <w:szCs w:val="24"/>
        </w:rPr>
        <w:t xml:space="preserve"> GmbH)</w:t>
      </w:r>
      <w:r>
        <w:rPr>
          <w:rFonts w:ascii="Times New Roman" w:hAnsi="Times New Roman" w:cs="Times New Roman"/>
          <w:sz w:val="24"/>
          <w:szCs w:val="24"/>
        </w:rPr>
        <w:t>.</w:t>
      </w:r>
    </w:p>
    <w:p w14:paraId="365B6780" w14:textId="4A0CBA25" w:rsidR="00CE1DD4" w:rsidRDefault="00CE1DD4" w:rsidP="00CE1DD4">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 (tolerância ±4 cm⁻¹).</w:t>
      </w:r>
      <w:r>
        <w:rPr>
          <w:rStyle w:val="Refdenotaderodap"/>
          <w:rFonts w:ascii="Times New Roman" w:hAnsi="Times New Roman" w:cs="Times New Roman"/>
          <w:sz w:val="24"/>
          <w:szCs w:val="24"/>
        </w:rPr>
        <w:footnoteReference w:id="3"/>
      </w:r>
    </w:p>
    <w:p w14:paraId="2B967F7D" w14:textId="46655709" w:rsidR="00256A8B" w:rsidRPr="00256A8B" w:rsidRDefault="00256A8B" w:rsidP="00256A8B">
      <w:pPr>
        <w:jc w:val="center"/>
        <w:rPr>
          <w:rFonts w:ascii="Times New Roman" w:hAnsi="Times New Roman" w:cs="Times New Roman"/>
          <w:i/>
          <w:iCs/>
          <w:sz w:val="20"/>
          <w:szCs w:val="20"/>
        </w:rPr>
      </w:pPr>
      <w:r>
        <w:rPr>
          <w:noProof/>
        </w:rPr>
        <w:lastRenderedPageBreak/>
        <w:drawing>
          <wp:anchor distT="0" distB="0" distL="114300" distR="114300" simplePos="0" relativeHeight="251659264" behindDoc="0" locked="0" layoutInCell="1" allowOverlap="1" wp14:anchorId="6F6C15E3" wp14:editId="2730C84B">
            <wp:simplePos x="0" y="0"/>
            <wp:positionH relativeFrom="margin">
              <wp:posOffset>975360</wp:posOffset>
            </wp:positionH>
            <wp:positionV relativeFrom="paragraph">
              <wp:posOffset>174625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p>
    <w:p w14:paraId="106D265C" w14:textId="38C8D647" w:rsidR="00256A8B" w:rsidRPr="00256A8B" w:rsidRDefault="00256A8B" w:rsidP="00256A8B">
      <w:pPr>
        <w:jc w:val="center"/>
        <w:rPr>
          <w:rFonts w:ascii="Times New Roman" w:hAnsi="Times New Roman" w:cs="Times New Roman"/>
          <w:i/>
          <w:iCs/>
          <w:sz w:val="20"/>
          <w:szCs w:val="20"/>
        </w:rPr>
      </w:pPr>
      <w:r>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bookmarkStart w:id="0" w:name="_Hlk231492372"/>
      <w:r>
        <w:rPr>
          <w:rFonts w:ascii="Times New Roman" w:hAnsi="Times New Roman" w:cs="Times New Roman"/>
          <w:sz w:val="24"/>
          <w:szCs w:val="24"/>
        </w:rPr>
        <w:t>Cada</w:t>
      </w:r>
      <w:r w:rsidR="004A4051">
        <w:rPr>
          <w:rFonts w:ascii="Times New Roman" w:hAnsi="Times New Roman" w:cs="Times New Roman"/>
          <w:sz w:val="24"/>
          <w:szCs w:val="24"/>
        </w:rPr>
        <w:t xml:space="preserve"> amostra apresentou </w:t>
      </w:r>
      <w:bookmarkEnd w:id="0"/>
      <w:r w:rsidR="004A4051">
        <w:rPr>
          <w:rFonts w:ascii="Times New Roman" w:hAnsi="Times New Roman" w:cs="Times New Roman"/>
          <w:sz w:val="24"/>
          <w:szCs w:val="24"/>
        </w:rPr>
        <w:t>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bookmarkStart w:id="1" w:name="_Hlk231492344"/>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CE2748">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sidRPr="002E3AB8">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Resultado integrado</w:t>
            </w:r>
          </w:p>
        </w:tc>
      </w:tr>
      <w:tr w:rsidR="008E04B3" w:rsidRPr="002E3AB8" w14:paraId="14778BA3" w14:textId="77777777" w:rsidTr="00CE2748">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2E3AB8">
              <w:rPr>
                <w:rFonts w:ascii="Times New Roman" w:hAnsi="Times New Roman" w:cs="Times New Roman"/>
                <w:sz w:val="20"/>
                <w:szCs w:val="20"/>
              </w:rPr>
              <w:t xml:space="preserve"> </w:t>
            </w:r>
            <w:r w:rsidRPr="00310CED">
              <w:rPr>
                <w:rFonts w:ascii="Times New Roman" w:hAnsi="Times New Roman" w:cs="Times New Roman"/>
                <w:i/>
                <w:iCs/>
                <w:sz w:val="20"/>
                <w:szCs w:val="20"/>
              </w:rPr>
              <w:t>Formação de precipitado azul [</w:t>
            </w:r>
            <w:proofErr w:type="gramStart"/>
            <w:r w:rsidRPr="00310CED">
              <w:rPr>
                <w:rFonts w:ascii="Times New Roman" w:hAnsi="Times New Roman" w:cs="Times New Roman"/>
                <w:i/>
                <w:iCs/>
                <w:sz w:val="20"/>
                <w:szCs w:val="20"/>
              </w:rPr>
              <w:t>Co(</w:t>
            </w:r>
            <w:proofErr w:type="gramEnd"/>
            <w:r w:rsidRPr="00310CED">
              <w:rPr>
                <w:rFonts w:ascii="Times New Roman" w:hAnsi="Times New Roman" w:cs="Times New Roman"/>
                <w:i/>
                <w:iCs/>
                <w:sz w:val="20"/>
                <w:szCs w:val="20"/>
              </w:rPr>
              <w:t>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 xml:space="preserve">Desaparecimento da coloração com </w:t>
            </w:r>
            <w:proofErr w:type="spellStart"/>
            <w:r w:rsidRPr="00310CED">
              <w:rPr>
                <w:rFonts w:ascii="Times New Roman" w:hAnsi="Times New Roman" w:cs="Times New Roman"/>
                <w:i/>
                <w:iCs/>
                <w:sz w:val="20"/>
                <w:szCs w:val="20"/>
              </w:rPr>
              <w:t>HCl</w:t>
            </w:r>
            <w:proofErr w:type="spellEnd"/>
            <w:r w:rsidRPr="00310CED">
              <w:rPr>
                <w:rFonts w:ascii="Times New Roman" w:hAnsi="Times New Roman" w:cs="Times New Roman"/>
                <w:i/>
                <w:iCs/>
                <w:sz w:val="20"/>
                <w:szCs w:val="20"/>
              </w:rPr>
              <w:t xml:space="preserve">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Reaparecimento da coloração azul na fase orgânica (</w:t>
            </w:r>
            <w:proofErr w:type="spellStart"/>
            <w:r w:rsidRPr="00310CED">
              <w:rPr>
                <w:rFonts w:ascii="Times New Roman" w:hAnsi="Times New Roman" w:cs="Times New Roman"/>
                <w:i/>
                <w:iCs/>
                <w:sz w:val="20"/>
                <w:szCs w:val="20"/>
              </w:rPr>
              <w:t>CHCl</w:t>
            </w:r>
            <w:proofErr w:type="spellEnd"/>
            <w:r w:rsidRPr="00310CED">
              <w:rPr>
                <w:rFonts w:ascii="Times New Roman" w:hAnsi="Times New Roman" w:cs="Times New Roman"/>
                <w:i/>
                <w:iCs/>
                <w:sz w:val="20"/>
                <w:szCs w:val="20"/>
              </w:rPr>
              <w:t>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8E04B3" w:rsidRPr="002E3AB8" w14:paraId="2F6DE1C1" w14:textId="77777777" w:rsidTr="00CE2748">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8C96E3A" w14:textId="77777777" w:rsidR="008E04B3" w:rsidRPr="002E3AB8" w:rsidRDefault="008E04B3" w:rsidP="008E04B3">
            <w:pPr>
              <w:spacing w:before="80" w:after="80" w:line="276" w:lineRule="auto"/>
              <w:jc w:val="center"/>
              <w:rPr>
                <w:rFonts w:ascii="Times New Roman" w:hAnsi="Times New Roman" w:cs="Times New Roman"/>
                <w:sz w:val="20"/>
                <w:szCs w:val="20"/>
              </w:rPr>
            </w:pPr>
            <w:r w:rsidRPr="002E3AB8">
              <w:rPr>
                <w:rFonts w:ascii="Times New Roman" w:hAnsi="Times New Roman" w:cs="Times New Roman"/>
                <w:sz w:val="20"/>
                <w:szCs w:val="20"/>
              </w:rPr>
              <w:t>a.</w:t>
            </w:r>
          </w:p>
        </w:tc>
        <w:tc>
          <w:tcPr>
            <w:tcW w:w="2147" w:type="dxa"/>
          </w:tcPr>
          <w:p w14:paraId="429693AE" w14:textId="058BD60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Cs/>
                <w:sz w:val="20"/>
                <w:szCs w:val="20"/>
              </w:rPr>
              <w:t>POSITIVO</w:t>
            </w:r>
          </w:p>
        </w:tc>
        <w:tc>
          <w:tcPr>
            <w:tcW w:w="1840" w:type="dxa"/>
          </w:tcPr>
          <w:p w14:paraId="25AC4BE2" w14:textId="06472F67"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5DE7F67D" w14:textId="139D4DCE"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26E80E00" w14:textId="0D26516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
                <w:bCs/>
                <w:sz w:val="20"/>
                <w:szCs w:val="20"/>
              </w:rPr>
              <w:t xml:space="preserve">PRESUNTIVO POSITIVO para alcaloide </w:t>
            </w:r>
            <w:proofErr w:type="spellStart"/>
            <w:r w:rsidRPr="002E3AB8">
              <w:rPr>
                <w:rFonts w:ascii="Times New Roman" w:hAnsi="Times New Roman" w:cs="Times New Roman"/>
                <w:b/>
                <w:bCs/>
                <w:sz w:val="20"/>
                <w:szCs w:val="20"/>
              </w:rPr>
              <w:t>tropânico</w:t>
            </w:r>
            <w:proofErr w:type="spellEnd"/>
          </w:p>
        </w:tc>
      </w:tr>
    </w:tbl>
    <w:p w14:paraId="3B77D382" w14:textId="1E55E1B6" w:rsidR="008E04B3" w:rsidRPr="00B674A3" w:rsidRDefault="008E04B3" w:rsidP="008E04B3">
      <w:pPr>
        <w:spacing w:before="80" w:after="80"/>
        <w:rPr>
          <w:rFonts w:ascii="Times New Roman" w:hAnsi="Times New Roman" w:cs="Times New Roman"/>
          <w:sz w:val="20"/>
          <w:szCs w:val="20"/>
        </w:rPr>
      </w:pPr>
      <w:r>
        <w:rPr>
          <w:rFonts w:ascii="Times New Roman" w:hAnsi="Times New Roman" w:cs="Times New Roman"/>
          <w:i/>
          <w:iCs/>
          <w:sz w:val="20"/>
          <w:szCs w:val="20"/>
        </w:rPr>
        <w:t>Tabela 2. Comportamento reacional das amostras no Scott modificado.</w:t>
      </w:r>
    </w:p>
    <w:bookmarkEnd w:id="1"/>
    <w:p w14:paraId="66D34F8F" w14:textId="77777777" w:rsidR="00533532" w:rsidRPr="004622F5" w:rsidRDefault="00533532" w:rsidP="004622F5">
      <w:pPr>
        <w:jc w:val="both"/>
        <w:rPr>
          <w:rFonts w:ascii="Times New Roman" w:hAnsi="Times New Roman" w:cs="Times New Roman"/>
          <w:sz w:val="24"/>
          <w:szCs w:val="24"/>
        </w:rPr>
      </w:pPr>
    </w:p>
    <w:p w14:paraId="53A01829" w14:textId="1B3CEA8D" w:rsidR="00533532" w:rsidRPr="004622F5" w:rsidRDefault="004A4051" w:rsidP="004622F5">
      <w:pPr>
        <w:pStyle w:val="Ttulo2"/>
        <w:spacing w:before="120"/>
        <w:jc w:val="both"/>
        <w:rPr>
          <w:rFonts w:ascii="Times New Roman" w:hAnsi="Times New Roman" w:cs="Times New Roman"/>
          <w:sz w:val="24"/>
          <w:szCs w:val="24"/>
        </w:rPr>
      </w:pPr>
      <w:bookmarkStart w:id="2" w:name="_Hlk231492446"/>
      <w:r>
        <w:rPr>
          <w:rFonts w:ascii="Times New Roman" w:hAnsi="Times New Roman" w:cs="Times New Roman"/>
          <w:sz w:val="24"/>
          <w:szCs w:val="24"/>
        </w:rPr>
        <w:t>3.2   Análise por FTIR-ATR — Item a.</w:t>
      </w:r>
    </w:p>
    <w:p w14:paraId="3FCBB65C" w14:textId="3AE9D39E" w:rsidR="00533532" w:rsidRPr="004622F5" w:rsidRDefault="004A4051" w:rsidP="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cocaína base (</w:t>
      </w:r>
      <w:proofErr w:type="spellStart"/>
      <w:r>
        <w:rPr>
          <w:rFonts w:ascii="Times New Roman" w:hAnsi="Times New Roman" w:cs="Times New Roman"/>
          <w:b/>
          <w:bCs/>
          <w:sz w:val="24"/>
          <w:szCs w:val="24"/>
        </w:rPr>
        <w:t>benzoilmetilecgonina</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em biblioteca de referência</w:t>
      </w:r>
      <w:r w:rsidR="00CE2748">
        <w:rPr>
          <w:rFonts w:ascii="Times New Roman" w:hAnsi="Times New Roman" w:cs="Times New Roman"/>
          <w:sz w:val="24"/>
          <w:szCs w:val="24"/>
        </w:rPr>
        <w:t xml:space="preserve"> </w:t>
      </w:r>
      <w:r w:rsidR="00CE2748" w:rsidRPr="004F3C53">
        <w:rPr>
          <w:rFonts w:ascii="Times New Roman" w:eastAsia="Times New Roman" w:hAnsi="Times New Roman" w:cs="Times New Roman"/>
          <w:sz w:val="24"/>
          <w:szCs w:val="24"/>
        </w:rPr>
        <w:t xml:space="preserve">consultada por meio do software </w:t>
      </w:r>
      <w:r w:rsidR="00CE2748" w:rsidRPr="004F3C53">
        <w:rPr>
          <w:rFonts w:ascii="Times New Roman" w:eastAsia="Times New Roman" w:hAnsi="Times New Roman" w:cs="Times New Roman"/>
          <w:i/>
          <w:iCs/>
          <w:sz w:val="24"/>
          <w:szCs w:val="24"/>
        </w:rPr>
        <w:t xml:space="preserve">OPUS </w:t>
      </w:r>
      <w:proofErr w:type="spellStart"/>
      <w:r w:rsidR="00CE2748" w:rsidRPr="004F3C53">
        <w:rPr>
          <w:rFonts w:ascii="Times New Roman" w:eastAsia="Times New Roman" w:hAnsi="Times New Roman" w:cs="Times New Roman"/>
          <w:i/>
          <w:iCs/>
          <w:sz w:val="24"/>
          <w:szCs w:val="24"/>
        </w:rPr>
        <w:t>DrugID</w:t>
      </w:r>
      <w:proofErr w:type="spellEnd"/>
      <w:r w:rsidR="00CE2748" w:rsidRPr="004F3C53">
        <w:rPr>
          <w:rFonts w:ascii="Times New Roman" w:eastAsia="Times New Roman" w:hAnsi="Times New Roman" w:cs="Times New Roman"/>
          <w:i/>
          <w:iCs/>
          <w:sz w:val="24"/>
          <w:szCs w:val="24"/>
        </w:rPr>
        <w:t xml:space="preserve"> </w:t>
      </w:r>
      <w:proofErr w:type="spellStart"/>
      <w:r w:rsidR="00CE2748" w:rsidRPr="004F3C53">
        <w:rPr>
          <w:rFonts w:ascii="Times New Roman" w:eastAsia="Times New Roman" w:hAnsi="Times New Roman" w:cs="Times New Roman"/>
          <w:i/>
          <w:iCs/>
          <w:sz w:val="24"/>
          <w:szCs w:val="24"/>
        </w:rPr>
        <w:t>Wizard</w:t>
      </w:r>
      <w:proofErr w:type="spellEnd"/>
      <w:r>
        <w:rPr>
          <w:rFonts w:ascii="Times New Roman" w:hAnsi="Times New Roman" w:cs="Times New Roman"/>
          <w:sz w:val="24"/>
          <w:szCs w:val="24"/>
        </w:rPr>
        <w:t xml:space="preserve">. Observou-se concordância com bandas espectrais diagnósticas atribuíveis à </w:t>
      </w:r>
      <w:r>
        <w:rPr>
          <w:rFonts w:ascii="Times New Roman" w:hAnsi="Times New Roman" w:cs="Times New Roman"/>
          <w:b/>
          <w:bCs/>
          <w:sz w:val="24"/>
          <w:szCs w:val="24"/>
        </w:rPr>
        <w:t xml:space="preserve">Cocaína Base — </w:t>
      </w:r>
      <w:proofErr w:type="spellStart"/>
      <w:r>
        <w:rPr>
          <w:rFonts w:ascii="Times New Roman" w:hAnsi="Times New Roman" w:cs="Times New Roman"/>
          <w:b/>
          <w:bCs/>
          <w:sz w:val="24"/>
          <w:szCs w:val="24"/>
        </w:rPr>
        <w:t>benzoilmetilecgonina</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w:t>
      </w:r>
      <w:proofErr w:type="gramStart"/>
      <w:r>
        <w:rPr>
          <w:rFonts w:ascii="Times New Roman" w:hAnsi="Times New Roman" w:cs="Times New Roman"/>
          <w:i/>
          <w:iCs/>
          <w:sz w:val="24"/>
          <w:szCs w:val="24"/>
        </w:rPr>
        <w:t>S)-</w:t>
      </w:r>
      <w:proofErr w:type="gramEnd"/>
      <w:r>
        <w:rPr>
          <w:rFonts w:ascii="Times New Roman" w:hAnsi="Times New Roman" w:cs="Times New Roman"/>
          <w:i/>
          <w:iCs/>
          <w:sz w:val="24"/>
          <w:szCs w:val="24"/>
        </w:rPr>
        <w:t>3-(benzoiloxi)-8-metil-8-azabiciclo[3.2.1]octano-2-carboxilato</w:t>
      </w:r>
      <w:r>
        <w:rPr>
          <w:rFonts w:ascii="Times New Roman" w:hAnsi="Times New Roman" w:cs="Times New Roman"/>
          <w:sz w:val="24"/>
          <w:szCs w:val="24"/>
        </w:rPr>
        <w:t>. Fórmula molecular: C₁₇H₂₁NO₄. Peso molecular: 303,4 g/mol.</w:t>
      </w:r>
    </w:p>
    <w:tbl>
      <w:tblPr>
        <w:tblStyle w:val="TabeladeGrade4-nfase1"/>
        <w:tblW w:w="9660" w:type="dxa"/>
        <w:tblLook w:val="04A0" w:firstRow="1" w:lastRow="0" w:firstColumn="1" w:lastColumn="0" w:noHBand="0" w:noVBand="1"/>
      </w:tblPr>
      <w:tblGrid>
        <w:gridCol w:w="1804"/>
        <w:gridCol w:w="1704"/>
        <w:gridCol w:w="3145"/>
        <w:gridCol w:w="3007"/>
      </w:tblGrid>
      <w:tr w:rsidR="00533532" w:rsidRPr="007A6772" w14:paraId="4374DFD5" w14:textId="77777777" w:rsidTr="00CE2748">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D93C108" w14:textId="77777777" w:rsidR="00533532" w:rsidRPr="007A6772" w:rsidRDefault="004A4051" w:rsidP="004622F5">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4" w:type="dxa"/>
          </w:tcPr>
          <w:p w14:paraId="18611C43"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45" w:type="dxa"/>
          </w:tcPr>
          <w:p w14:paraId="6085ED5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7" w:type="dxa"/>
          </w:tcPr>
          <w:p w14:paraId="0CEEE28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533532" w:rsidRPr="007A6772" w14:paraId="1E016DB8" w14:textId="77777777" w:rsidTr="00CE2748">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75BBCE36"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~1735–1715</w:t>
            </w:r>
          </w:p>
        </w:tc>
        <w:tc>
          <w:tcPr>
            <w:tcW w:w="1704" w:type="dxa"/>
          </w:tcPr>
          <w:p w14:paraId="40E2D3AB"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58DF303F"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(estiramento carbonila)</w:t>
            </w:r>
          </w:p>
        </w:tc>
        <w:tc>
          <w:tcPr>
            <w:tcW w:w="3007" w:type="dxa"/>
          </w:tcPr>
          <w:p w14:paraId="054AB4A9"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533532" w:rsidRPr="007A6772" w14:paraId="30E797E6" w14:textId="77777777" w:rsidTr="00CE2748">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37DAF9C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4" w:type="dxa"/>
          </w:tcPr>
          <w:p w14:paraId="66ACD0CF"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0ED371AA"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w:t>
            </w:r>
          </w:p>
        </w:tc>
        <w:tc>
          <w:tcPr>
            <w:tcW w:w="3007" w:type="dxa"/>
          </w:tcPr>
          <w:p w14:paraId="60BC3FC7"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Anel benzênico</w:t>
            </w:r>
          </w:p>
        </w:tc>
      </w:tr>
      <w:tr w:rsidR="00533532" w:rsidRPr="007A6772" w14:paraId="32B10389" w14:textId="77777777" w:rsidTr="00CE2748">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3FBB2DE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1275–1240</w:t>
            </w:r>
          </w:p>
        </w:tc>
        <w:tc>
          <w:tcPr>
            <w:tcW w:w="1704" w:type="dxa"/>
          </w:tcPr>
          <w:p w14:paraId="0ADC6DC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456C3EF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7" w:type="dxa"/>
          </w:tcPr>
          <w:p w14:paraId="64B945A0"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533532" w:rsidRPr="007A6772" w14:paraId="6D21F37F" w14:textId="77777777" w:rsidTr="00CE2748">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4BE174A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1100–1050</w:t>
            </w:r>
          </w:p>
        </w:tc>
        <w:tc>
          <w:tcPr>
            <w:tcW w:w="1704" w:type="dxa"/>
          </w:tcPr>
          <w:p w14:paraId="23447133"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13B77F2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w:t>
            </w:r>
          </w:p>
        </w:tc>
        <w:tc>
          <w:tcPr>
            <w:tcW w:w="3007" w:type="dxa"/>
          </w:tcPr>
          <w:p w14:paraId="0195DBE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r w:rsidR="00533532" w:rsidRPr="007A6772" w14:paraId="0D3A1315" w14:textId="77777777" w:rsidTr="00CE2748">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4A87536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~1200–1150</w:t>
            </w:r>
          </w:p>
        </w:tc>
        <w:tc>
          <w:tcPr>
            <w:tcW w:w="1704" w:type="dxa"/>
          </w:tcPr>
          <w:p w14:paraId="4496D2E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6925F53B"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C–N — AUSÊNCIA de N⁺–H</w:t>
            </w:r>
            <w:r>
              <w:rPr>
                <w:rFonts w:ascii="Times New Roman" w:hAnsi="Times New Roman" w:cs="Times New Roman"/>
                <w:sz w:val="20"/>
                <w:szCs w:val="20"/>
              </w:rPr>
              <w:t xml:space="preserve"> (diagnóstica: diferencia base de cloridrato)</w:t>
            </w:r>
          </w:p>
        </w:tc>
        <w:tc>
          <w:tcPr>
            <w:tcW w:w="3007" w:type="dxa"/>
          </w:tcPr>
          <w:p w14:paraId="703DC84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Amina terciária livre</w:t>
            </w:r>
          </w:p>
        </w:tc>
      </w:tr>
      <w:tr w:rsidR="00533532" w:rsidRPr="007A6772" w14:paraId="02E4FE7F" w14:textId="77777777" w:rsidTr="00CE2748">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7FACFB2"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3000–2850</w:t>
            </w:r>
          </w:p>
        </w:tc>
        <w:tc>
          <w:tcPr>
            <w:tcW w:w="1704" w:type="dxa"/>
          </w:tcPr>
          <w:p w14:paraId="3BFE8295"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2DE45A55"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C–H alifático</w:t>
            </w:r>
          </w:p>
        </w:tc>
        <w:tc>
          <w:tcPr>
            <w:tcW w:w="3007" w:type="dxa"/>
          </w:tcPr>
          <w:p w14:paraId="2C6A3E4E"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Cadeia carbônica</w:t>
            </w:r>
          </w:p>
        </w:tc>
      </w:tr>
    </w:tbl>
    <w:p w14:paraId="11183CF7" w14:textId="01A7DA2F" w:rsidR="00533532" w:rsidRPr="007A6772" w:rsidRDefault="004A4051" w:rsidP="001C73AF">
      <w:pPr>
        <w:spacing w:before="80" w:after="80"/>
        <w:rPr>
          <w:rFonts w:ascii="Times New Roman" w:hAnsi="Times New Roman" w:cs="Times New Roman"/>
          <w:sz w:val="20"/>
          <w:szCs w:val="20"/>
        </w:rPr>
      </w:pPr>
      <w:r>
        <w:rPr>
          <w:rFonts w:ascii="Times New Roman" w:hAnsi="Times New Roman" w:cs="Times New Roman"/>
          <w:i/>
          <w:iCs/>
          <w:sz w:val="20"/>
          <w:szCs w:val="20"/>
        </w:rPr>
        <w:t>Tabela 3. Bandas espectrais diagnósticas — FTIR-ATR — Cocaína Base (</w:t>
      </w:r>
      <w:proofErr w:type="spellStart"/>
      <w:r>
        <w:rPr>
          <w:rFonts w:ascii="Times New Roman" w:hAnsi="Times New Roman" w:cs="Times New Roman"/>
          <w:i/>
          <w:iCs/>
          <w:sz w:val="20"/>
          <w:szCs w:val="20"/>
        </w:rPr>
        <w:t>benzoilmetilecgonina</w:t>
      </w:r>
      <w:proofErr w:type="spellEnd"/>
      <w:r>
        <w:rPr>
          <w:rFonts w:ascii="Times New Roman" w:hAnsi="Times New Roman" w:cs="Times New Roman"/>
          <w:i/>
          <w:iCs/>
          <w:sz w:val="20"/>
          <w:szCs w:val="20"/>
        </w:rPr>
        <w:t>).</w:t>
      </w:r>
    </w:p>
    <w:p w14:paraId="7E330624" w14:textId="77777777" w:rsidR="00E57B80" w:rsidRDefault="00256A8B" w:rsidP="004622F5">
      <w:pPr>
        <w:spacing w:before="80" w:after="80"/>
        <w:jc w:val="center"/>
        <w:rPr>
          <w:rFonts w:ascii="Times New Roman" w:hAnsi="Times New Roman" w:cs="Times New Roman"/>
          <w:i/>
          <w:iCs/>
        </w:rPr>
      </w:pPr>
      <w:r>
        <w:rPr>
          <w:noProof/>
        </w:rPr>
        <w:lastRenderedPageBreak/>
        <w:drawing>
          <wp:inline distT="0" distB="0" distL="0" distR="0" wp14:anchorId="07730393" wp14:editId="05C27B7C">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6CABD050" w14:textId="09A89ABE" w:rsidR="007A6772" w:rsidRPr="00291605" w:rsidRDefault="00E57B80" w:rsidP="004622F5">
      <w:pPr>
        <w:spacing w:before="80" w:after="80"/>
        <w:jc w:val="center"/>
        <w:rPr>
          <w:rFonts w:ascii="Times New Roman" w:hAnsi="Times New Roman" w:cs="Times New Roman"/>
          <w:i/>
          <w:iCs/>
          <w:sz w:val="20"/>
          <w:szCs w:val="20"/>
        </w:rPr>
      </w:pPr>
      <w:r w:rsidRPr="00291605">
        <w:rPr>
          <w:rFonts w:ascii="Times New Roman" w:hAnsi="Times New Roman" w:cs="Times New Roman"/>
          <w:i/>
          <w:iCs/>
          <w:sz w:val="20"/>
          <w:szCs w:val="20"/>
        </w:rPr>
        <w:t xml:space="preserve">Estrutura química da </w:t>
      </w:r>
      <w:r w:rsidRPr="00291605">
        <w:rPr>
          <w:rFonts w:ascii="Times New Roman" w:hAnsi="Times New Roman" w:cs="Times New Roman"/>
          <w:b/>
          <w:bCs/>
          <w:i/>
          <w:iCs/>
          <w:sz w:val="20"/>
          <w:szCs w:val="20"/>
        </w:rPr>
        <w:t>Cocaína</w:t>
      </w:r>
    </w:p>
    <w:bookmarkEnd w:id="2"/>
    <w:p w14:paraId="619EF4AD" w14:textId="77777777" w:rsidR="00A05F41" w:rsidRPr="00B043CE" w:rsidRDefault="00A05F41" w:rsidP="00A05F41">
      <w:pPr>
        <w:pStyle w:val="Ttulo1"/>
        <w:rPr>
          <w:rFonts w:ascii="Times New Roman" w:hAnsi="Times New Roman" w:cs="Times New Roman"/>
        </w:rPr>
      </w:pPr>
      <w:r w:rsidRPr="00B043CE">
        <w:rPr>
          <w:rFonts w:ascii="Times New Roman" w:hAnsi="Times New Roman" w:cs="Times New Roman"/>
        </w:rPr>
        <w:t>4.   CONCLUSÃO</w:t>
      </w:r>
      <w:r w:rsidRPr="007B71B0">
        <w:rPr>
          <w:rStyle w:val="Refdenotaderodap"/>
          <w:rFonts w:ascii="Times New Roman" w:hAnsi="Times New Roman" w:cs="Times New Roman"/>
        </w:rPr>
        <w:footnoteReference w:id="4"/>
      </w:r>
    </w:p>
    <w:p w14:paraId="262808D6" w14:textId="6F41EAF5" w:rsidR="00533532" w:rsidRPr="00B043CE" w:rsidRDefault="004A4051" w:rsidP="001D12DE">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8E7B0BD" w14:textId="77777777" w:rsidR="00533532" w:rsidRPr="00B043CE" w:rsidRDefault="00533532">
      <w:pPr>
        <w:rPr>
          <w:rFonts w:ascii="Times New Roman" w:hAnsi="Times New Roman" w:cs="Times New Roman"/>
          <w:sz w:val="24"/>
          <w:szCs w:val="24"/>
        </w:rPr>
      </w:pPr>
      <w:bookmarkStart w:id="3" w:name="_Hlk231493053"/>
    </w:p>
    <w:tbl>
      <w:tblPr>
        <w:tblStyle w:val="TabeladeGrade4-nfase1"/>
        <w:tblW w:w="9638" w:type="dxa"/>
        <w:tblLook w:val="04A0" w:firstRow="1" w:lastRow="0" w:firstColumn="1" w:lastColumn="0" w:noHBand="0" w:noVBand="1"/>
      </w:tblPr>
      <w:tblGrid>
        <w:gridCol w:w="9638"/>
      </w:tblGrid>
      <w:tr w:rsidR="00533532" w:rsidRPr="00B043CE" w14:paraId="525356B4" w14:textId="77777777" w:rsidTr="002E3AB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1B7428F1" w14:textId="1E00EA42" w:rsidR="00533532" w:rsidRPr="00B043CE" w:rsidRDefault="00E57B80">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a. — Cocaína Base (Crack)</w:t>
            </w:r>
          </w:p>
        </w:tc>
      </w:tr>
      <w:tr w:rsidR="00533532" w:rsidRPr="00B043CE" w14:paraId="5E17B9F9" w14:textId="77777777" w:rsidTr="002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321739" w14:textId="35FCBDE1" w:rsidR="00533532" w:rsidRPr="002E3AB8" w:rsidRDefault="004A4051" w:rsidP="001D12DE">
            <w:pPr>
              <w:spacing w:before="80" w:after="80"/>
              <w:jc w:val="both"/>
              <w:rPr>
                <w:rFonts w:ascii="Times New Roman" w:hAnsi="Times New Roman" w:cs="Times New Roman"/>
                <w:b w:val="0"/>
                <w:bCs w:val="0"/>
                <w:sz w:val="24"/>
                <w:szCs w:val="24"/>
              </w:rPr>
            </w:pPr>
            <w:r w:rsidRPr="002E3AB8">
              <w:rPr>
                <w:rFonts w:ascii="Times New Roman" w:hAnsi="Times New Roman" w:cs="Times New Roman"/>
                <w:b w:val="0"/>
                <w:bCs w:val="0"/>
                <w:sz w:val="24"/>
                <w:szCs w:val="24"/>
              </w:rPr>
              <w:t xml:space="preserve">A análise </w:t>
            </w:r>
            <w:r w:rsidR="002E3AB8">
              <w:rPr>
                <w:rFonts w:ascii="Times New Roman" w:hAnsi="Times New Roman" w:cs="Times New Roman"/>
                <w:b w:val="0"/>
                <w:bCs w:val="0"/>
                <w:sz w:val="24"/>
                <w:szCs w:val="24"/>
              </w:rPr>
              <w:t>química</w:t>
            </w:r>
            <w:r w:rsidRPr="002E3AB8">
              <w:rPr>
                <w:rFonts w:ascii="Times New Roman" w:hAnsi="Times New Roman" w:cs="Times New Roman"/>
                <w:b w:val="0"/>
                <w:bCs w:val="0"/>
                <w:sz w:val="24"/>
                <w:szCs w:val="24"/>
              </w:rPr>
              <w:t xml:space="preserve"> </w:t>
            </w:r>
            <w:r w:rsidRPr="002E3AB8">
              <w:rPr>
                <w:rFonts w:ascii="Times New Roman" w:hAnsi="Times New Roman" w:cs="Times New Roman"/>
                <w:sz w:val="24"/>
                <w:szCs w:val="24"/>
              </w:rPr>
              <w:t>DETECTOU</w:t>
            </w:r>
            <w:r w:rsidRPr="002E3AB8">
              <w:rPr>
                <w:rFonts w:ascii="Times New Roman" w:hAnsi="Times New Roman" w:cs="Times New Roman"/>
                <w:b w:val="0"/>
                <w:bCs w:val="0"/>
                <w:sz w:val="24"/>
                <w:szCs w:val="24"/>
              </w:rPr>
              <w:t xml:space="preserve"> a presença de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 </w:t>
            </w:r>
            <w:proofErr w:type="spellStart"/>
            <w:r w:rsidRPr="002E3AB8">
              <w:rPr>
                <w:rFonts w:ascii="Times New Roman" w:hAnsi="Times New Roman" w:cs="Times New Roman"/>
                <w:b w:val="0"/>
                <w:bCs w:val="0"/>
                <w:sz w:val="24"/>
                <w:szCs w:val="24"/>
              </w:rPr>
              <w:t>Benzoilmetilecgonina</w:t>
            </w:r>
            <w:proofErr w:type="spellEnd"/>
            <w:r w:rsidRPr="002E3AB8">
              <w:rPr>
                <w:rFonts w:ascii="Times New Roman" w:hAnsi="Times New Roman" w:cs="Times New Roman"/>
                <w:b w:val="0"/>
                <w:bCs w:val="0"/>
                <w:sz w:val="24"/>
                <w:szCs w:val="24"/>
              </w:rPr>
              <w:t xml:space="preserve"> (C₁₇H₂₁NO₄, PM 303,4 g/mol), </w:t>
            </w:r>
            <w:r w:rsidR="002E3AB8">
              <w:rPr>
                <w:rFonts w:ascii="Times New Roman" w:hAnsi="Times New Roman" w:cs="Times New Roman"/>
                <w:b w:val="0"/>
                <w:bCs w:val="0"/>
                <w:sz w:val="24"/>
                <w:szCs w:val="24"/>
              </w:rPr>
              <w:t>no material sólido amarelo analisado</w:t>
            </w:r>
            <w:r w:rsidRPr="002E3AB8">
              <w:rPr>
                <w:rFonts w:ascii="Times New Roman" w:hAnsi="Times New Roman" w:cs="Times New Roman"/>
                <w:b w:val="0"/>
                <w:bCs w:val="0"/>
                <w:sz w:val="24"/>
                <w:szCs w:val="24"/>
              </w:rPr>
              <w:t>.</w:t>
            </w:r>
          </w:p>
          <w:p w14:paraId="36B1CBC3" w14:textId="77777777" w:rsidR="00533532" w:rsidRPr="002E3AB8" w:rsidRDefault="00533532" w:rsidP="001D12DE">
            <w:pPr>
              <w:rPr>
                <w:rFonts w:ascii="Times New Roman" w:hAnsi="Times New Roman" w:cs="Times New Roman"/>
                <w:b w:val="0"/>
                <w:bCs w:val="0"/>
                <w:sz w:val="24"/>
                <w:szCs w:val="24"/>
              </w:rPr>
            </w:pPr>
          </w:p>
          <w:p w14:paraId="5DE2BA73" w14:textId="7E6797CA" w:rsidR="00533532" w:rsidRPr="00B043CE" w:rsidRDefault="004A4051" w:rsidP="001D12DE">
            <w:pPr>
              <w:spacing w:before="80" w:after="80"/>
              <w:jc w:val="both"/>
              <w:rPr>
                <w:rFonts w:ascii="Times New Roman" w:hAnsi="Times New Roman" w:cs="Times New Roman"/>
                <w:sz w:val="24"/>
                <w:szCs w:val="24"/>
              </w:rPr>
            </w:pPr>
            <w:r w:rsidRPr="002E3AB8">
              <w:rPr>
                <w:rFonts w:ascii="Times New Roman" w:hAnsi="Times New Roman" w:cs="Times New Roman"/>
                <w:b w:val="0"/>
                <w:bCs w:val="0"/>
                <w:sz w:val="24"/>
                <w:szCs w:val="24"/>
              </w:rPr>
              <w:t xml:space="preserve">A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2E3AB8">
              <w:rPr>
                <w:rFonts w:ascii="Times New Roman" w:hAnsi="Times New Roman" w:cs="Times New Roman"/>
                <w:sz w:val="24"/>
                <w:szCs w:val="24"/>
              </w:rPr>
              <w:t>Lista F1</w:t>
            </w:r>
            <w:r w:rsidRPr="002E3AB8">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4F466A63" w14:textId="77777777" w:rsidR="00533532" w:rsidRPr="00B043CE" w:rsidRDefault="00533532">
      <w:pPr>
        <w:rPr>
          <w:rFonts w:ascii="Times New Roman" w:hAnsi="Times New Roman" w:cs="Times New Roman"/>
          <w:sz w:val="24"/>
          <w:szCs w:val="24"/>
        </w:rPr>
      </w:pPr>
    </w:p>
    <w:bookmarkEnd w:id="3"/>
    <w:p w14:paraId="6706FF72" w14:textId="77777777" w:rsidR="00876B22" w:rsidRPr="00B043CE" w:rsidRDefault="00876B22" w:rsidP="00876B22">
      <w:pPr>
        <w:rPr>
          <w:sz w:val="24"/>
          <w:szCs w:val="24"/>
        </w:rPr>
      </w:pPr>
    </w:p>
    <w:p w14:paraId="57AAE591" w14:textId="71658727"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[DEMANDA]</w:t>
            </w:r>
          </w:p>
        </w:tc>
      </w:tr>
      <w:tr w:rsidR="00533532" w:rsidRPr="00C371C9" w14:paraId="61DDE3B3"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CE2748">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[ENVOLVIDO] — CPF [CPF]</w:t>
            </w:r>
          </w:p>
        </w:tc>
      </w:tr>
      <w:tr w:rsidR="00533532" w:rsidRPr="00C371C9" w14:paraId="6E9390D9"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E2748"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CE2748">
              <w:rPr>
                <w:rFonts w:ascii="Times New Roman" w:hAnsi="Times New Roman" w:cs="Times New Roman"/>
                <w:sz w:val="20"/>
                <w:szCs w:val="20"/>
              </w:rPr>
              <w:t>[ENV_ENTRADA]</w:t>
            </w:r>
          </w:p>
        </w:tc>
      </w:tr>
      <w:tr w:rsidR="00533532" w:rsidRPr="00C371C9" w14:paraId="5A6BB4DD"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29521268"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725077BE"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Envelope pós-preliminar</w:t>
            </w:r>
          </w:p>
        </w:tc>
        <w:tc>
          <w:tcPr>
            <w:tcW w:w="6438" w:type="dxa"/>
          </w:tcPr>
          <w:p w14:paraId="0F8166C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w:t>
            </w:r>
          </w:p>
        </w:tc>
      </w:tr>
      <w:tr w:rsidR="00533532" w:rsidRPr="00C371C9" w14:paraId="3B13DA9D"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CE2748">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CE274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5B603FDD"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Sólido amarelo (item a.)</w:t>
            </w:r>
          </w:p>
        </w:tc>
      </w:tr>
      <w:tr w:rsidR="00533532" w:rsidRPr="00C371C9" w14:paraId="0DBC3EA7" w14:textId="77777777" w:rsidTr="00CE2748">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6737095B" w:rsidR="00533532" w:rsidRPr="00C371C9" w:rsidRDefault="004A4051" w:rsidP="00584034">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lang w:val="en-US"/>
              </w:rPr>
              <w:t xml:space="preserve">Scott </w:t>
            </w:r>
            <w:proofErr w:type="spellStart"/>
            <w:r>
              <w:rPr>
                <w:rFonts w:ascii="Times New Roman" w:hAnsi="Times New Roman" w:cs="Times New Roman"/>
                <w:sz w:val="20"/>
                <w:szCs w:val="20"/>
                <w:lang w:val="en-US"/>
              </w:rPr>
              <w:t>Modificado</w:t>
            </w:r>
            <w:proofErr w:type="spellEnd"/>
            <w:r>
              <w:rPr>
                <w:rFonts w:ascii="Times New Roman" w:hAnsi="Times New Roman" w:cs="Times New Roman"/>
                <w:sz w:val="20"/>
                <w:szCs w:val="20"/>
                <w:lang w:val="en-US"/>
              </w:rPr>
              <w:t xml:space="preserve"> (Cat. C/SWGDRUG) + FTIR-ATR (Cat. A/SWGDRUG)</w:t>
            </w:r>
          </w:p>
        </w:tc>
      </w:tr>
      <w:tr w:rsidR="00533532" w:rsidRPr="00C371C9" w14:paraId="79723440" w14:textId="77777777" w:rsidTr="00CE274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E3C9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Natureza química — item a.</w:t>
            </w:r>
          </w:p>
        </w:tc>
        <w:tc>
          <w:tcPr>
            <w:tcW w:w="6808" w:type="dxa"/>
          </w:tcPr>
          <w:p w14:paraId="3EBD2646" w14:textId="77BB87E8" w:rsidR="00533532" w:rsidRPr="00C371C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Cocaína Base (crack) — </w:t>
            </w:r>
            <w:r>
              <w:rPr>
                <w:rFonts w:ascii="Times New Roman" w:hAnsi="Times New Roman" w:cs="Times New Roman"/>
                <w:b/>
                <w:sz w:val="20"/>
                <w:szCs w:val="20"/>
              </w:rPr>
              <w:t>DETECTADA</w:t>
            </w:r>
          </w:p>
        </w:tc>
      </w:tr>
      <w:tr w:rsidR="008E12E4" w:rsidRPr="00C371C9" w14:paraId="5491899D" w14:textId="77777777" w:rsidTr="00CE2748">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8E12E4" w:rsidRPr="00C371C9" w:rsidRDefault="008E12E4" w:rsidP="00C371C9">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8E12E4" w:rsidRPr="00C371C9" w:rsidRDefault="008E12E4"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76491DA6"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1D12DE">
        <w:rPr>
          <w:rFonts w:ascii="Times New Roman" w:hAnsi="Times New Roman" w:cs="Times New Roman"/>
          <w:b/>
          <w:bCs/>
          <w:sz w:val="24"/>
          <w:szCs w:val="24"/>
        </w:rPr>
        <w:t>6</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sectPr w:rsidR="00533532" w:rsidRPr="004F5D08" w:rsidSect="00F07CCF">
      <w:headerReference w:type="default" r:id="rId12"/>
      <w:headerReference w:type="first" r:id="rId13"/>
      <w:footerReference w:type="first" r:id="rId14"/>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4FE5EA" w14:textId="77777777" w:rsidR="00D10E0A" w:rsidRDefault="00D10E0A">
      <w:r>
        <w:separator/>
      </w:r>
    </w:p>
  </w:endnote>
  <w:endnote w:type="continuationSeparator" w:id="0">
    <w:p w14:paraId="710F48AE" w14:textId="77777777" w:rsidR="00D10E0A" w:rsidRDefault="00D10E0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F9483B" w14:textId="77777777" w:rsidR="00D10E0A" w:rsidRDefault="00D10E0A">
      <w:r>
        <w:separator/>
      </w:r>
    </w:p>
  </w:footnote>
  <w:footnote w:type="continuationSeparator" w:id="0">
    <w:p w14:paraId="5BE6A6B0" w14:textId="77777777" w:rsidR="00D10E0A" w:rsidRDefault="00D10E0A">
      <w:r>
        <w:continuationSeparator/>
      </w:r>
    </w:p>
  </w:footnote>
  <w:footnote w:id="1">
    <w:p w14:paraId="20FBD5BF" w14:textId="2265B812"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C8546D9" w14:textId="1DD3BBB8" w:rsidR="008E04B3" w:rsidRPr="00E61541" w:rsidRDefault="008E04B3" w:rsidP="007A6772">
      <w:pPr>
        <w:jc w:val="both"/>
        <w:rPr>
          <w:rFonts w:ascii="Times New Roman" w:hAnsi="Times New Roman" w:cs="Times New Roman"/>
          <w:sz w:val="16"/>
          <w:szCs w:val="16"/>
          <w:lang w:val="en-US"/>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 xml:space="preserve">INTERFERÊNCIA POR ADULTERANTES — TESTE DE SCOTT: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w:t>
      </w:r>
      <w:proofErr w:type="gramStart"/>
      <w:r w:rsidRPr="007A6772">
        <w:rPr>
          <w:rFonts w:ascii="Times New Roman" w:hAnsi="Times New Roman" w:cs="Times New Roman"/>
          <w:sz w:val="16"/>
          <w:szCs w:val="16"/>
        </w:rPr>
        <w:t>O</w:t>
      </w:r>
      <w:r>
        <w:rPr>
          <w:rFonts w:ascii="Times New Roman" w:hAnsi="Times New Roman" w:cs="Times New Roman"/>
          <w:sz w:val="16"/>
          <w:szCs w:val="16"/>
        </w:rPr>
        <w:t xml:space="preserve"> </w:t>
      </w:r>
      <w:r w:rsidRPr="007A6772">
        <w:rPr>
          <w:rFonts w:ascii="Times New Roman" w:hAnsi="Times New Roman" w:cs="Times New Roman"/>
          <w:sz w:val="16"/>
          <w:szCs w:val="16"/>
        </w:rPr>
        <w:t>amida</w:t>
      </w:r>
      <w:proofErr w:type="gramEnd"/>
      <w:r w:rsidRPr="007A6772">
        <w:rPr>
          <w:rFonts w:ascii="Times New Roman" w:hAnsi="Times New Roman" w:cs="Times New Roman"/>
          <w:sz w:val="16"/>
          <w:szCs w:val="16"/>
        </w:rPr>
        <w:t xml:space="preserve">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w:t>
      </w:r>
      <w:r w:rsidRPr="001D12DE">
        <w:rPr>
          <w:rFonts w:ascii="Times New Roman" w:hAnsi="Times New Roman" w:cs="Times New Roman"/>
          <w:sz w:val="16"/>
          <w:szCs w:val="16"/>
          <w:lang w:val="en-US"/>
        </w:rPr>
        <w:t xml:space="preserve">J. Braz. </w:t>
      </w:r>
      <w:r w:rsidRPr="00E61541">
        <w:rPr>
          <w:rFonts w:ascii="Times New Roman" w:hAnsi="Times New Roman" w:cs="Times New Roman"/>
          <w:sz w:val="16"/>
          <w:szCs w:val="16"/>
          <w:lang w:val="en-US"/>
        </w:rPr>
        <w:t>Chem. Soc., v. 24, n. 3, p. 507–517, 2013.</w:t>
      </w:r>
    </w:p>
  </w:footnote>
  <w:footnote w:id="3">
    <w:p w14:paraId="6B9E798E" w14:textId="67E50CAB" w:rsidR="008E04B3" w:rsidRPr="00E61541" w:rsidRDefault="008E04B3" w:rsidP="00CE1DD4">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4">
    <w:p w14:paraId="2A1D8031" w14:textId="4D03EB9A" w:rsidR="00A05F41" w:rsidRPr="00C223E1" w:rsidRDefault="00A05F41" w:rsidP="00291605">
      <w:pPr>
        <w:pStyle w:val="PargrafodaLista"/>
        <w:spacing w:before="80" w:after="80"/>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D10E0A"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82568"/>
    <w:rsid w:val="000C2AA8"/>
    <w:rsid w:val="000F7D23"/>
    <w:rsid w:val="00170E58"/>
    <w:rsid w:val="001C73AF"/>
    <w:rsid w:val="001D12DE"/>
    <w:rsid w:val="002067E9"/>
    <w:rsid w:val="002307C0"/>
    <w:rsid w:val="00234E3F"/>
    <w:rsid w:val="00256A8B"/>
    <w:rsid w:val="00265B1A"/>
    <w:rsid w:val="00273609"/>
    <w:rsid w:val="00291605"/>
    <w:rsid w:val="00296B30"/>
    <w:rsid w:val="002E3AB8"/>
    <w:rsid w:val="00310CED"/>
    <w:rsid w:val="00314F35"/>
    <w:rsid w:val="003510F6"/>
    <w:rsid w:val="003974C7"/>
    <w:rsid w:val="003C180D"/>
    <w:rsid w:val="003D599E"/>
    <w:rsid w:val="00421636"/>
    <w:rsid w:val="004622F5"/>
    <w:rsid w:val="0049780B"/>
    <w:rsid w:val="004A4051"/>
    <w:rsid w:val="004F5D08"/>
    <w:rsid w:val="00533532"/>
    <w:rsid w:val="00572A17"/>
    <w:rsid w:val="00584034"/>
    <w:rsid w:val="005961D0"/>
    <w:rsid w:val="006F7F4D"/>
    <w:rsid w:val="007027B5"/>
    <w:rsid w:val="00772C5B"/>
    <w:rsid w:val="007A5982"/>
    <w:rsid w:val="007A6772"/>
    <w:rsid w:val="007B71B0"/>
    <w:rsid w:val="007D4CBD"/>
    <w:rsid w:val="00854A9C"/>
    <w:rsid w:val="00876B22"/>
    <w:rsid w:val="008E04B3"/>
    <w:rsid w:val="008E12E4"/>
    <w:rsid w:val="00900151"/>
    <w:rsid w:val="00922E5D"/>
    <w:rsid w:val="00956B3E"/>
    <w:rsid w:val="00966958"/>
    <w:rsid w:val="009F19ED"/>
    <w:rsid w:val="00A05F41"/>
    <w:rsid w:val="00AE7993"/>
    <w:rsid w:val="00B043CE"/>
    <w:rsid w:val="00B63C3B"/>
    <w:rsid w:val="00B674A3"/>
    <w:rsid w:val="00B75828"/>
    <w:rsid w:val="00BF5F05"/>
    <w:rsid w:val="00C223E1"/>
    <w:rsid w:val="00C238E6"/>
    <w:rsid w:val="00C371C9"/>
    <w:rsid w:val="00C41329"/>
    <w:rsid w:val="00CC7810"/>
    <w:rsid w:val="00CE1DD4"/>
    <w:rsid w:val="00CE2748"/>
    <w:rsid w:val="00CE519A"/>
    <w:rsid w:val="00D10E0A"/>
    <w:rsid w:val="00D75474"/>
    <w:rsid w:val="00DB2058"/>
    <w:rsid w:val="00E57B80"/>
    <w:rsid w:val="00E61541"/>
    <w:rsid w:val="00E6228B"/>
    <w:rsid w:val="00E74FC0"/>
    <w:rsid w:val="00EB22AF"/>
    <w:rsid w:val="00EF72B4"/>
    <w:rsid w:val="00F07CCF"/>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jpe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microsoft.com/office/2007/relationships/hdphoto" Target="media/hdphoto1.wdp"/><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6</Pages>
  <Words>2242</Words>
  <Characters>12112</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14326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9</cp:revision>
  <dcterms:created xsi:type="dcterms:W3CDTF">2026-06-03T18:11:00Z</dcterms:created>
  <dcterms:modified xsi:type="dcterms:W3CDTF">2026-06-05T12:05:00Z</dcterms:modified>
</cp:coreProperties>
</file>