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9C2E81" w14:textId="77777777" w:rsidR="002307C0" w:rsidRPr="002307C0" w:rsidRDefault="002307C0" w:rsidP="002307C0">
      <w:pPr>
        <w:jc w:val="center"/>
        <w:rPr>
          <w:rFonts w:ascii="Times New Roman" w:hAnsi="Times New Roman" w:cs="Times New Roman"/>
          <w:sz w:val="32"/>
          <w:szCs w:val="32"/>
        </w:rPr>
      </w:pPr>
      <w:r>
        <w:rPr>
          <w:rFonts w:ascii="Times New Roman" w:eastAsia="Times New Roman" w:hAnsi="Times New Roman" w:cs="Times New Roman"/>
          <w:b/>
          <w:bCs/>
          <w:sz w:val="32"/>
          <w:szCs w:val="32"/>
        </w:rPr>
        <w:t>LAUDO DE EXAME PERICIAL</w:t>
      </w:r>
    </w:p>
    <w:p w14:paraId="2AB0EEF8" w14:textId="77777777" w:rsidR="002307C0" w:rsidRPr="00170E58" w:rsidRDefault="002307C0" w:rsidP="002307C0">
      <w:pPr>
        <w:jc w:val="center"/>
        <w:rPr>
          <w:rFonts w:ascii="Times New Roman" w:hAnsi="Times New Roman" w:cs="Times New Roman"/>
          <w:sz w:val="24"/>
          <w:szCs w:val="24"/>
        </w:rPr>
      </w:pPr>
      <w:r>
        <w:rPr>
          <w:rFonts w:ascii="Times New Roman" w:eastAsia="Times New Roman" w:hAnsi="Times New Roman" w:cs="Times New Roman"/>
          <w:sz w:val="24"/>
          <w:szCs w:val="24"/>
        </w:rPr>
        <w:t>(QUÍMICA FORENSE)</w:t>
      </w:r>
    </w:p>
    <w:p w14:paraId="60CC6D58" w14:textId="77777777" w:rsidR="002307C0" w:rsidRPr="00170E58" w:rsidRDefault="002307C0" w:rsidP="002307C0">
      <w:pPr>
        <w:rPr>
          <w:rFonts w:ascii="Times New Roman" w:hAnsi="Times New Roman" w:cs="Times New Roman"/>
          <w:sz w:val="24"/>
          <w:szCs w:val="24"/>
        </w:rPr>
      </w:pPr>
    </w:p>
    <w:p w14:paraId="1D8BAD3A" w14:textId="77777777" w:rsidR="002307C0" w:rsidRPr="00170E58" w:rsidRDefault="002307C0" w:rsidP="00170E58">
      <w:pPr>
        <w:jc w:val="both"/>
        <w:rPr>
          <w:rFonts w:ascii="Times New Roman" w:hAnsi="Times New Roman" w:cs="Times New Roman"/>
          <w:sz w:val="24"/>
          <w:szCs w:val="24"/>
        </w:rPr>
      </w:pPr>
      <w:r>
        <w:rPr>
          <w:rFonts w:ascii="Times New Roman" w:eastAsia="Times New Roman" w:hAnsi="Times New Roman" w:cs="Times New Roman"/>
          <w:b/>
          <w:bCs/>
          <w:color w:val="002060"/>
          <w:sz w:val="24"/>
          <w:szCs w:val="24"/>
        </w:rPr>
        <w:t>DEMANDA [DEMANDA]</w:t>
      </w:r>
    </w:p>
    <w:p w14:paraId="12813EE6" w14:textId="77777777" w:rsidR="002307C0" w:rsidRPr="00170E58" w:rsidRDefault="002307C0" w:rsidP="00170E58">
      <w:pPr>
        <w:jc w:val="both"/>
        <w:rPr>
          <w:rFonts w:ascii="Times New Roman" w:hAnsi="Times New Roman" w:cs="Times New Roman"/>
          <w:color w:val="0070C0"/>
          <w:sz w:val="24"/>
          <w:szCs w:val="24"/>
        </w:rPr>
      </w:pPr>
      <w:r>
        <w:rPr>
          <w:rFonts w:ascii="Times New Roman" w:eastAsia="Times New Roman" w:hAnsi="Times New Roman" w:cs="Times New Roman"/>
          <w:b/>
          <w:bCs/>
          <w:color w:val="0070C0"/>
          <w:sz w:val="24"/>
          <w:szCs w:val="24"/>
        </w:rPr>
        <w:t>LAUDO PERICIAL nº. [LAUDO]</w:t>
      </w:r>
    </w:p>
    <w:p w14:paraId="4A6A06A3" w14:textId="77777777" w:rsidR="002307C0" w:rsidRPr="00170E58" w:rsidRDefault="002307C0" w:rsidP="00296B30">
      <w:pPr>
        <w:pStyle w:val="SemEspaamento"/>
      </w:pPr>
    </w:p>
    <w:p w14:paraId="70DAAF01" w14:textId="374A3BE8" w:rsidR="00533532" w:rsidRPr="00170E58" w:rsidRDefault="004A4051" w:rsidP="00170E58">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Em </w:t>
      </w:r>
      <w:r>
        <w:rPr>
          <w:rFonts w:ascii="Times New Roman" w:hAnsi="Times New Roman" w:cs="Times New Roman"/>
          <w:b/>
          <w:bCs/>
          <w:sz w:val="24"/>
          <w:szCs w:val="24"/>
        </w:rPr>
        <w:t>27</w:t>
      </w:r>
      <w:r>
        <w:rPr>
          <w:rFonts w:ascii="Times New Roman" w:hAnsi="Times New Roman" w:cs="Times New Roman"/>
          <w:sz w:val="24"/>
          <w:szCs w:val="24"/>
        </w:rPr>
        <w:t xml:space="preserve"> de </w:t>
      </w:r>
      <w:r>
        <w:rPr>
          <w:rFonts w:ascii="Times New Roman" w:hAnsi="Times New Roman" w:cs="Times New Roman"/>
          <w:b/>
          <w:bCs/>
          <w:sz w:val="24"/>
          <w:szCs w:val="24"/>
        </w:rPr>
        <w:t>[MÊS]</w:t>
      </w:r>
      <w:r>
        <w:rPr>
          <w:rFonts w:ascii="Times New Roman" w:hAnsi="Times New Roman" w:cs="Times New Roman"/>
          <w:sz w:val="24"/>
          <w:szCs w:val="24"/>
        </w:rPr>
        <w:t xml:space="preserve"> de </w:t>
      </w:r>
      <w:r>
        <w:rPr>
          <w:rFonts w:ascii="Times New Roman" w:hAnsi="Times New Roman" w:cs="Times New Roman"/>
          <w:b/>
          <w:bCs/>
          <w:sz w:val="24"/>
          <w:szCs w:val="24"/>
        </w:rPr>
        <w:t>2026</w:t>
      </w:r>
      <w:r>
        <w:rPr>
          <w:rFonts w:ascii="Times New Roman" w:hAnsi="Times New Roman" w:cs="Times New Roman"/>
          <w:sz w:val="24"/>
          <w:szCs w:val="24"/>
        </w:rPr>
        <w:t xml:space="preserve">, o </w:t>
      </w:r>
      <w:r>
        <w:rPr>
          <w:rFonts w:ascii="Times New Roman" w:hAnsi="Times New Roman" w:cs="Times New Roman"/>
          <w:b/>
          <w:bCs/>
          <w:sz w:val="24"/>
          <w:szCs w:val="24"/>
        </w:rPr>
        <w:t>NÚCLEO REGIONAL DE POLÍCIA CIENTÍFICA DE PARNAÍBA (NRPC/PHB)</w:t>
      </w:r>
      <w:r>
        <w:rPr>
          <w:rFonts w:ascii="Times New Roman" w:hAnsi="Times New Roman" w:cs="Times New Roman"/>
          <w:sz w:val="24"/>
          <w:szCs w:val="24"/>
        </w:rPr>
        <w:t xml:space="preserve">, vinculado ao </w:t>
      </w:r>
      <w:r>
        <w:rPr>
          <w:rFonts w:ascii="Times New Roman" w:hAnsi="Times New Roman" w:cs="Times New Roman"/>
          <w:b/>
          <w:bCs/>
          <w:sz w:val="24"/>
          <w:szCs w:val="24"/>
        </w:rPr>
        <w:t>DEPARTAMENTO DE POLÍCIA CIENTÍFICA</w:t>
      </w:r>
      <w:r>
        <w:rPr>
          <w:rFonts w:ascii="Times New Roman" w:hAnsi="Times New Roman" w:cs="Times New Roman"/>
          <w:sz w:val="24"/>
          <w:szCs w:val="24"/>
        </w:rPr>
        <w:t xml:space="preserve"> da </w:t>
      </w:r>
      <w:r>
        <w:rPr>
          <w:rFonts w:ascii="Times New Roman" w:hAnsi="Times New Roman" w:cs="Times New Roman"/>
          <w:b/>
          <w:bCs/>
          <w:sz w:val="24"/>
          <w:szCs w:val="24"/>
        </w:rPr>
        <w:t>POLÍCIA CIVIL DO ESTADO DO PIAUÍ</w:t>
      </w:r>
      <w:r>
        <w:rPr>
          <w:rFonts w:ascii="Times New Roman" w:hAnsi="Times New Roman" w:cs="Times New Roman"/>
          <w:sz w:val="24"/>
          <w:szCs w:val="24"/>
        </w:rPr>
        <w:t xml:space="preserve">, recebeu a requisição nº. </w:t>
      </w:r>
      <w:r w:rsidR="003E3F4C" w:rsidRPr="00D6381D">
        <w:rPr>
          <w:rFonts w:ascii="Times New Roman" w:hAnsi="Times New Roman" w:cs="Times New Roman"/>
          <w:sz w:val="24"/>
          <w:szCs w:val="24"/>
        </w:rPr>
        <w:t>Ofício nº</w:t>
      </w:r>
      <w:r w:rsidR="003C1AB1">
        <w:rPr>
          <w:rFonts w:ascii="Times New Roman" w:hAnsi="Times New Roman" w:cs="Times New Roman"/>
          <w:sz w:val="24"/>
          <w:szCs w:val="24"/>
        </w:rPr>
        <w:t>.</w:t>
      </w:r>
      <w:r w:rsidR="003E3F4C" w:rsidRPr="00D6381D">
        <w:rPr>
          <w:rFonts w:ascii="Times New Roman" w:hAnsi="Times New Roman" w:cs="Times New Roman"/>
          <w:sz w:val="24"/>
          <w:szCs w:val="24"/>
        </w:rPr>
        <w:t xml:space="preserve"> [DOCUMENTO]</w:t>
      </w:r>
      <w:r>
        <w:rPr>
          <w:rFonts w:ascii="Times New Roman" w:hAnsi="Times New Roman" w:cs="Times New Roman"/>
          <w:sz w:val="24"/>
          <w:szCs w:val="24"/>
        </w:rPr>
        <w:t xml:space="preserve">, datada de </w:t>
      </w:r>
      <w:r>
        <w:rPr>
          <w:rFonts w:ascii="Times New Roman" w:hAnsi="Times New Roman" w:cs="Times New Roman"/>
          <w:b/>
          <w:bCs/>
          <w:sz w:val="24"/>
          <w:szCs w:val="24"/>
        </w:rPr>
        <w:t>23</w:t>
      </w:r>
      <w:r>
        <w:rPr>
          <w:rFonts w:ascii="Times New Roman" w:hAnsi="Times New Roman" w:cs="Times New Roman"/>
          <w:sz w:val="24"/>
          <w:szCs w:val="24"/>
        </w:rPr>
        <w:t xml:space="preserve"> de </w:t>
      </w:r>
      <w:r>
        <w:rPr>
          <w:rFonts w:ascii="Times New Roman" w:hAnsi="Times New Roman" w:cs="Times New Roman"/>
          <w:b/>
          <w:bCs/>
          <w:sz w:val="24"/>
          <w:szCs w:val="24"/>
        </w:rPr>
        <w:t>[MÊS]</w:t>
      </w:r>
      <w:r>
        <w:rPr>
          <w:rFonts w:ascii="Times New Roman" w:hAnsi="Times New Roman" w:cs="Times New Roman"/>
          <w:sz w:val="24"/>
          <w:szCs w:val="24"/>
        </w:rPr>
        <w:t xml:space="preserve"> de </w:t>
      </w:r>
      <w:r>
        <w:rPr>
          <w:rFonts w:ascii="Times New Roman" w:hAnsi="Times New Roman" w:cs="Times New Roman"/>
          <w:b/>
          <w:bCs/>
          <w:sz w:val="24"/>
          <w:szCs w:val="24"/>
        </w:rPr>
        <w:t>2026</w:t>
      </w:r>
      <w:r>
        <w:rPr>
          <w:rFonts w:ascii="Times New Roman" w:hAnsi="Times New Roman" w:cs="Times New Roman"/>
          <w:sz w:val="24"/>
          <w:szCs w:val="24"/>
        </w:rPr>
        <w:t xml:space="preserve">, emitida pela </w:t>
      </w:r>
      <w:r w:rsidR="003E3F4C">
        <w:rPr>
          <w:rFonts w:ascii="Times New Roman" w:hAnsi="Times New Roman" w:cs="Times New Roman"/>
          <w:b/>
          <w:bCs/>
          <w:sz w:val="24"/>
          <w:szCs w:val="24"/>
        </w:rPr>
        <w:t>SUPERITENDENCIA DE POLICIA RODOVIARIA FEDERAL – DELEGACIA DE PARNAÍBA/PI</w:t>
      </w:r>
      <w:r>
        <w:rPr>
          <w:rFonts w:ascii="Times New Roman" w:hAnsi="Times New Roman" w:cs="Times New Roman"/>
          <w:sz w:val="24"/>
          <w:szCs w:val="24"/>
        </w:rPr>
        <w:t xml:space="preserve">, solicitando a realização de </w:t>
      </w:r>
      <w:r>
        <w:rPr>
          <w:rFonts w:ascii="Times New Roman" w:hAnsi="Times New Roman" w:cs="Times New Roman"/>
          <w:b/>
          <w:bCs/>
          <w:sz w:val="24"/>
          <w:szCs w:val="24"/>
        </w:rPr>
        <w:t>EXAME DE IDENTIFICAÇÃO DE SUBSTÂNCIA</w:t>
      </w:r>
      <w:r>
        <w:rPr>
          <w:rFonts w:ascii="Times New Roman" w:hAnsi="Times New Roman" w:cs="Times New Roman"/>
          <w:sz w:val="24"/>
          <w:szCs w:val="24"/>
        </w:rPr>
        <w:t xml:space="preserve"> relacionada ao </w:t>
      </w:r>
      <w:r w:rsidR="003E3F4C">
        <w:rPr>
          <w:rFonts w:ascii="Times New Roman" w:hAnsi="Times New Roman" w:cs="Times New Roman"/>
          <w:sz w:val="24"/>
          <w:szCs w:val="24"/>
        </w:rPr>
        <w:t>TCO</w:t>
      </w:r>
      <w:r>
        <w:rPr>
          <w:rFonts w:ascii="Times New Roman" w:hAnsi="Times New Roman" w:cs="Times New Roman"/>
          <w:sz w:val="24"/>
          <w:szCs w:val="24"/>
        </w:rPr>
        <w:t xml:space="preserve"> </w:t>
      </w:r>
      <w:r>
        <w:rPr>
          <w:rFonts w:ascii="Times New Roman" w:hAnsi="Times New Roman" w:cs="Times New Roman"/>
          <w:b/>
          <w:bCs/>
          <w:sz w:val="24"/>
          <w:szCs w:val="24"/>
        </w:rPr>
        <w:t>[BO]</w:t>
      </w:r>
      <w:r>
        <w:rPr>
          <w:rFonts w:ascii="Times New Roman" w:hAnsi="Times New Roman" w:cs="Times New Roman"/>
          <w:sz w:val="24"/>
          <w:szCs w:val="24"/>
        </w:rPr>
        <w:t>.</w:t>
      </w:r>
    </w:p>
    <w:p w14:paraId="1078B60C" w14:textId="77777777" w:rsidR="00533532" w:rsidRPr="00170E58" w:rsidRDefault="00533532" w:rsidP="00296B30">
      <w:pPr>
        <w:pStyle w:val="SemEspaamento"/>
      </w:pPr>
    </w:p>
    <w:p w14:paraId="01ECA76E" w14:textId="42E8F376" w:rsidR="00533532" w:rsidRPr="00170E58" w:rsidRDefault="004A4051" w:rsidP="00170E58">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A demanda foi encaminhada ao Setor de Química Forense, sendo designado o Perito Criminal </w:t>
      </w:r>
      <w:r>
        <w:rPr>
          <w:rFonts w:ascii="Times New Roman" w:hAnsi="Times New Roman" w:cs="Times New Roman"/>
          <w:b/>
          <w:bCs/>
          <w:sz w:val="24"/>
          <w:szCs w:val="24"/>
        </w:rPr>
        <w:t>FAUSTO RODRIGO PINTO DE VASCONCELOS</w:t>
      </w:r>
      <w:r>
        <w:rPr>
          <w:rFonts w:ascii="Times New Roman" w:hAnsi="Times New Roman" w:cs="Times New Roman"/>
          <w:sz w:val="24"/>
          <w:szCs w:val="24"/>
        </w:rPr>
        <w:t xml:space="preserve"> para execução do exame definitivo. Cumprindo o disposto na requisição, o perito relata com veracidade os procedimentos realizados com o objetivo de realizar identificação qualitativa de substâncias apreendidas, com determinação da natureza química de possível material entorpecente, mediante aplicação de metodologia analítica recomendada para substâncias controladas em conformidade com as diretrizes do </w:t>
      </w:r>
      <w:r>
        <w:rPr>
          <w:rFonts w:ascii="Times New Roman" w:hAnsi="Times New Roman" w:cs="Times New Roman"/>
          <w:i/>
          <w:iCs/>
          <w:sz w:val="24"/>
          <w:szCs w:val="24"/>
        </w:rPr>
        <w:t>Scientific Working Group for the Analysis of Seized Drugs</w:t>
      </w:r>
      <w:r>
        <w:rPr>
          <w:rFonts w:ascii="Times New Roman" w:hAnsi="Times New Roman" w:cs="Times New Roman"/>
          <w:sz w:val="24"/>
          <w:szCs w:val="24"/>
        </w:rPr>
        <w:t xml:space="preserve"> (SWGDRUG Rev. 8.1, 2022) e dos Procedimentos Operacionais Padrão da SENASP/MJ nº 9.09 (2024).</w:t>
      </w:r>
      <w:r>
        <w:rPr>
          <w:rStyle w:val="Refdenotaderodap"/>
          <w:rFonts w:ascii="Times New Roman" w:hAnsi="Times New Roman" w:cs="Times New Roman"/>
          <w:sz w:val="24"/>
          <w:szCs w:val="24"/>
        </w:rPr>
        <w:footnoteReference w:id="1"/>
      </w:r>
    </w:p>
    <w:p w14:paraId="2703DDAF" w14:textId="77777777" w:rsidR="00170E58" w:rsidRDefault="00170E58" w:rsidP="00296B30">
      <w:pPr>
        <w:pStyle w:val="SemEspaamento"/>
      </w:pPr>
    </w:p>
    <w:p w14:paraId="568786DC" w14:textId="3058A3F7" w:rsidR="00170E58" w:rsidRPr="00170E58" w:rsidRDefault="004A4051" w:rsidP="00170E58">
      <w:pPr>
        <w:jc w:val="both"/>
        <w:rPr>
          <w:rFonts w:ascii="Times New Roman" w:hAnsi="Times New Roman" w:cs="Times New Roman"/>
          <w:sz w:val="24"/>
          <w:szCs w:val="24"/>
        </w:rPr>
      </w:pPr>
      <w:r>
        <w:rPr>
          <w:rFonts w:ascii="Times New Roman" w:hAnsi="Times New Roman" w:cs="Times New Roman"/>
          <w:sz w:val="24"/>
          <w:szCs w:val="24"/>
        </w:rPr>
        <w:t xml:space="preserve">O material submetido à análise foi apreendido no contexto do procedimento policial envolvendo </w:t>
      </w:r>
      <w:r>
        <w:rPr>
          <w:rFonts w:ascii="Times New Roman" w:hAnsi="Times New Roman" w:cs="Times New Roman"/>
          <w:b/>
          <w:bCs/>
          <w:sz w:val="24"/>
          <w:szCs w:val="24"/>
        </w:rPr>
        <w:t>[ENVOLVIDO] — CPF [CPF]</w:t>
      </w:r>
      <w:r>
        <w:rPr>
          <w:rFonts w:ascii="Times New Roman" w:hAnsi="Times New Roman" w:cs="Times New Roman"/>
          <w:sz w:val="24"/>
          <w:szCs w:val="24"/>
        </w:rPr>
        <w:t xml:space="preserve">, conforme consta na requisição. Os resultados serão encaminhados à </w:t>
      </w:r>
      <w:r w:rsidR="003E3F4C">
        <w:rPr>
          <w:rFonts w:ascii="Times New Roman" w:hAnsi="Times New Roman" w:cs="Times New Roman"/>
          <w:b/>
          <w:bCs/>
          <w:sz w:val="24"/>
          <w:szCs w:val="24"/>
        </w:rPr>
        <w:t>SUPERITENDENCIA DE POLICIA RODOVIARIA FEDERAL – DELEGACIA DE PARNAÍBA/PI</w:t>
      </w:r>
      <w:r w:rsidR="003E3F4C">
        <w:rPr>
          <w:rFonts w:ascii="Times New Roman" w:hAnsi="Times New Roman" w:cs="Times New Roman"/>
          <w:sz w:val="24"/>
          <w:szCs w:val="24"/>
        </w:rPr>
        <w:t xml:space="preserve"> </w:t>
      </w:r>
      <w:r>
        <w:rPr>
          <w:rFonts w:ascii="Times New Roman" w:hAnsi="Times New Roman" w:cs="Times New Roman"/>
          <w:sz w:val="24"/>
          <w:szCs w:val="24"/>
        </w:rPr>
        <w:t xml:space="preserve">para os devidos fins. </w:t>
      </w:r>
      <w:r>
        <w:rPr>
          <w:rFonts w:ascii="Times New Roman" w:eastAsia="Times New Roman" w:hAnsi="Times New Roman" w:cs="Times New Roman"/>
          <w:sz w:val="24"/>
          <w:szCs w:val="24"/>
        </w:rPr>
        <w:t xml:space="preserve">Os exames foram conduzidos, preferencialmente, seguindo a ordem cronológica das demandas do setor. </w:t>
      </w:r>
    </w:p>
    <w:p w14:paraId="00A5B1BE" w14:textId="77777777" w:rsidR="00533532" w:rsidRPr="00170E58" w:rsidRDefault="00533532" w:rsidP="00296B30">
      <w:pPr>
        <w:pStyle w:val="SemEspaamento"/>
      </w:pPr>
    </w:p>
    <w:p w14:paraId="6FA06BEF" w14:textId="412188E0" w:rsidR="00533532" w:rsidRPr="00170E58" w:rsidRDefault="004A4051" w:rsidP="00170E58">
      <w:pPr>
        <w:pStyle w:val="Ttulo1"/>
        <w:rPr>
          <w:rFonts w:ascii="Times New Roman" w:hAnsi="Times New Roman" w:cs="Times New Roman"/>
        </w:rPr>
      </w:pPr>
      <w:r>
        <w:rPr>
          <w:rFonts w:ascii="Times New Roman" w:hAnsi="Times New Roman" w:cs="Times New Roman"/>
        </w:rPr>
        <w:t>1.   MATERIAL APREENDIDO</w:t>
      </w:r>
    </w:p>
    <w:p w14:paraId="7859AC94" w14:textId="1119E07D" w:rsidR="00533532" w:rsidRPr="00170E58" w:rsidRDefault="004A4051" w:rsidP="00170E58">
      <w:pPr>
        <w:pStyle w:val="Ttulo2"/>
        <w:spacing w:before="120"/>
        <w:rPr>
          <w:rFonts w:ascii="Times New Roman" w:hAnsi="Times New Roman" w:cs="Times New Roman"/>
          <w:sz w:val="24"/>
          <w:szCs w:val="24"/>
        </w:rPr>
      </w:pPr>
      <w:r>
        <w:rPr>
          <w:rFonts w:ascii="Times New Roman" w:hAnsi="Times New Roman" w:cs="Times New Roman"/>
          <w:sz w:val="24"/>
          <w:szCs w:val="24"/>
        </w:rPr>
        <w:t>1.1.   Cadeia de Custódia, Identificação e Descrição do Material</w:t>
      </w:r>
    </w:p>
    <w:p w14:paraId="0F22D28B" w14:textId="6873FAE2" w:rsidR="003E3F4C" w:rsidRPr="00D6381D" w:rsidRDefault="003E3F4C" w:rsidP="003E3F4C">
      <w:pPr>
        <w:pStyle w:val="SemEspaamento"/>
        <w:jc w:val="both"/>
        <w:rPr>
          <w:rFonts w:ascii="Times New Roman" w:hAnsi="Times New Roman" w:cs="Times New Roman"/>
          <w:sz w:val="24"/>
          <w:szCs w:val="24"/>
        </w:rPr>
      </w:pPr>
      <w:r w:rsidRPr="00D6381D">
        <w:rPr>
          <w:rFonts w:ascii="Times New Roman" w:hAnsi="Times New Roman" w:cs="Times New Roman"/>
          <w:sz w:val="24"/>
          <w:szCs w:val="24"/>
        </w:rPr>
        <w:t xml:space="preserve">O  material  apreendido,  proveniente  da  unidade  policial,  adentrou  nesta  unidade  pericial, sem </w:t>
      </w:r>
      <w:r w:rsidRPr="00D6381D">
        <w:rPr>
          <w:rFonts w:ascii="Times New Roman" w:hAnsi="Times New Roman" w:cs="Times New Roman"/>
          <w:sz w:val="24"/>
          <w:szCs w:val="24"/>
        </w:rPr>
        <w:t>numeração</w:t>
      </w:r>
      <w:r w:rsidRPr="00D6381D">
        <w:rPr>
          <w:rFonts w:ascii="Times New Roman" w:hAnsi="Times New Roman" w:cs="Times New Roman"/>
          <w:sz w:val="24"/>
          <w:szCs w:val="24"/>
        </w:rPr>
        <w:t xml:space="preserve"> de </w:t>
      </w:r>
      <w:r>
        <w:rPr>
          <w:rFonts w:ascii="Times New Roman" w:hAnsi="Times New Roman" w:cs="Times New Roman"/>
          <w:sz w:val="24"/>
          <w:szCs w:val="24"/>
        </w:rPr>
        <w:t>Envelope de Vestígios/Lacre</w:t>
      </w:r>
      <w:r w:rsidRPr="00D6381D">
        <w:rPr>
          <w:rFonts w:ascii="Times New Roman" w:hAnsi="Times New Roman" w:cs="Times New Roman"/>
          <w:sz w:val="24"/>
          <w:szCs w:val="24"/>
        </w:rPr>
        <w:t xml:space="preserve"> de  entrada,  no  entanto,  a  rastreabilidade  do  material  entre  a  apreensão  e  o  recebimento  nesta unidade pericial foi assegurada pelo Ofício nº</w:t>
      </w:r>
      <w:r w:rsidR="003C1AB1">
        <w:rPr>
          <w:rFonts w:ascii="Times New Roman" w:hAnsi="Times New Roman" w:cs="Times New Roman"/>
          <w:sz w:val="24"/>
          <w:szCs w:val="24"/>
        </w:rPr>
        <w:t>.</w:t>
      </w:r>
      <w:r w:rsidRPr="00D6381D">
        <w:rPr>
          <w:rFonts w:ascii="Times New Roman" w:hAnsi="Times New Roman" w:cs="Times New Roman"/>
          <w:sz w:val="24"/>
          <w:szCs w:val="24"/>
        </w:rPr>
        <w:t xml:space="preserve"> [DOCUMENTO], cujo instrumento supre funcionalmente o lacre de entrada no contexto de remessa interinstitucional, em conformidade com o art. 158-B, IV, do CPP, que admite o documento de tramitação como elemento da cadeia de custódia, sendo cadastrado no sistema AMPLO sob nº. </w:t>
      </w:r>
      <w:r w:rsidRPr="003E3F4C">
        <w:rPr>
          <w:rFonts w:ascii="Times New Roman" w:hAnsi="Times New Roman" w:cs="Times New Roman"/>
          <w:b/>
          <w:bCs/>
          <w:sz w:val="24"/>
          <w:szCs w:val="24"/>
        </w:rPr>
        <w:t>[AMPLO]</w:t>
      </w:r>
      <w:r w:rsidRPr="00D6381D">
        <w:rPr>
          <w:rFonts w:ascii="Times New Roman" w:hAnsi="Times New Roman" w:cs="Times New Roman"/>
          <w:sz w:val="24"/>
          <w:szCs w:val="24"/>
        </w:rPr>
        <w:t>. O referido material foi encaminhado diretamente ao Setor de Química Forense para realização do exame definitivo, sem submissão a exame preliminar prévio.</w:t>
      </w:r>
    </w:p>
    <w:p w14:paraId="7502FFF8" w14:textId="77777777" w:rsidR="003E3F4C" w:rsidRDefault="003E3F4C" w:rsidP="00170E58">
      <w:pPr>
        <w:spacing w:before="80" w:after="80"/>
        <w:jc w:val="both"/>
        <w:rPr>
          <w:rFonts w:ascii="Times New Roman" w:hAnsi="Times New Roman" w:cs="Times New Roman"/>
          <w:sz w:val="24"/>
          <w:szCs w:val="24"/>
        </w:rPr>
      </w:pPr>
    </w:p>
    <w:p w14:paraId="5826B755" w14:textId="754EA48B"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lastRenderedPageBreak/>
        <w:t>Para a realização do exame definitivo, procedeu-se à abertura regular do envelope de vestígios, seguida de inspeção visual, contagem dos volumes, registro fotográfico, aferição de massa bruta e seleção de frações representativas para análise química. As constatações estão descritas na Tabela 1, a seguir.</w:t>
      </w:r>
    </w:p>
    <w:p w14:paraId="60541BC2" w14:textId="77777777" w:rsidR="00533532" w:rsidRPr="007B71B0" w:rsidRDefault="00533532" w:rsidP="007B71B0">
      <w:pPr>
        <w:jc w:val="center"/>
        <w:rPr>
          <w:rFonts w:ascii="Times New Roman" w:hAnsi="Times New Roman" w:cs="Times New Roman"/>
          <w:sz w:val="24"/>
          <w:szCs w:val="24"/>
        </w:rPr>
      </w:pPr>
    </w:p>
    <w:tbl>
      <w:tblPr>
        <w:tblStyle w:val="TabeladeGrade4-nfase1"/>
        <w:tblW w:w="9493" w:type="dxa"/>
        <w:tblLook w:val="04A0" w:firstRow="1" w:lastRow="0" w:firstColumn="1" w:lastColumn="0" w:noHBand="0" w:noVBand="1"/>
      </w:tblPr>
      <w:tblGrid>
        <w:gridCol w:w="682"/>
        <w:gridCol w:w="2290"/>
        <w:gridCol w:w="1316"/>
        <w:gridCol w:w="2086"/>
        <w:gridCol w:w="3119"/>
      </w:tblGrid>
      <w:tr w:rsidR="00E74FC0" w:rsidRPr="00B674A3" w14:paraId="23E2D7EA" w14:textId="77777777" w:rsidTr="00CE2748">
        <w:trPr>
          <w:cnfStyle w:val="100000000000" w:firstRow="1" w:lastRow="0" w:firstColumn="0" w:lastColumn="0" w:oddVBand="0" w:evenVBand="0" w:oddHBand="0"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682" w:type="dxa"/>
          </w:tcPr>
          <w:p w14:paraId="15B9C030" w14:textId="77777777" w:rsidR="00533532" w:rsidRPr="00B674A3" w:rsidRDefault="004A4051" w:rsidP="00E74FC0">
            <w:pPr>
              <w:spacing w:before="40" w:after="40"/>
              <w:jc w:val="center"/>
              <w:rPr>
                <w:rFonts w:ascii="Times New Roman" w:hAnsi="Times New Roman" w:cs="Times New Roman"/>
                <w:sz w:val="20"/>
                <w:szCs w:val="20"/>
              </w:rPr>
            </w:pPr>
            <w:r>
              <w:rPr>
                <w:rFonts w:ascii="Times New Roman" w:hAnsi="Times New Roman" w:cs="Times New Roman"/>
                <w:sz w:val="20"/>
                <w:szCs w:val="20"/>
              </w:rPr>
              <w:t>Item</w:t>
            </w:r>
          </w:p>
        </w:tc>
        <w:tc>
          <w:tcPr>
            <w:tcW w:w="2290" w:type="dxa"/>
          </w:tcPr>
          <w:p w14:paraId="120EBBB2"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Massa bruta aferida</w:t>
            </w:r>
          </w:p>
        </w:tc>
        <w:tc>
          <w:tcPr>
            <w:tcW w:w="1316" w:type="dxa"/>
          </w:tcPr>
          <w:p w14:paraId="5A434F5D"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Qtd.</w:t>
            </w:r>
          </w:p>
        </w:tc>
        <w:tc>
          <w:tcPr>
            <w:tcW w:w="2086" w:type="dxa"/>
          </w:tcPr>
          <w:p w14:paraId="6348895C"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Acondicionamento</w:t>
            </w:r>
          </w:p>
        </w:tc>
        <w:tc>
          <w:tcPr>
            <w:tcW w:w="3119" w:type="dxa"/>
          </w:tcPr>
          <w:p w14:paraId="70CA81CF"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Aspectos físicos</w:t>
            </w:r>
          </w:p>
        </w:tc>
      </w:tr>
      <w:tr w:rsidR="00533532" w:rsidRPr="00B674A3" w14:paraId="317F0196" w14:textId="77777777" w:rsidTr="00CE27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2" w:type="dxa"/>
          </w:tcPr>
          <w:p w14:paraId="5081ED45" w14:textId="77777777" w:rsidR="00533532" w:rsidRPr="00B674A3" w:rsidRDefault="004A4051" w:rsidP="00E74FC0">
            <w:pPr>
              <w:spacing w:before="80" w:after="80"/>
              <w:jc w:val="center"/>
              <w:rPr>
                <w:rFonts w:ascii="Times New Roman" w:hAnsi="Times New Roman" w:cs="Times New Roman"/>
                <w:sz w:val="20"/>
                <w:szCs w:val="20"/>
              </w:rPr>
            </w:pPr>
            <w:r>
              <w:rPr>
                <w:rFonts w:ascii="Times New Roman" w:hAnsi="Times New Roman" w:cs="Times New Roman"/>
                <w:sz w:val="20"/>
                <w:szCs w:val="20"/>
              </w:rPr>
              <w:t>a.</w:t>
            </w:r>
          </w:p>
        </w:tc>
        <w:tc>
          <w:tcPr>
            <w:tcW w:w="2290" w:type="dxa"/>
          </w:tcPr>
          <w:p w14:paraId="237851ED" w14:textId="77777777" w:rsidR="00533532" w:rsidRPr="00B674A3" w:rsidRDefault="004A4051" w:rsidP="00E74FC0">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[MASSA_CR]0</w:t>
            </w:r>
            <w:r>
              <w:rPr>
                <w:rFonts w:ascii="Times New Roman" w:hAnsi="Times New Roman" w:cs="Times New Roman"/>
                <w:sz w:val="20"/>
                <w:szCs w:val="20"/>
              </w:rPr>
              <w:t xml:space="preserve"> g (</w:t>
            </w:r>
            <w:r>
              <w:rPr>
                <w:rFonts w:ascii="Times New Roman" w:hAnsi="Times New Roman" w:cs="Times New Roman"/>
                <w:i/>
                <w:iCs/>
                <w:sz w:val="20"/>
                <w:szCs w:val="20"/>
              </w:rPr>
              <w:t>[MASSA_CR_EXT]</w:t>
            </w:r>
            <w:r>
              <w:rPr>
                <w:rFonts w:ascii="Times New Roman" w:hAnsi="Times New Roman" w:cs="Times New Roman"/>
                <w:sz w:val="20"/>
                <w:szCs w:val="20"/>
              </w:rPr>
              <w:t>) massa bruta</w:t>
            </w:r>
          </w:p>
        </w:tc>
        <w:tc>
          <w:tcPr>
            <w:tcW w:w="1316" w:type="dxa"/>
          </w:tcPr>
          <w:p w14:paraId="59EBAD1D" w14:textId="77777777" w:rsidR="00533532" w:rsidRPr="00B674A3" w:rsidRDefault="004A4051" w:rsidP="00E74FC0">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[QTD_CR]</w:t>
            </w:r>
          </w:p>
        </w:tc>
        <w:tc>
          <w:tcPr>
            <w:tcW w:w="2086" w:type="dxa"/>
          </w:tcPr>
          <w:p w14:paraId="415D1E55" w14:textId="68217D44" w:rsidR="00533532" w:rsidRPr="00B674A3" w:rsidRDefault="00B674A3" w:rsidP="00E74FC0">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Invólucros plásticos e de papel alumínio</w:t>
            </w:r>
          </w:p>
        </w:tc>
        <w:tc>
          <w:tcPr>
            <w:tcW w:w="3119" w:type="dxa"/>
          </w:tcPr>
          <w:p w14:paraId="2C6172D4" w14:textId="77777777" w:rsidR="00533532" w:rsidRPr="00B674A3" w:rsidRDefault="004A4051" w:rsidP="00E74FC0">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Substância sólida de coloração amarela, superfície irregular, aspecto pétreo, odor característico.</w:t>
            </w:r>
          </w:p>
        </w:tc>
      </w:tr>
    </w:tbl>
    <w:p w14:paraId="1C580BC5" w14:textId="5923EA90" w:rsidR="00533532" w:rsidRDefault="004A4051" w:rsidP="007B71B0">
      <w:pPr>
        <w:spacing w:before="80" w:after="80"/>
        <w:rPr>
          <w:rFonts w:ascii="Times New Roman" w:hAnsi="Times New Roman" w:cs="Times New Roman"/>
          <w:i/>
          <w:iCs/>
          <w:sz w:val="20"/>
          <w:szCs w:val="20"/>
        </w:rPr>
      </w:pPr>
      <w:r>
        <w:rPr>
          <w:rFonts w:ascii="Times New Roman" w:hAnsi="Times New Roman" w:cs="Times New Roman"/>
          <w:i/>
          <w:iCs/>
          <w:sz w:val="20"/>
          <w:szCs w:val="20"/>
        </w:rPr>
        <w:t>Tabela 1. Identificação e descrição do material submetido a análise definitiva.</w:t>
      </w:r>
    </w:p>
    <w:p w14:paraId="51EA8C79" w14:textId="77777777" w:rsidR="00A05F41" w:rsidRPr="00B674A3" w:rsidRDefault="00A05F41" w:rsidP="007B71B0">
      <w:pPr>
        <w:spacing w:before="80" w:after="80"/>
        <w:rPr>
          <w:rFonts w:ascii="Times New Roman" w:hAnsi="Times New Roman" w:cs="Times New Roman"/>
          <w:sz w:val="20"/>
          <w:szCs w:val="20"/>
        </w:rPr>
      </w:pPr>
    </w:p>
    <w:p w14:paraId="1EEF81BC" w14:textId="6DA14948" w:rsidR="00B674A3" w:rsidRDefault="00B63C3B" w:rsidP="007B71B0">
      <w:pPr>
        <w:spacing w:before="80" w:after="80"/>
        <w:jc w:val="center"/>
        <w:rPr>
          <w:rFonts w:ascii="Times New Roman" w:hAnsi="Times New Roman" w:cs="Times New Roman"/>
          <w:i/>
          <w:iCs/>
        </w:rPr>
      </w:pPr>
      <w:r w:rsidRPr="00B63C3B">
        <w:rPr>
          <w:rFonts w:ascii="Times New Roman" w:hAnsi="Times New Roman" w:cs="Times New Roman"/>
          <w:i/>
          <w:iCs/>
          <w:noProof/>
        </w:rPr>
        <w:drawing>
          <wp:inline distT="0" distB="0" distL="0" distR="0" wp14:anchorId="5F853967" wp14:editId="1580BEF0">
            <wp:extent cx="5909310" cy="3594157"/>
            <wp:effectExtent l="19050" t="19050" r="15240" b="2540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a:srcRect t="2103"/>
                    <a:stretch/>
                  </pic:blipFill>
                  <pic:spPr bwMode="auto">
                    <a:xfrm>
                      <a:off x="0" y="0"/>
                      <a:ext cx="5915356" cy="3597834"/>
                    </a:xfrm>
                    <a:prstGeom prst="rect">
                      <a:avLst/>
                    </a:prstGeom>
                    <a:ln>
                      <a:solidFill>
                        <a:schemeClr val="accent5">
                          <a:lumMod val="20000"/>
                          <a:lumOff val="80000"/>
                        </a:schemeClr>
                      </a:solidFill>
                    </a:ln>
                    <a:extLst>
                      <a:ext uri="{53640926-AAD7-44D8-BBD7-CCE9431645EC}">
                        <a14:shadowObscured xmlns:a14="http://schemas.microsoft.com/office/drawing/2010/main"/>
                      </a:ext>
                    </a:extLst>
                  </pic:spPr>
                </pic:pic>
              </a:graphicData>
            </a:graphic>
          </wp:inline>
        </w:drawing>
      </w:r>
    </w:p>
    <w:p w14:paraId="78C8357E" w14:textId="0D2B20CA" w:rsidR="00533532" w:rsidRPr="007B71B0" w:rsidRDefault="004A4051" w:rsidP="007B71B0">
      <w:pPr>
        <w:spacing w:before="80" w:after="80"/>
        <w:jc w:val="center"/>
        <w:rPr>
          <w:rFonts w:ascii="Times New Roman" w:hAnsi="Times New Roman" w:cs="Times New Roman"/>
          <w:sz w:val="20"/>
          <w:szCs w:val="20"/>
        </w:rPr>
      </w:pPr>
      <w:r>
        <w:rPr>
          <w:rFonts w:ascii="Times New Roman" w:hAnsi="Times New Roman" w:cs="Times New Roman"/>
          <w:i/>
          <w:iCs/>
          <w:sz w:val="20"/>
          <w:szCs w:val="20"/>
        </w:rPr>
        <w:t>Figura 1. Vista geral do material encaminhado a exame. Material custodiado provisoriamente no LAB-NRPC/PHB.</w:t>
      </w:r>
    </w:p>
    <w:p w14:paraId="33B91411" w14:textId="77777777" w:rsidR="00533532" w:rsidRPr="007B71B0" w:rsidRDefault="00533532" w:rsidP="007B71B0">
      <w:pPr>
        <w:rPr>
          <w:rFonts w:ascii="Times New Roman" w:hAnsi="Times New Roman" w:cs="Times New Roman"/>
          <w:sz w:val="24"/>
          <w:szCs w:val="24"/>
        </w:rPr>
      </w:pPr>
    </w:p>
    <w:p w14:paraId="5E439C3A" w14:textId="33EE63BE"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O material apreendido permaneceu custodiado neste laboratório até a conclusão deste laudo, momento em que foi reacondicionado em Envelope de Vestígios/Lacre nº</w:t>
      </w:r>
      <w:r w:rsidR="00E61541">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b/>
          <w:bCs/>
          <w:sz w:val="24"/>
          <w:szCs w:val="24"/>
        </w:rPr>
        <w:t>[ENV_POS_DEF]</w:t>
      </w:r>
      <w:r>
        <w:rPr>
          <w:rFonts w:ascii="Times New Roman" w:hAnsi="Times New Roman" w:cs="Times New Roman"/>
          <w:sz w:val="24"/>
          <w:szCs w:val="24"/>
        </w:rPr>
        <w:t xml:space="preserve"> após análise definitiva e remetido ao protocolo para devolução à autoridade solicitante.</w:t>
      </w:r>
    </w:p>
    <w:p w14:paraId="62CD44EB" w14:textId="77777777" w:rsidR="00533532" w:rsidRPr="007B71B0" w:rsidRDefault="00533532" w:rsidP="00296B30">
      <w:pPr>
        <w:pStyle w:val="SemEspaamento"/>
      </w:pPr>
    </w:p>
    <w:p w14:paraId="77D9E221" w14:textId="7F7483BA"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Ressalta-se que do referido material foram retiradas frações representativas de cada item — analisadas individualmente. Das frações examinadas foram ainda separadas amostras para constituição de contraprova, mantidas sob custódia nesta unidade pericial, acondicionadas sob nº</w:t>
      </w:r>
      <w:r w:rsidR="00E61541">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b/>
          <w:bCs/>
          <w:sz w:val="24"/>
          <w:szCs w:val="24"/>
        </w:rPr>
        <w:t>[CP_AMPLO]</w:t>
      </w:r>
      <w:r>
        <w:rPr>
          <w:rFonts w:ascii="Times New Roman" w:hAnsi="Times New Roman" w:cs="Times New Roman"/>
          <w:sz w:val="24"/>
          <w:szCs w:val="24"/>
        </w:rPr>
        <w:t xml:space="preserve"> em Envelope de Vestígios/Lacre ref. </w:t>
      </w:r>
      <w:r>
        <w:rPr>
          <w:rFonts w:ascii="Times New Roman" w:hAnsi="Times New Roman" w:cs="Times New Roman"/>
          <w:b/>
          <w:bCs/>
          <w:sz w:val="24"/>
          <w:szCs w:val="24"/>
        </w:rPr>
        <w:t>[MÊS_CP]/[ANO_CP]</w:t>
      </w:r>
      <w:r>
        <w:rPr>
          <w:rFonts w:ascii="Times New Roman" w:hAnsi="Times New Roman" w:cs="Times New Roman"/>
          <w:sz w:val="24"/>
          <w:szCs w:val="24"/>
        </w:rPr>
        <w:t xml:space="preserve"> nº</w:t>
      </w:r>
      <w:r w:rsidR="00B63C3B">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b/>
          <w:bCs/>
          <w:sz w:val="24"/>
          <w:szCs w:val="24"/>
        </w:rPr>
        <w:t>[ENV_CP]</w:t>
      </w:r>
      <w:r>
        <w:rPr>
          <w:rFonts w:ascii="Times New Roman" w:hAnsi="Times New Roman" w:cs="Times New Roman"/>
          <w:sz w:val="24"/>
          <w:szCs w:val="24"/>
        </w:rPr>
        <w:t>.</w:t>
      </w:r>
    </w:p>
    <w:p w14:paraId="7CC5085E" w14:textId="77777777" w:rsidR="00533532" w:rsidRPr="007B71B0" w:rsidRDefault="00533532" w:rsidP="00296B30">
      <w:pPr>
        <w:pStyle w:val="SemEspaamento"/>
      </w:pPr>
    </w:p>
    <w:p w14:paraId="2DDEEC12" w14:textId="5807C915" w:rsidR="00533532" w:rsidRPr="007B71B0" w:rsidRDefault="004A4051" w:rsidP="007B71B0">
      <w:pPr>
        <w:pStyle w:val="Ttulo1"/>
        <w:rPr>
          <w:rFonts w:ascii="Times New Roman" w:hAnsi="Times New Roman" w:cs="Times New Roman"/>
        </w:rPr>
      </w:pPr>
      <w:r>
        <w:rPr>
          <w:rFonts w:ascii="Times New Roman" w:hAnsi="Times New Roman" w:cs="Times New Roman"/>
        </w:rPr>
        <w:t>2.   EXAMES REALIZADOS</w:t>
      </w:r>
    </w:p>
    <w:p w14:paraId="5C1333FF" w14:textId="4B3D5186" w:rsidR="00533532" w:rsidRPr="007B71B0" w:rsidRDefault="004A4051" w:rsidP="007B71B0">
      <w:pPr>
        <w:pStyle w:val="Ttulo2"/>
        <w:spacing w:before="120"/>
        <w:rPr>
          <w:rFonts w:ascii="Times New Roman" w:hAnsi="Times New Roman" w:cs="Times New Roman"/>
          <w:sz w:val="24"/>
          <w:szCs w:val="24"/>
        </w:rPr>
      </w:pPr>
      <w:r>
        <w:rPr>
          <w:rFonts w:ascii="Times New Roman" w:hAnsi="Times New Roman" w:cs="Times New Roman"/>
          <w:sz w:val="24"/>
          <w:szCs w:val="24"/>
        </w:rPr>
        <w:t>2.1.   Controles Analíticos de Qualidade</w:t>
      </w:r>
    </w:p>
    <w:p w14:paraId="74DCBFB4" w14:textId="7CE4E3F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Para assegurar validade, rastreabilidade metrológica e reprodutibilidade dos resultados, foram adotados controles analíticos, conforme POP-QF-PHB-002 (V 1.0, 10/05/2026). </w:t>
      </w:r>
    </w:p>
    <w:p w14:paraId="53B35147" w14:textId="77777777" w:rsidR="00533532" w:rsidRPr="007B71B0" w:rsidRDefault="00533532" w:rsidP="00296B30">
      <w:pPr>
        <w:pStyle w:val="SemEspaamento"/>
      </w:pPr>
    </w:p>
    <w:p w14:paraId="2141F86C" w14:textId="0A6D5E72" w:rsidR="00533532" w:rsidRPr="007B71B0" w:rsidRDefault="004A4051" w:rsidP="007B71B0">
      <w:pPr>
        <w:pStyle w:val="Ttulo2"/>
        <w:spacing w:before="120"/>
        <w:rPr>
          <w:rFonts w:ascii="Times New Roman" w:hAnsi="Times New Roman" w:cs="Times New Roman"/>
          <w:sz w:val="24"/>
          <w:szCs w:val="24"/>
        </w:rPr>
      </w:pPr>
      <w:r>
        <w:rPr>
          <w:rFonts w:ascii="Times New Roman" w:hAnsi="Times New Roman" w:cs="Times New Roman"/>
          <w:sz w:val="24"/>
          <w:szCs w:val="24"/>
        </w:rPr>
        <w:t>2.2.   Exame Macroscópico</w:t>
      </w:r>
    </w:p>
    <w:p w14:paraId="7AE402B9" w14:textId="5B10E6B3"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Inspeção visual direta de todos os itens, com avaliação de coloração, morfologia, textura, acondicionamento e odor.</w:t>
      </w:r>
    </w:p>
    <w:p w14:paraId="18497BF4" w14:textId="77777777" w:rsidR="00533532" w:rsidRPr="007B71B0" w:rsidRDefault="00533532" w:rsidP="00296B30">
      <w:pPr>
        <w:pStyle w:val="SemEspaamento"/>
      </w:pPr>
    </w:p>
    <w:p w14:paraId="56250626" w14:textId="20CCE9F2" w:rsidR="00533532" w:rsidRPr="007B71B0" w:rsidRDefault="004A4051" w:rsidP="007B71B0">
      <w:pPr>
        <w:pStyle w:val="Ttulo2"/>
        <w:spacing w:before="120"/>
        <w:rPr>
          <w:rFonts w:ascii="Times New Roman" w:hAnsi="Times New Roman" w:cs="Times New Roman"/>
          <w:sz w:val="24"/>
          <w:szCs w:val="24"/>
        </w:rPr>
      </w:pPr>
      <w:r>
        <w:rPr>
          <w:rFonts w:ascii="Times New Roman" w:hAnsi="Times New Roman" w:cs="Times New Roman"/>
          <w:sz w:val="24"/>
          <w:szCs w:val="24"/>
        </w:rPr>
        <w:t>2.3.   Ensaio Colorimétrico Presuntivo — Teste de Scott Modificado</w:t>
      </w:r>
    </w:p>
    <w:p w14:paraId="6569B6B8" w14:textId="72AE0332"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Frações representativas foram individualmente submetidas ao ensaio de Scott modificado (</w:t>
      </w:r>
      <w:r>
        <w:rPr>
          <w:rFonts w:ascii="Times New Roman" w:hAnsi="Times New Roman" w:cs="Times New Roman"/>
          <w:b/>
          <w:bCs/>
          <w:sz w:val="24"/>
          <w:szCs w:val="24"/>
        </w:rPr>
        <w:t>Categoria C — SWGDRUG Rev. 8.1, 2022</w:t>
      </w:r>
      <w:r>
        <w:rPr>
          <w:rFonts w:ascii="Times New Roman" w:hAnsi="Times New Roman" w:cs="Times New Roman"/>
          <w:sz w:val="24"/>
          <w:szCs w:val="24"/>
        </w:rPr>
        <w:t>), teste colorimétrico de orientação empregado na triagem de alcaloides tropânicos, notadamente cocaína e substâncias correlatas. O método baseia-se na reação entre a amina terciária e solução de tiocianato de cobalto (II) [Co(SCN)₂], com formação de complexo azul característico.</w:t>
      </w:r>
      <w:r>
        <w:rPr>
          <w:rStyle w:val="Refdenotaderodap"/>
          <w:rFonts w:ascii="Times New Roman" w:hAnsi="Times New Roman" w:cs="Times New Roman"/>
          <w:sz w:val="24"/>
          <w:szCs w:val="24"/>
        </w:rPr>
        <w:footnoteReference w:id="2"/>
      </w:r>
    </w:p>
    <w:p w14:paraId="7246FEB0" w14:textId="7777777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b/>
          <w:bCs/>
          <w:sz w:val="24"/>
          <w:szCs w:val="24"/>
        </w:rPr>
        <w:t>Reagentes utilizados:</w:t>
      </w:r>
      <w:r>
        <w:rPr>
          <w:rFonts w:ascii="Times New Roman" w:hAnsi="Times New Roman" w:cs="Times New Roman"/>
          <w:sz w:val="24"/>
          <w:szCs w:val="24"/>
        </w:rPr>
        <w:t xml:space="preserve"> Co(SCN)₂ (solução 1% aquosa); HCl (10%); CHCl₃ (p.a.).</w:t>
      </w:r>
    </w:p>
    <w:p w14:paraId="28A58BEB" w14:textId="7777777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b/>
          <w:bCs/>
          <w:sz w:val="24"/>
          <w:szCs w:val="24"/>
        </w:rPr>
        <w:t>Protocolo de três fases:</w:t>
      </w:r>
      <w:r>
        <w:rPr>
          <w:rFonts w:ascii="Times New Roman" w:hAnsi="Times New Roman" w:cs="Times New Roman"/>
          <w:sz w:val="24"/>
          <w:szCs w:val="24"/>
        </w:rPr>
        <w:t xml:space="preserve"> </w:t>
      </w:r>
      <w:r>
        <w:rPr>
          <w:rFonts w:ascii="Times New Roman" w:hAnsi="Times New Roman" w:cs="Times New Roman"/>
          <w:b/>
          <w:sz w:val="24"/>
          <w:szCs w:val="24"/>
        </w:rPr>
        <w:t>Fase 1</w:t>
      </w:r>
      <w:r>
        <w:rPr>
          <w:rFonts w:ascii="Times New Roman" w:hAnsi="Times New Roman" w:cs="Times New Roman"/>
          <w:sz w:val="24"/>
          <w:szCs w:val="24"/>
        </w:rPr>
        <w:t xml:space="preserve"> — formação do complexo azul [Co(SCN)₂·alcaloide]; </w:t>
      </w:r>
      <w:r>
        <w:rPr>
          <w:rFonts w:ascii="Times New Roman" w:hAnsi="Times New Roman" w:cs="Times New Roman"/>
          <w:b/>
          <w:sz w:val="24"/>
          <w:szCs w:val="24"/>
        </w:rPr>
        <w:t>Fase 2</w:t>
      </w:r>
      <w:r>
        <w:rPr>
          <w:rFonts w:ascii="Times New Roman" w:hAnsi="Times New Roman" w:cs="Times New Roman"/>
          <w:sz w:val="24"/>
          <w:szCs w:val="24"/>
        </w:rPr>
        <w:t xml:space="preserve"> — adição de HCl 10% com desaparecimento da coloração (confirmação de especificidade); </w:t>
      </w:r>
      <w:r>
        <w:rPr>
          <w:rFonts w:ascii="Times New Roman" w:hAnsi="Times New Roman" w:cs="Times New Roman"/>
          <w:b/>
          <w:sz w:val="24"/>
          <w:szCs w:val="24"/>
        </w:rPr>
        <w:t>Fase 3</w:t>
      </w:r>
      <w:r>
        <w:rPr>
          <w:rFonts w:ascii="Times New Roman" w:hAnsi="Times New Roman" w:cs="Times New Roman"/>
          <w:sz w:val="24"/>
          <w:szCs w:val="24"/>
        </w:rPr>
        <w:t xml:space="preserve"> — adição de CHCl₃ p.a. com reaparecimento da coloração azul na fase orgânica (diagnóstico de separação). A observação positiva das três fases na sequência descrita é condição indispensável para lavratura de resultado presuntivo positivo.</w:t>
      </w:r>
    </w:p>
    <w:p w14:paraId="7E6E8149" w14:textId="77777777" w:rsidR="00256A8B" w:rsidRDefault="00256A8B" w:rsidP="00256A8B">
      <w:pPr>
        <w:jc w:val="center"/>
      </w:pPr>
      <w:r>
        <w:rPr>
          <w:noProof/>
        </w:rPr>
        <w:drawing>
          <wp:inline distT="0" distB="0" distL="0" distR="0" wp14:anchorId="77CD9BAB" wp14:editId="25D9E13D">
            <wp:extent cx="4007922" cy="1530845"/>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extLst>
                        <a:ext uri="{BEBA8EAE-BF5A-486C-A8C5-ECC9F3942E4B}">
                          <a14:imgProps xmlns:a14="http://schemas.microsoft.com/office/drawing/2010/main">
                            <a14:imgLayer r:embed="rId9">
                              <a14:imgEffect>
                                <a14:sharpenSoften amount="50000"/>
                              </a14:imgEffect>
                            </a14:imgLayer>
                          </a14:imgProps>
                        </a:ext>
                      </a:extLst>
                    </a:blip>
                    <a:srcRect/>
                    <a:stretch>
                      <a:fillRect/>
                    </a:stretch>
                  </pic:blipFill>
                  <pic:spPr bwMode="auto">
                    <a:xfrm>
                      <a:off x="0" y="0"/>
                      <a:ext cx="4143479" cy="1582972"/>
                    </a:xfrm>
                    <a:prstGeom prst="rect">
                      <a:avLst/>
                    </a:prstGeom>
                    <a:ln>
                      <a:noFill/>
                    </a:ln>
                  </pic:spPr>
                </pic:pic>
              </a:graphicData>
            </a:graphic>
          </wp:inline>
        </w:drawing>
      </w:r>
    </w:p>
    <w:p w14:paraId="7062C57A" w14:textId="77777777" w:rsidR="00256A8B" w:rsidRPr="00256A8B" w:rsidRDefault="00256A8B" w:rsidP="00256A8B">
      <w:pPr>
        <w:jc w:val="center"/>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 xml:space="preserve">Reação geral do Ensaio de Scott Modificado (identificação de alcaloides) – </w:t>
      </w:r>
    </w:p>
    <w:p w14:paraId="183ED22F" w14:textId="77777777" w:rsidR="00256A8B" w:rsidRPr="00256A8B" w:rsidRDefault="00256A8B" w:rsidP="00256A8B">
      <w:pPr>
        <w:jc w:val="center"/>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teste colorimétrico baseado na reação com tiocianato de cobalto em meio ácido.</w:t>
      </w:r>
    </w:p>
    <w:p w14:paraId="3D12081A" w14:textId="77777777" w:rsidR="00256A8B" w:rsidRDefault="00256A8B" w:rsidP="00256A8B">
      <w:pPr>
        <w:jc w:val="both"/>
        <w:rPr>
          <w:b/>
        </w:rPr>
      </w:pPr>
    </w:p>
    <w:p w14:paraId="67835EA9" w14:textId="354BCEDC" w:rsidR="00FF6746" w:rsidRPr="007B71B0" w:rsidRDefault="00FF6746" w:rsidP="00FF6746">
      <w:pPr>
        <w:pStyle w:val="Ttulo2"/>
        <w:spacing w:before="120"/>
        <w:rPr>
          <w:rFonts w:ascii="Times New Roman" w:hAnsi="Times New Roman" w:cs="Times New Roman"/>
          <w:sz w:val="24"/>
          <w:szCs w:val="24"/>
        </w:rPr>
      </w:pPr>
      <w:r>
        <w:rPr>
          <w:rFonts w:ascii="Times New Roman" w:hAnsi="Times New Roman" w:cs="Times New Roman"/>
          <w:sz w:val="24"/>
          <w:szCs w:val="24"/>
        </w:rPr>
        <w:t xml:space="preserve">2.3.   </w:t>
      </w:r>
      <w:r w:rsidRPr="007B71B0">
        <w:rPr>
          <w:rFonts w:ascii="Times New Roman" w:hAnsi="Times New Roman" w:cs="Times New Roman"/>
          <w:sz w:val="24"/>
          <w:szCs w:val="24"/>
        </w:rPr>
        <w:t>Espectroscopia no Infravermelho por Transformada de Fourier (FTIR-ATR)</w:t>
      </w:r>
    </w:p>
    <w:p w14:paraId="2649FDA5" w14:textId="1F7473F7" w:rsidR="00E61541" w:rsidRDefault="00E61541" w:rsidP="00CE1DD4">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Frações representativas </w:t>
      </w:r>
      <w:r w:rsidR="00B75828">
        <w:rPr>
          <w:rFonts w:ascii="Times New Roman" w:hAnsi="Times New Roman" w:cs="Times New Roman"/>
          <w:sz w:val="24"/>
          <w:szCs w:val="24"/>
        </w:rPr>
        <w:t xml:space="preserve">dos itens questionados </w:t>
      </w:r>
      <w:r>
        <w:rPr>
          <w:rFonts w:ascii="Times New Roman" w:hAnsi="Times New Roman" w:cs="Times New Roman"/>
          <w:sz w:val="24"/>
          <w:szCs w:val="24"/>
        </w:rPr>
        <w:t>foram individualmente submetidas ao FTIR-ATR (</w:t>
      </w:r>
      <w:r>
        <w:rPr>
          <w:rFonts w:ascii="Times New Roman" w:hAnsi="Times New Roman" w:cs="Times New Roman"/>
          <w:b/>
          <w:bCs/>
          <w:sz w:val="24"/>
          <w:szCs w:val="24"/>
        </w:rPr>
        <w:t>Categoria A — SWGDRUG Rev. 8.1, 2022</w:t>
      </w:r>
      <w:r>
        <w:rPr>
          <w:rFonts w:ascii="Times New Roman" w:hAnsi="Times New Roman" w:cs="Times New Roman"/>
          <w:sz w:val="24"/>
          <w:szCs w:val="24"/>
        </w:rPr>
        <w:t>)</w:t>
      </w:r>
      <w:r w:rsidR="00CE1DD4">
        <w:rPr>
          <w:rFonts w:ascii="Times New Roman" w:hAnsi="Times New Roman" w:cs="Times New Roman"/>
          <w:sz w:val="24"/>
          <w:szCs w:val="24"/>
        </w:rPr>
        <w:t>.</w:t>
      </w:r>
      <w:r>
        <w:rPr>
          <w:rFonts w:ascii="Times New Roman" w:hAnsi="Times New Roman" w:cs="Times New Roman"/>
          <w:sz w:val="24"/>
          <w:szCs w:val="24"/>
        </w:rPr>
        <w:t xml:space="preserve"> </w:t>
      </w:r>
      <w:r w:rsidRPr="00E61541">
        <w:rPr>
          <w:rFonts w:ascii="Times New Roman" w:hAnsi="Times New Roman" w:cs="Times New Roman"/>
          <w:sz w:val="24"/>
          <w:szCs w:val="24"/>
        </w:rPr>
        <w:t>Método instrumental confirmatório baseado na absorção seletiva de radiação infravermelha pelas ligações químicas da amostra. Cada ligação (C–H, C=O, N–H, etc.) absorve energia em frequências características, gerando um espectro que constitui impressão digital molecular única da substância. O módulo ATR (Reflectância Total Atenuada) permite análise direta sobre cristal de diamante, sem preparo de amostra, por meio de onda evanescente em profundidade micrométrica. A identificação é realizada por comparação do espectro obtido com padrões de referência em biblioteca espectral, avaliando-se posição (cm⁻¹), intensidade e perfil das bandas diagnósticas.</w:t>
      </w:r>
    </w:p>
    <w:p w14:paraId="6BC277AD" w14:textId="558B3731" w:rsidR="00CE1DD4" w:rsidRPr="007B71B0" w:rsidRDefault="00CE1DD4" w:rsidP="00CE1DD4">
      <w:pPr>
        <w:spacing w:before="80" w:after="80"/>
        <w:jc w:val="both"/>
        <w:rPr>
          <w:rFonts w:ascii="Times New Roman" w:hAnsi="Times New Roman" w:cs="Times New Roman"/>
          <w:sz w:val="24"/>
          <w:szCs w:val="24"/>
        </w:rPr>
      </w:pPr>
      <w:r w:rsidRPr="00CE519A">
        <w:rPr>
          <w:rFonts w:ascii="Times New Roman" w:hAnsi="Times New Roman" w:cs="Times New Roman"/>
          <w:b/>
          <w:bCs/>
          <w:sz w:val="24"/>
          <w:szCs w:val="24"/>
        </w:rPr>
        <w:t>Equipamento:</w:t>
      </w:r>
      <w:r>
        <w:rPr>
          <w:rFonts w:ascii="Times New Roman" w:hAnsi="Times New Roman" w:cs="Times New Roman"/>
          <w:sz w:val="24"/>
          <w:szCs w:val="24"/>
        </w:rPr>
        <w:t xml:space="preserve"> </w:t>
      </w:r>
      <w:r w:rsidR="00CE519A" w:rsidRPr="00CE519A">
        <w:rPr>
          <w:rFonts w:ascii="Times New Roman" w:hAnsi="Times New Roman" w:cs="Times New Roman"/>
          <w:sz w:val="24"/>
          <w:szCs w:val="24"/>
        </w:rPr>
        <w:t xml:space="preserve">Espectrômetro </w:t>
      </w:r>
      <w:r w:rsidR="00CE519A" w:rsidRPr="00CE519A">
        <w:rPr>
          <w:rStyle w:val="Forte"/>
          <w:rFonts w:ascii="Times New Roman" w:hAnsi="Times New Roman" w:cs="Times New Roman"/>
          <w:b w:val="0"/>
          <w:bCs w:val="0"/>
          <w:i/>
          <w:iCs/>
          <w:sz w:val="24"/>
          <w:szCs w:val="24"/>
        </w:rPr>
        <w:t>Bruker Alpha II</w:t>
      </w:r>
      <w:r w:rsidR="00CE519A" w:rsidRPr="00CE519A">
        <w:rPr>
          <w:rFonts w:ascii="Times New Roman" w:hAnsi="Times New Roman" w:cs="Times New Roman"/>
          <w:sz w:val="24"/>
          <w:szCs w:val="24"/>
        </w:rPr>
        <w:t>, equipado com acessório de Reflectância Total Atenuada (ATR) com cristal de diamante, operando na região espectral de 4000 a 650 cm⁻¹, com 16 varreduras (</w:t>
      </w:r>
      <w:r w:rsidR="00CE519A" w:rsidRPr="00CE519A">
        <w:rPr>
          <w:rStyle w:val="nfase"/>
          <w:rFonts w:ascii="Times New Roman" w:hAnsi="Times New Roman" w:cs="Times New Roman"/>
          <w:sz w:val="24"/>
          <w:szCs w:val="24"/>
        </w:rPr>
        <w:t>scans</w:t>
      </w:r>
      <w:r w:rsidR="00CE519A" w:rsidRPr="00CE519A">
        <w:rPr>
          <w:rFonts w:ascii="Times New Roman" w:hAnsi="Times New Roman" w:cs="Times New Roman"/>
          <w:sz w:val="24"/>
          <w:szCs w:val="24"/>
        </w:rPr>
        <w:t xml:space="preserve">) e resolução de 4 cm⁻¹. O processamento e a identificação espectral foram realizados pelo software </w:t>
      </w:r>
      <w:r w:rsidR="00CE519A" w:rsidRPr="00CE519A">
        <w:rPr>
          <w:rStyle w:val="nfase"/>
          <w:rFonts w:ascii="Times New Roman" w:hAnsi="Times New Roman" w:cs="Times New Roman"/>
          <w:sz w:val="24"/>
          <w:szCs w:val="24"/>
        </w:rPr>
        <w:t>OPUS DrugID Wizard</w:t>
      </w:r>
      <w:r w:rsidR="00CE519A" w:rsidRPr="00CE519A">
        <w:rPr>
          <w:rFonts w:ascii="Times New Roman" w:hAnsi="Times New Roman" w:cs="Times New Roman"/>
          <w:sz w:val="24"/>
          <w:szCs w:val="24"/>
        </w:rPr>
        <w:t xml:space="preserve"> (Bruker Optik GmbH)</w:t>
      </w:r>
      <w:r>
        <w:rPr>
          <w:rFonts w:ascii="Times New Roman" w:hAnsi="Times New Roman" w:cs="Times New Roman"/>
          <w:sz w:val="24"/>
          <w:szCs w:val="24"/>
        </w:rPr>
        <w:t>.</w:t>
      </w:r>
    </w:p>
    <w:p w14:paraId="365B6780" w14:textId="4A0CBA25" w:rsidR="00CE1DD4" w:rsidRDefault="00CE1DD4" w:rsidP="00CE1DD4">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Os espectros obtidos foram salvos para garantia da cadeia de custódia e rastreabilidade do material, conforme POP SENASP nº 9.09 (2024), e comparado com espectros de referência por meio do software </w:t>
      </w:r>
      <w:r>
        <w:rPr>
          <w:rFonts w:ascii="Times New Roman" w:hAnsi="Times New Roman" w:cs="Times New Roman"/>
          <w:i/>
          <w:iCs/>
          <w:sz w:val="24"/>
          <w:szCs w:val="24"/>
        </w:rPr>
        <w:t>OPUS DrugID Wizard</w:t>
      </w:r>
      <w:r>
        <w:rPr>
          <w:rFonts w:ascii="Times New Roman" w:hAnsi="Times New Roman" w:cs="Times New Roman"/>
          <w:sz w:val="24"/>
          <w:szCs w:val="24"/>
        </w:rPr>
        <w:t>. A avaliação não se limitou ao índice de correspondência (</w:t>
      </w:r>
      <w:r>
        <w:rPr>
          <w:rFonts w:ascii="Times New Roman" w:hAnsi="Times New Roman" w:cs="Times New Roman"/>
          <w:i/>
          <w:iCs/>
          <w:sz w:val="24"/>
          <w:szCs w:val="24"/>
        </w:rPr>
        <w:t>match</w:t>
      </w:r>
      <w:r>
        <w:rPr>
          <w:rFonts w:ascii="Times New Roman" w:hAnsi="Times New Roman" w:cs="Times New Roman"/>
          <w:sz w:val="24"/>
          <w:szCs w:val="24"/>
        </w:rPr>
        <w:t xml:space="preserve">) fornecido pelo software, sendo realizada </w:t>
      </w:r>
      <w:r>
        <w:rPr>
          <w:rFonts w:ascii="Times New Roman" w:hAnsi="Times New Roman" w:cs="Times New Roman"/>
          <w:b/>
          <w:bCs/>
          <w:sz w:val="24"/>
          <w:szCs w:val="24"/>
        </w:rPr>
        <w:t>comparação visual obrigatória</w:t>
      </w:r>
      <w:r>
        <w:rPr>
          <w:rFonts w:ascii="Times New Roman" w:hAnsi="Times New Roman" w:cs="Times New Roman"/>
          <w:sz w:val="24"/>
          <w:szCs w:val="24"/>
        </w:rPr>
        <w:t xml:space="preserve"> conforme POP SENASP nº 9.09 (2024, §5): (i) avaliação da aparência geral do espectro; (ii) identificação das bandas diagnósticas principais do padrão de referência; (iii) localização dessas bandas no espectro questionado (tolerância ±4 cm⁻¹).</w:t>
      </w:r>
      <w:r>
        <w:rPr>
          <w:rStyle w:val="Refdenotaderodap"/>
          <w:rFonts w:ascii="Times New Roman" w:hAnsi="Times New Roman" w:cs="Times New Roman"/>
          <w:sz w:val="24"/>
          <w:szCs w:val="24"/>
        </w:rPr>
        <w:footnoteReference w:id="3"/>
      </w:r>
    </w:p>
    <w:p w14:paraId="2B967F7D" w14:textId="46655709" w:rsidR="00256A8B" w:rsidRPr="00256A8B" w:rsidRDefault="00256A8B" w:rsidP="00256A8B">
      <w:pPr>
        <w:jc w:val="center"/>
        <w:rPr>
          <w:rFonts w:ascii="Times New Roman" w:hAnsi="Times New Roman" w:cs="Times New Roman"/>
          <w:i/>
          <w:iCs/>
          <w:sz w:val="20"/>
          <w:szCs w:val="20"/>
        </w:rPr>
      </w:pPr>
      <w:r>
        <w:rPr>
          <w:noProof/>
        </w:rPr>
        <w:lastRenderedPageBreak/>
        <w:drawing>
          <wp:anchor distT="0" distB="0" distL="114300" distR="114300" simplePos="0" relativeHeight="251659264" behindDoc="0" locked="0" layoutInCell="1" allowOverlap="1" wp14:anchorId="6F6C15E3" wp14:editId="2730C84B">
            <wp:simplePos x="0" y="0"/>
            <wp:positionH relativeFrom="margin">
              <wp:posOffset>975360</wp:posOffset>
            </wp:positionH>
            <wp:positionV relativeFrom="paragraph">
              <wp:posOffset>174625</wp:posOffset>
            </wp:positionV>
            <wp:extent cx="4162425" cy="2352675"/>
            <wp:effectExtent l="19050" t="19050" r="28575" b="28575"/>
            <wp:wrapTopAndBottom/>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7"/>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162425" cy="2352675"/>
                    </a:xfrm>
                    <a:prstGeom prst="rect">
                      <a:avLst/>
                    </a:prstGeom>
                    <a:ln w="3175">
                      <a:solidFill>
                        <a:schemeClr val="accent5">
                          <a:lumMod val="20000"/>
                          <a:lumOff val="80000"/>
                        </a:schemeClr>
                      </a:solidFill>
                    </a:ln>
                  </pic:spPr>
                </pic:pic>
              </a:graphicData>
            </a:graphic>
            <wp14:sizeRelH relativeFrom="margin">
              <wp14:pctWidth>0</wp14:pctWidth>
            </wp14:sizeRelH>
            <wp14:sizeRelV relativeFrom="margin">
              <wp14:pctHeight>0</wp14:pctHeight>
            </wp14:sizeRelV>
          </wp:anchor>
        </w:drawing>
      </w:r>
    </w:p>
    <w:p w14:paraId="106D265C" w14:textId="38C8D647" w:rsidR="00256A8B" w:rsidRPr="00256A8B" w:rsidRDefault="00256A8B" w:rsidP="00256A8B">
      <w:pPr>
        <w:jc w:val="center"/>
        <w:rPr>
          <w:rFonts w:ascii="Times New Roman" w:hAnsi="Times New Roman" w:cs="Times New Roman"/>
          <w:i/>
          <w:iCs/>
          <w:sz w:val="20"/>
          <w:szCs w:val="20"/>
        </w:rPr>
      </w:pPr>
      <w:r>
        <w:rPr>
          <w:rFonts w:ascii="Times New Roman" w:hAnsi="Times New Roman" w:cs="Times New Roman"/>
          <w:i/>
          <w:iCs/>
          <w:sz w:val="20"/>
          <w:szCs w:val="20"/>
        </w:rPr>
        <w:t>Esquema didático de funcionamento do FTIR-ATR.</w:t>
      </w:r>
    </w:p>
    <w:p w14:paraId="2BFF7880" w14:textId="274CDD70" w:rsidR="00533532" w:rsidRPr="00296B30" w:rsidRDefault="00533532" w:rsidP="00296B30">
      <w:pPr>
        <w:pStyle w:val="SemEspaamento"/>
      </w:pPr>
    </w:p>
    <w:p w14:paraId="02BE8FA2" w14:textId="4C7CF776" w:rsidR="00533532" w:rsidRPr="00E6228B" w:rsidRDefault="004A4051" w:rsidP="00CE1DD4">
      <w:pPr>
        <w:pStyle w:val="Ttulo1"/>
        <w:rPr>
          <w:rFonts w:ascii="Times New Roman" w:hAnsi="Times New Roman" w:cs="Times New Roman"/>
        </w:rPr>
      </w:pPr>
      <w:r>
        <w:rPr>
          <w:rFonts w:ascii="Times New Roman" w:hAnsi="Times New Roman" w:cs="Times New Roman"/>
        </w:rPr>
        <w:t>3.   RESULTADOS OBTIDOS</w:t>
      </w:r>
    </w:p>
    <w:p w14:paraId="6398F81D" w14:textId="77777777" w:rsidR="00533532" w:rsidRPr="00E6228B" w:rsidRDefault="004A4051" w:rsidP="00CE1DD4">
      <w:pPr>
        <w:pStyle w:val="Ttulo2"/>
        <w:spacing w:before="120"/>
        <w:rPr>
          <w:rFonts w:ascii="Times New Roman" w:hAnsi="Times New Roman" w:cs="Times New Roman"/>
          <w:sz w:val="24"/>
          <w:szCs w:val="24"/>
        </w:rPr>
      </w:pPr>
      <w:r>
        <w:rPr>
          <w:rFonts w:ascii="Times New Roman" w:hAnsi="Times New Roman" w:cs="Times New Roman"/>
          <w:sz w:val="24"/>
          <w:szCs w:val="24"/>
        </w:rPr>
        <w:t>3.1   Ensaio Colorimétrico — Scott Modificado</w:t>
      </w:r>
    </w:p>
    <w:p w14:paraId="7E736E90" w14:textId="26080189" w:rsidR="00533532" w:rsidRDefault="00310CED" w:rsidP="008E04B3">
      <w:pPr>
        <w:spacing w:before="80" w:after="80"/>
        <w:jc w:val="both"/>
        <w:rPr>
          <w:rFonts w:ascii="Times New Roman" w:hAnsi="Times New Roman" w:cs="Times New Roman"/>
          <w:sz w:val="24"/>
          <w:szCs w:val="24"/>
        </w:rPr>
      </w:pPr>
      <w:bookmarkStart w:id="0" w:name="_Hlk231492372"/>
      <w:r>
        <w:rPr>
          <w:rFonts w:ascii="Times New Roman" w:hAnsi="Times New Roman" w:cs="Times New Roman"/>
          <w:sz w:val="24"/>
          <w:szCs w:val="24"/>
        </w:rPr>
        <w:t>Cada</w:t>
      </w:r>
      <w:r w:rsidR="004A4051">
        <w:rPr>
          <w:rFonts w:ascii="Times New Roman" w:hAnsi="Times New Roman" w:cs="Times New Roman"/>
          <w:sz w:val="24"/>
          <w:szCs w:val="24"/>
        </w:rPr>
        <w:t xml:space="preserve"> amostra apresentou </w:t>
      </w:r>
      <w:bookmarkEnd w:id="0"/>
      <w:r w:rsidR="004A4051">
        <w:rPr>
          <w:rFonts w:ascii="Times New Roman" w:hAnsi="Times New Roman" w:cs="Times New Roman"/>
          <w:sz w:val="24"/>
          <w:szCs w:val="24"/>
        </w:rPr>
        <w:t>o seguinte comportamento reacional, registrado em todas as etapas do protocolo:</w:t>
      </w:r>
    </w:p>
    <w:p w14:paraId="4C9963C0" w14:textId="77777777" w:rsidR="008E04B3" w:rsidRPr="007B71B0" w:rsidRDefault="008E04B3" w:rsidP="008E04B3">
      <w:pPr>
        <w:jc w:val="center"/>
        <w:rPr>
          <w:rFonts w:ascii="Times New Roman" w:hAnsi="Times New Roman" w:cs="Times New Roman"/>
          <w:sz w:val="24"/>
          <w:szCs w:val="24"/>
        </w:rPr>
      </w:pPr>
      <w:bookmarkStart w:id="1" w:name="_Hlk231492344"/>
    </w:p>
    <w:tbl>
      <w:tblPr>
        <w:tblStyle w:val="TabeladeGrade4-nfase1"/>
        <w:tblW w:w="9638" w:type="dxa"/>
        <w:tblLook w:val="04A0" w:firstRow="1" w:lastRow="0" w:firstColumn="1" w:lastColumn="0" w:noHBand="0" w:noVBand="1"/>
      </w:tblPr>
      <w:tblGrid>
        <w:gridCol w:w="686"/>
        <w:gridCol w:w="2147"/>
        <w:gridCol w:w="1840"/>
        <w:gridCol w:w="2268"/>
        <w:gridCol w:w="2697"/>
      </w:tblGrid>
      <w:tr w:rsidR="008E04B3" w:rsidRPr="002E3AB8" w14:paraId="31565A0D" w14:textId="77777777" w:rsidTr="00CE2748">
        <w:trPr>
          <w:cnfStyle w:val="100000000000" w:firstRow="1" w:lastRow="0" w:firstColumn="0" w:lastColumn="0" w:oddVBand="0" w:evenVBand="0" w:oddHBand="0"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686" w:type="dxa"/>
            <w:vMerge w:val="restart"/>
          </w:tcPr>
          <w:p w14:paraId="33949731" w14:textId="77777777" w:rsidR="008E04B3" w:rsidRPr="002E3AB8" w:rsidRDefault="008E04B3" w:rsidP="001C73AF">
            <w:pPr>
              <w:spacing w:before="40" w:after="40" w:line="276" w:lineRule="auto"/>
              <w:jc w:val="center"/>
              <w:rPr>
                <w:rFonts w:ascii="Times New Roman" w:hAnsi="Times New Roman" w:cs="Times New Roman"/>
                <w:sz w:val="20"/>
                <w:szCs w:val="20"/>
              </w:rPr>
            </w:pPr>
            <w:r w:rsidRPr="002E3AB8">
              <w:rPr>
                <w:rFonts w:ascii="Times New Roman" w:hAnsi="Times New Roman" w:cs="Times New Roman"/>
                <w:sz w:val="20"/>
                <w:szCs w:val="20"/>
              </w:rPr>
              <w:t>Item</w:t>
            </w:r>
          </w:p>
        </w:tc>
        <w:tc>
          <w:tcPr>
            <w:tcW w:w="2147" w:type="dxa"/>
          </w:tcPr>
          <w:p w14:paraId="6678EF7E" w14:textId="301963E3" w:rsidR="008E04B3" w:rsidRPr="002E3AB8"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Fase 1</w:t>
            </w:r>
          </w:p>
        </w:tc>
        <w:tc>
          <w:tcPr>
            <w:tcW w:w="1840" w:type="dxa"/>
          </w:tcPr>
          <w:p w14:paraId="4888938F" w14:textId="74FAF9C5" w:rsidR="008E04B3" w:rsidRPr="002E3AB8"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Fase 2</w:t>
            </w:r>
          </w:p>
        </w:tc>
        <w:tc>
          <w:tcPr>
            <w:tcW w:w="2268" w:type="dxa"/>
          </w:tcPr>
          <w:p w14:paraId="3A91A62C" w14:textId="7C42514F" w:rsidR="008E04B3" w:rsidRPr="002E3AB8"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Fase 3</w:t>
            </w:r>
          </w:p>
        </w:tc>
        <w:tc>
          <w:tcPr>
            <w:tcW w:w="2697" w:type="dxa"/>
            <w:vMerge w:val="restart"/>
          </w:tcPr>
          <w:p w14:paraId="00A0BBEE" w14:textId="3176841E" w:rsidR="008E04B3" w:rsidRPr="002E3AB8" w:rsidRDefault="008E04B3" w:rsidP="001C73AF">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Resultado integrado</w:t>
            </w:r>
          </w:p>
        </w:tc>
      </w:tr>
      <w:tr w:rsidR="008E04B3" w:rsidRPr="002E3AB8" w14:paraId="14778BA3" w14:textId="77777777" w:rsidTr="00CE2748">
        <w:trPr>
          <w:cnfStyle w:val="000000100000" w:firstRow="0" w:lastRow="0" w:firstColumn="0" w:lastColumn="0" w:oddVBand="0" w:evenVBand="0" w:oddHBand="1" w:evenHBand="0" w:firstRowFirstColumn="0" w:firstRowLastColumn="0" w:lastRowFirstColumn="0" w:lastRowLastColumn="0"/>
          <w:trHeight w:val="582"/>
        </w:trPr>
        <w:tc>
          <w:tcPr>
            <w:cnfStyle w:val="001000000000" w:firstRow="0" w:lastRow="0" w:firstColumn="1" w:lastColumn="0" w:oddVBand="0" w:evenVBand="0" w:oddHBand="0" w:evenHBand="0" w:firstRowFirstColumn="0" w:firstRowLastColumn="0" w:lastRowFirstColumn="0" w:lastRowLastColumn="0"/>
            <w:tcW w:w="686" w:type="dxa"/>
            <w:vMerge/>
          </w:tcPr>
          <w:p w14:paraId="4AC29E5B" w14:textId="77777777" w:rsidR="008E04B3" w:rsidRPr="002E3AB8" w:rsidRDefault="008E04B3" w:rsidP="008E04B3">
            <w:pPr>
              <w:spacing w:before="40" w:after="40" w:line="276" w:lineRule="auto"/>
              <w:jc w:val="center"/>
              <w:rPr>
                <w:rFonts w:ascii="Times New Roman" w:hAnsi="Times New Roman" w:cs="Times New Roman"/>
                <w:b w:val="0"/>
                <w:bCs w:val="0"/>
                <w:sz w:val="20"/>
                <w:szCs w:val="20"/>
              </w:rPr>
            </w:pPr>
          </w:p>
        </w:tc>
        <w:tc>
          <w:tcPr>
            <w:tcW w:w="2147" w:type="dxa"/>
          </w:tcPr>
          <w:p w14:paraId="2741D5F0" w14:textId="2F9EC230" w:rsidR="008E04B3" w:rsidRPr="00310CED"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i/>
                <w:iCs/>
                <w:sz w:val="20"/>
                <w:szCs w:val="20"/>
              </w:rPr>
            </w:pPr>
            <w:r w:rsidRPr="002E3AB8">
              <w:rPr>
                <w:rFonts w:ascii="Times New Roman" w:hAnsi="Times New Roman" w:cs="Times New Roman"/>
                <w:sz w:val="20"/>
                <w:szCs w:val="20"/>
              </w:rPr>
              <w:t xml:space="preserve"> </w:t>
            </w:r>
            <w:r w:rsidRPr="00310CED">
              <w:rPr>
                <w:rFonts w:ascii="Times New Roman" w:hAnsi="Times New Roman" w:cs="Times New Roman"/>
                <w:i/>
                <w:iCs/>
                <w:sz w:val="20"/>
                <w:szCs w:val="20"/>
              </w:rPr>
              <w:t>Formação de precipitado azul [Co(SCN)₂·cocaína]</w:t>
            </w:r>
          </w:p>
        </w:tc>
        <w:tc>
          <w:tcPr>
            <w:tcW w:w="1840" w:type="dxa"/>
          </w:tcPr>
          <w:p w14:paraId="23B9199A" w14:textId="403579BC" w:rsidR="008E04B3" w:rsidRPr="00310CED"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i/>
                <w:iCs/>
                <w:sz w:val="20"/>
                <w:szCs w:val="20"/>
              </w:rPr>
            </w:pPr>
            <w:r w:rsidRPr="00310CED">
              <w:rPr>
                <w:rFonts w:ascii="Times New Roman" w:hAnsi="Times New Roman" w:cs="Times New Roman"/>
                <w:i/>
                <w:iCs/>
                <w:sz w:val="20"/>
                <w:szCs w:val="20"/>
              </w:rPr>
              <w:t>Desaparecimento da coloração com HCl 10%</w:t>
            </w:r>
          </w:p>
        </w:tc>
        <w:tc>
          <w:tcPr>
            <w:tcW w:w="2268" w:type="dxa"/>
          </w:tcPr>
          <w:p w14:paraId="0F17F261" w14:textId="3B287FA5" w:rsidR="008E04B3" w:rsidRPr="00310CED"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i/>
                <w:iCs/>
                <w:sz w:val="20"/>
                <w:szCs w:val="20"/>
              </w:rPr>
            </w:pPr>
            <w:r w:rsidRPr="00310CED">
              <w:rPr>
                <w:rFonts w:ascii="Times New Roman" w:hAnsi="Times New Roman" w:cs="Times New Roman"/>
                <w:i/>
                <w:iCs/>
                <w:sz w:val="20"/>
                <w:szCs w:val="20"/>
              </w:rPr>
              <w:t>Reaparecimento da coloração azul na fase orgânica (CHCl₃)</w:t>
            </w:r>
          </w:p>
        </w:tc>
        <w:tc>
          <w:tcPr>
            <w:tcW w:w="2697" w:type="dxa"/>
            <w:vMerge/>
          </w:tcPr>
          <w:p w14:paraId="24BA2704" w14:textId="77777777" w:rsidR="008E04B3" w:rsidRPr="002E3AB8"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p>
        </w:tc>
      </w:tr>
      <w:tr w:rsidR="008E04B3" w:rsidRPr="002E3AB8" w14:paraId="2F6DE1C1" w14:textId="77777777" w:rsidTr="00CE2748">
        <w:trPr>
          <w:trHeight w:val="606"/>
        </w:trPr>
        <w:tc>
          <w:tcPr>
            <w:cnfStyle w:val="001000000000" w:firstRow="0" w:lastRow="0" w:firstColumn="1" w:lastColumn="0" w:oddVBand="0" w:evenVBand="0" w:oddHBand="0" w:evenHBand="0" w:firstRowFirstColumn="0" w:firstRowLastColumn="0" w:lastRowFirstColumn="0" w:lastRowLastColumn="0"/>
            <w:tcW w:w="686" w:type="dxa"/>
          </w:tcPr>
          <w:p w14:paraId="58C96E3A" w14:textId="77777777" w:rsidR="008E04B3" w:rsidRPr="002E3AB8" w:rsidRDefault="008E04B3" w:rsidP="008E04B3">
            <w:pPr>
              <w:spacing w:before="80" w:after="80" w:line="276" w:lineRule="auto"/>
              <w:jc w:val="center"/>
              <w:rPr>
                <w:rFonts w:ascii="Times New Roman" w:hAnsi="Times New Roman" w:cs="Times New Roman"/>
                <w:sz w:val="20"/>
                <w:szCs w:val="20"/>
              </w:rPr>
            </w:pPr>
            <w:r w:rsidRPr="002E3AB8">
              <w:rPr>
                <w:rFonts w:ascii="Times New Roman" w:hAnsi="Times New Roman" w:cs="Times New Roman"/>
                <w:sz w:val="20"/>
                <w:szCs w:val="20"/>
              </w:rPr>
              <w:t>a.</w:t>
            </w:r>
          </w:p>
        </w:tc>
        <w:tc>
          <w:tcPr>
            <w:tcW w:w="2147" w:type="dxa"/>
          </w:tcPr>
          <w:p w14:paraId="429693AE" w14:textId="058BD602" w:rsidR="008E04B3" w:rsidRPr="002E3AB8" w:rsidRDefault="008E04B3" w:rsidP="008E04B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bCs/>
                <w:sz w:val="20"/>
                <w:szCs w:val="20"/>
              </w:rPr>
              <w:t>POSITIVO</w:t>
            </w:r>
          </w:p>
        </w:tc>
        <w:tc>
          <w:tcPr>
            <w:tcW w:w="1840" w:type="dxa"/>
          </w:tcPr>
          <w:p w14:paraId="25AC4BE2" w14:textId="06472F67" w:rsidR="008E04B3" w:rsidRPr="002E3AB8" w:rsidRDefault="008E04B3" w:rsidP="008E04B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CONFIRMADO</w:t>
            </w:r>
          </w:p>
        </w:tc>
        <w:tc>
          <w:tcPr>
            <w:tcW w:w="2268" w:type="dxa"/>
          </w:tcPr>
          <w:p w14:paraId="5DE7F67D" w14:textId="139D4DCE" w:rsidR="008E04B3" w:rsidRPr="002E3AB8" w:rsidRDefault="008E04B3" w:rsidP="008E04B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CONFIRMADO</w:t>
            </w:r>
          </w:p>
        </w:tc>
        <w:tc>
          <w:tcPr>
            <w:tcW w:w="2697" w:type="dxa"/>
          </w:tcPr>
          <w:p w14:paraId="26E80E00" w14:textId="0D265162" w:rsidR="008E04B3" w:rsidRPr="002E3AB8" w:rsidRDefault="008E04B3" w:rsidP="008E04B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b/>
                <w:bCs/>
                <w:sz w:val="20"/>
                <w:szCs w:val="20"/>
              </w:rPr>
              <w:t>PRESUNTIVO POSITIVO para alcaloide tropânico</w:t>
            </w:r>
          </w:p>
        </w:tc>
      </w:tr>
    </w:tbl>
    <w:p w14:paraId="3B77D382" w14:textId="1E55E1B6" w:rsidR="008E04B3" w:rsidRPr="00B674A3" w:rsidRDefault="008E04B3" w:rsidP="008E04B3">
      <w:pPr>
        <w:spacing w:before="80" w:after="80"/>
        <w:rPr>
          <w:rFonts w:ascii="Times New Roman" w:hAnsi="Times New Roman" w:cs="Times New Roman"/>
          <w:sz w:val="20"/>
          <w:szCs w:val="20"/>
        </w:rPr>
      </w:pPr>
      <w:r>
        <w:rPr>
          <w:rFonts w:ascii="Times New Roman" w:hAnsi="Times New Roman" w:cs="Times New Roman"/>
          <w:i/>
          <w:iCs/>
          <w:sz w:val="20"/>
          <w:szCs w:val="20"/>
        </w:rPr>
        <w:t>Tabela 2. Comportamento reacional das amostras no Scott modificado.</w:t>
      </w:r>
    </w:p>
    <w:bookmarkEnd w:id="1"/>
    <w:p w14:paraId="66D34F8F" w14:textId="77777777" w:rsidR="00533532" w:rsidRPr="004622F5" w:rsidRDefault="00533532" w:rsidP="004622F5">
      <w:pPr>
        <w:jc w:val="both"/>
        <w:rPr>
          <w:rFonts w:ascii="Times New Roman" w:hAnsi="Times New Roman" w:cs="Times New Roman"/>
          <w:sz w:val="24"/>
          <w:szCs w:val="24"/>
        </w:rPr>
      </w:pPr>
    </w:p>
    <w:p w14:paraId="53A01829" w14:textId="1B3CEA8D" w:rsidR="00533532" w:rsidRPr="004622F5" w:rsidRDefault="004A4051" w:rsidP="004622F5">
      <w:pPr>
        <w:pStyle w:val="Ttulo2"/>
        <w:spacing w:before="120"/>
        <w:jc w:val="both"/>
        <w:rPr>
          <w:rFonts w:ascii="Times New Roman" w:hAnsi="Times New Roman" w:cs="Times New Roman"/>
          <w:sz w:val="24"/>
          <w:szCs w:val="24"/>
        </w:rPr>
      </w:pPr>
      <w:bookmarkStart w:id="2" w:name="_Hlk231492446"/>
      <w:r>
        <w:rPr>
          <w:rFonts w:ascii="Times New Roman" w:hAnsi="Times New Roman" w:cs="Times New Roman"/>
          <w:sz w:val="24"/>
          <w:szCs w:val="24"/>
        </w:rPr>
        <w:t>3.2   Análise por FTIR-ATR — Item a.</w:t>
      </w:r>
    </w:p>
    <w:p w14:paraId="3FCBB65C" w14:textId="3AE9D39E" w:rsidR="00533532" w:rsidRPr="004622F5" w:rsidRDefault="004A4051" w:rsidP="004622F5">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Na análise por FTIR-ATR, o espectro obtido apresentou compatibilidade com o padrão de </w:t>
      </w:r>
      <w:r>
        <w:rPr>
          <w:rFonts w:ascii="Times New Roman" w:hAnsi="Times New Roman" w:cs="Times New Roman"/>
          <w:b/>
          <w:bCs/>
          <w:sz w:val="24"/>
          <w:szCs w:val="24"/>
        </w:rPr>
        <w:t>cocaína base (benzoilmetilecgonina)</w:t>
      </w:r>
      <w:r>
        <w:rPr>
          <w:rFonts w:ascii="Times New Roman" w:hAnsi="Times New Roman" w:cs="Times New Roman"/>
          <w:sz w:val="24"/>
          <w:szCs w:val="24"/>
        </w:rPr>
        <w:t xml:space="preserve"> em biblioteca de referência</w:t>
      </w:r>
      <w:r w:rsidR="00CE2748">
        <w:rPr>
          <w:rFonts w:ascii="Times New Roman" w:hAnsi="Times New Roman" w:cs="Times New Roman"/>
          <w:sz w:val="24"/>
          <w:szCs w:val="24"/>
        </w:rPr>
        <w:t xml:space="preserve"> </w:t>
      </w:r>
      <w:r w:rsidR="00CE2748" w:rsidRPr="004F3C53">
        <w:rPr>
          <w:rFonts w:ascii="Times New Roman" w:eastAsia="Times New Roman" w:hAnsi="Times New Roman" w:cs="Times New Roman"/>
          <w:sz w:val="24"/>
          <w:szCs w:val="24"/>
        </w:rPr>
        <w:t xml:space="preserve">consultada por meio do software </w:t>
      </w:r>
      <w:r w:rsidR="00CE2748" w:rsidRPr="004F3C53">
        <w:rPr>
          <w:rFonts w:ascii="Times New Roman" w:eastAsia="Times New Roman" w:hAnsi="Times New Roman" w:cs="Times New Roman"/>
          <w:i/>
          <w:iCs/>
          <w:sz w:val="24"/>
          <w:szCs w:val="24"/>
        </w:rPr>
        <w:t>OPUS DrugID Wizard</w:t>
      </w:r>
      <w:r>
        <w:rPr>
          <w:rFonts w:ascii="Times New Roman" w:hAnsi="Times New Roman" w:cs="Times New Roman"/>
          <w:sz w:val="24"/>
          <w:szCs w:val="24"/>
        </w:rPr>
        <w:t xml:space="preserve">. Observou-se concordância com bandas espectrais diagnósticas atribuíveis à </w:t>
      </w:r>
      <w:r>
        <w:rPr>
          <w:rFonts w:ascii="Times New Roman" w:hAnsi="Times New Roman" w:cs="Times New Roman"/>
          <w:b/>
          <w:bCs/>
          <w:sz w:val="24"/>
          <w:szCs w:val="24"/>
        </w:rPr>
        <w:t>Cocaína Base — benzoilmetilecgonina</w:t>
      </w:r>
      <w:r>
        <w:rPr>
          <w:rFonts w:ascii="Times New Roman" w:hAnsi="Times New Roman" w:cs="Times New Roman"/>
          <w:sz w:val="24"/>
          <w:szCs w:val="24"/>
        </w:rPr>
        <w:t xml:space="preserve">, nome IUPAC: </w:t>
      </w:r>
      <w:r>
        <w:rPr>
          <w:rFonts w:ascii="Times New Roman" w:hAnsi="Times New Roman" w:cs="Times New Roman"/>
          <w:i/>
          <w:iCs/>
          <w:sz w:val="24"/>
          <w:szCs w:val="24"/>
        </w:rPr>
        <w:t>metil (1R,2R,3S,5S)-3-(benzoiloxi)-8-metil-8-azabiciclo[3.2.1]octano-2-carboxilato</w:t>
      </w:r>
      <w:r>
        <w:rPr>
          <w:rFonts w:ascii="Times New Roman" w:hAnsi="Times New Roman" w:cs="Times New Roman"/>
          <w:sz w:val="24"/>
          <w:szCs w:val="24"/>
        </w:rPr>
        <w:t>. Fórmula molecular: C₁₇H₂₁NO₄. Peso molecular: 303,4 g/mol.</w:t>
      </w:r>
    </w:p>
    <w:tbl>
      <w:tblPr>
        <w:tblStyle w:val="TabeladeGrade4-nfase1"/>
        <w:tblW w:w="9660" w:type="dxa"/>
        <w:tblLook w:val="04A0" w:firstRow="1" w:lastRow="0" w:firstColumn="1" w:lastColumn="0" w:noHBand="0" w:noVBand="1"/>
      </w:tblPr>
      <w:tblGrid>
        <w:gridCol w:w="1804"/>
        <w:gridCol w:w="1704"/>
        <w:gridCol w:w="3145"/>
        <w:gridCol w:w="3007"/>
      </w:tblGrid>
      <w:tr w:rsidR="00533532" w:rsidRPr="007A6772" w14:paraId="4374DFD5" w14:textId="77777777" w:rsidTr="00CE2748">
        <w:trPr>
          <w:cnfStyle w:val="100000000000" w:firstRow="1" w:lastRow="0" w:firstColumn="0" w:lastColumn="0" w:oddVBand="0" w:evenVBand="0" w:oddHBand="0" w:evenHBand="0" w:firstRowFirstColumn="0" w:firstRowLastColumn="0" w:lastRowFirstColumn="0" w:lastRowLastColumn="0"/>
          <w:trHeight w:val="218"/>
        </w:trPr>
        <w:tc>
          <w:tcPr>
            <w:cnfStyle w:val="001000000000" w:firstRow="0" w:lastRow="0" w:firstColumn="1" w:lastColumn="0" w:oddVBand="0" w:evenVBand="0" w:oddHBand="0" w:evenHBand="0" w:firstRowFirstColumn="0" w:firstRowLastColumn="0" w:lastRowFirstColumn="0" w:lastRowLastColumn="0"/>
            <w:tcW w:w="1804" w:type="dxa"/>
          </w:tcPr>
          <w:p w14:paraId="2D93C108" w14:textId="77777777" w:rsidR="00533532" w:rsidRPr="007A6772" w:rsidRDefault="004A4051" w:rsidP="004622F5">
            <w:pPr>
              <w:spacing w:before="40" w:after="40"/>
              <w:jc w:val="center"/>
              <w:rPr>
                <w:rFonts w:ascii="Times New Roman" w:hAnsi="Times New Roman" w:cs="Times New Roman"/>
                <w:sz w:val="20"/>
                <w:szCs w:val="20"/>
              </w:rPr>
            </w:pPr>
            <w:r>
              <w:rPr>
                <w:rFonts w:ascii="Times New Roman" w:hAnsi="Times New Roman" w:cs="Times New Roman"/>
                <w:sz w:val="20"/>
                <w:szCs w:val="20"/>
              </w:rPr>
              <w:t>Região (cm⁻¹)</w:t>
            </w:r>
          </w:p>
        </w:tc>
        <w:tc>
          <w:tcPr>
            <w:tcW w:w="1704" w:type="dxa"/>
          </w:tcPr>
          <w:p w14:paraId="18611C43" w14:textId="77777777" w:rsidR="00533532" w:rsidRPr="007A6772" w:rsidRDefault="004A4051" w:rsidP="004622F5">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Intensidade</w:t>
            </w:r>
          </w:p>
        </w:tc>
        <w:tc>
          <w:tcPr>
            <w:tcW w:w="3145" w:type="dxa"/>
          </w:tcPr>
          <w:p w14:paraId="6085ED56" w14:textId="77777777" w:rsidR="00533532" w:rsidRPr="007A6772" w:rsidRDefault="004A4051" w:rsidP="004622F5">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Atribuição vibracional</w:t>
            </w:r>
          </w:p>
        </w:tc>
        <w:tc>
          <w:tcPr>
            <w:tcW w:w="3007" w:type="dxa"/>
          </w:tcPr>
          <w:p w14:paraId="0CEEE286" w14:textId="77777777" w:rsidR="00533532" w:rsidRPr="007A6772" w:rsidRDefault="004A4051" w:rsidP="004622F5">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Grupo funcional</w:t>
            </w:r>
          </w:p>
        </w:tc>
      </w:tr>
      <w:tr w:rsidR="00533532" w:rsidRPr="007A6772" w14:paraId="1E016DB8" w14:textId="77777777" w:rsidTr="00CE2748">
        <w:trPr>
          <w:cnfStyle w:val="000000100000" w:firstRow="0" w:lastRow="0" w:firstColumn="0" w:lastColumn="0" w:oddVBand="0" w:evenVBand="0" w:oddHBand="1" w:evenHBand="0" w:firstRowFirstColumn="0" w:firstRowLastColumn="0" w:lastRowFirstColumn="0" w:lastRowLastColumn="0"/>
          <w:trHeight w:val="254"/>
        </w:trPr>
        <w:tc>
          <w:tcPr>
            <w:cnfStyle w:val="001000000000" w:firstRow="0" w:lastRow="0" w:firstColumn="1" w:lastColumn="0" w:oddVBand="0" w:evenVBand="0" w:oddHBand="0" w:evenHBand="0" w:firstRowFirstColumn="0" w:firstRowLastColumn="0" w:lastRowFirstColumn="0" w:lastRowLastColumn="0"/>
            <w:tcW w:w="1804" w:type="dxa"/>
          </w:tcPr>
          <w:p w14:paraId="75BBCE36"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~1735–1715</w:t>
            </w:r>
          </w:p>
        </w:tc>
        <w:tc>
          <w:tcPr>
            <w:tcW w:w="1704" w:type="dxa"/>
          </w:tcPr>
          <w:p w14:paraId="40E2D3AB" w14:textId="77777777" w:rsidR="00533532" w:rsidRPr="007A6772" w:rsidRDefault="004A4051" w:rsidP="004622F5">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45" w:type="dxa"/>
          </w:tcPr>
          <w:p w14:paraId="58DF303F"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 (estiramento carbonila)</w:t>
            </w:r>
          </w:p>
        </w:tc>
        <w:tc>
          <w:tcPr>
            <w:tcW w:w="3007" w:type="dxa"/>
          </w:tcPr>
          <w:p w14:paraId="054AB4A9"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Éster benzóico</w:t>
            </w:r>
          </w:p>
        </w:tc>
      </w:tr>
      <w:tr w:rsidR="00533532" w:rsidRPr="007A6772" w14:paraId="30E797E6" w14:textId="77777777" w:rsidTr="00CE2748">
        <w:trPr>
          <w:trHeight w:val="206"/>
        </w:trPr>
        <w:tc>
          <w:tcPr>
            <w:cnfStyle w:val="001000000000" w:firstRow="0" w:lastRow="0" w:firstColumn="1" w:lastColumn="0" w:oddVBand="0" w:evenVBand="0" w:oddHBand="0" w:evenHBand="0" w:firstRowFirstColumn="0" w:firstRowLastColumn="0" w:lastRowFirstColumn="0" w:lastRowLastColumn="0"/>
            <w:tcW w:w="1804" w:type="dxa"/>
          </w:tcPr>
          <w:p w14:paraId="37DAF9C5"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~1600</w:t>
            </w:r>
          </w:p>
        </w:tc>
        <w:tc>
          <w:tcPr>
            <w:tcW w:w="1704" w:type="dxa"/>
          </w:tcPr>
          <w:p w14:paraId="66ACD0CF" w14:textId="77777777" w:rsidR="00533532" w:rsidRPr="007A6772" w:rsidRDefault="004A4051" w:rsidP="004622F5">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Média</w:t>
            </w:r>
          </w:p>
        </w:tc>
        <w:tc>
          <w:tcPr>
            <w:tcW w:w="3145" w:type="dxa"/>
          </w:tcPr>
          <w:p w14:paraId="0ED371AA"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ν C=C aromático</w:t>
            </w:r>
          </w:p>
        </w:tc>
        <w:tc>
          <w:tcPr>
            <w:tcW w:w="3007" w:type="dxa"/>
          </w:tcPr>
          <w:p w14:paraId="60BC3FC7"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Anel benzênico</w:t>
            </w:r>
          </w:p>
        </w:tc>
      </w:tr>
      <w:tr w:rsidR="00533532" w:rsidRPr="007A6772" w14:paraId="32B10389" w14:textId="77777777" w:rsidTr="00CE2748">
        <w:trPr>
          <w:cnfStyle w:val="000000100000" w:firstRow="0" w:lastRow="0" w:firstColumn="0" w:lastColumn="0" w:oddVBand="0" w:evenVBand="0" w:oddHBand="1" w:evenHBand="0" w:firstRowFirstColumn="0" w:firstRowLastColumn="0" w:lastRowFirstColumn="0" w:lastRowLastColumn="0"/>
          <w:trHeight w:val="159"/>
        </w:trPr>
        <w:tc>
          <w:tcPr>
            <w:cnfStyle w:val="001000000000" w:firstRow="0" w:lastRow="0" w:firstColumn="1" w:lastColumn="0" w:oddVBand="0" w:evenVBand="0" w:oddHBand="0" w:evenHBand="0" w:firstRowFirstColumn="0" w:firstRowLastColumn="0" w:lastRowFirstColumn="0" w:lastRowLastColumn="0"/>
            <w:tcW w:w="1804" w:type="dxa"/>
          </w:tcPr>
          <w:p w14:paraId="3FBB2DE5"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1275–1240</w:t>
            </w:r>
          </w:p>
        </w:tc>
        <w:tc>
          <w:tcPr>
            <w:tcW w:w="1704" w:type="dxa"/>
          </w:tcPr>
          <w:p w14:paraId="0ADC6DC8" w14:textId="77777777" w:rsidR="00533532" w:rsidRPr="007A6772" w:rsidRDefault="004A4051" w:rsidP="004622F5">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45" w:type="dxa"/>
          </w:tcPr>
          <w:p w14:paraId="456C3EFD"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 (éster)</w:t>
            </w:r>
          </w:p>
        </w:tc>
        <w:tc>
          <w:tcPr>
            <w:tcW w:w="3007" w:type="dxa"/>
          </w:tcPr>
          <w:p w14:paraId="64B945A0"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Éster</w:t>
            </w:r>
          </w:p>
        </w:tc>
      </w:tr>
      <w:tr w:rsidR="00533532" w:rsidRPr="007A6772" w14:paraId="6D21F37F" w14:textId="77777777" w:rsidTr="00CE2748">
        <w:trPr>
          <w:trHeight w:val="111"/>
        </w:trPr>
        <w:tc>
          <w:tcPr>
            <w:cnfStyle w:val="001000000000" w:firstRow="0" w:lastRow="0" w:firstColumn="1" w:lastColumn="0" w:oddVBand="0" w:evenVBand="0" w:oddHBand="0" w:evenHBand="0" w:firstRowFirstColumn="0" w:firstRowLastColumn="0" w:lastRowFirstColumn="0" w:lastRowLastColumn="0"/>
            <w:tcW w:w="1804" w:type="dxa"/>
          </w:tcPr>
          <w:p w14:paraId="4BE174A3"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1100–1050</w:t>
            </w:r>
          </w:p>
        </w:tc>
        <w:tc>
          <w:tcPr>
            <w:tcW w:w="1704" w:type="dxa"/>
          </w:tcPr>
          <w:p w14:paraId="23447133" w14:textId="77777777" w:rsidR="00533532" w:rsidRPr="007A6772" w:rsidRDefault="004A4051" w:rsidP="004622F5">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45" w:type="dxa"/>
          </w:tcPr>
          <w:p w14:paraId="13B77F28"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C–O–C</w:t>
            </w:r>
          </w:p>
        </w:tc>
        <w:tc>
          <w:tcPr>
            <w:tcW w:w="3007" w:type="dxa"/>
          </w:tcPr>
          <w:p w14:paraId="0195DBE8"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Éster metílico</w:t>
            </w:r>
          </w:p>
        </w:tc>
      </w:tr>
      <w:tr w:rsidR="00533532" w:rsidRPr="007A6772" w14:paraId="0D3A1315" w14:textId="77777777" w:rsidTr="00CE2748">
        <w:trPr>
          <w:cnfStyle w:val="000000100000" w:firstRow="0" w:lastRow="0" w:firstColumn="0" w:lastColumn="0" w:oddVBand="0" w:evenVBand="0" w:oddHBand="1" w:evenHBand="0" w:firstRowFirstColumn="0" w:firstRowLastColumn="0" w:lastRowFirstColumn="0" w:lastRowLastColumn="0"/>
          <w:trHeight w:val="772"/>
        </w:trPr>
        <w:tc>
          <w:tcPr>
            <w:cnfStyle w:val="001000000000" w:firstRow="0" w:lastRow="0" w:firstColumn="1" w:lastColumn="0" w:oddVBand="0" w:evenVBand="0" w:oddHBand="0" w:evenHBand="0" w:firstRowFirstColumn="0" w:firstRowLastColumn="0" w:lastRowFirstColumn="0" w:lastRowLastColumn="0"/>
            <w:tcW w:w="1804" w:type="dxa"/>
          </w:tcPr>
          <w:p w14:paraId="4A875363"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~1200–1150</w:t>
            </w:r>
          </w:p>
        </w:tc>
        <w:tc>
          <w:tcPr>
            <w:tcW w:w="1704" w:type="dxa"/>
          </w:tcPr>
          <w:p w14:paraId="4496D2E8" w14:textId="77777777" w:rsidR="00533532" w:rsidRPr="007A6772" w:rsidRDefault="004A4051" w:rsidP="004622F5">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Média</w:t>
            </w:r>
          </w:p>
        </w:tc>
        <w:tc>
          <w:tcPr>
            <w:tcW w:w="3145" w:type="dxa"/>
          </w:tcPr>
          <w:p w14:paraId="6925F53B"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C–N — AUSÊNCIA de N⁺–H</w:t>
            </w:r>
            <w:r>
              <w:rPr>
                <w:rFonts w:ascii="Times New Roman" w:hAnsi="Times New Roman" w:cs="Times New Roman"/>
                <w:sz w:val="20"/>
                <w:szCs w:val="20"/>
              </w:rPr>
              <w:t xml:space="preserve"> (diagnóstica: diferencia base de cloridrato)</w:t>
            </w:r>
          </w:p>
        </w:tc>
        <w:tc>
          <w:tcPr>
            <w:tcW w:w="3007" w:type="dxa"/>
          </w:tcPr>
          <w:p w14:paraId="703DC84D"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Amina terciária livre</w:t>
            </w:r>
          </w:p>
        </w:tc>
      </w:tr>
      <w:tr w:rsidR="00533532" w:rsidRPr="007A6772" w14:paraId="02E4FE7F" w14:textId="77777777" w:rsidTr="00CE2748">
        <w:trPr>
          <w:trHeight w:val="404"/>
        </w:trPr>
        <w:tc>
          <w:tcPr>
            <w:cnfStyle w:val="001000000000" w:firstRow="0" w:lastRow="0" w:firstColumn="1" w:lastColumn="0" w:oddVBand="0" w:evenVBand="0" w:oddHBand="0" w:evenHBand="0" w:firstRowFirstColumn="0" w:firstRowLastColumn="0" w:lastRowFirstColumn="0" w:lastRowLastColumn="0"/>
            <w:tcW w:w="1804" w:type="dxa"/>
          </w:tcPr>
          <w:p w14:paraId="07FACFB2"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3000–2850</w:t>
            </w:r>
          </w:p>
        </w:tc>
        <w:tc>
          <w:tcPr>
            <w:tcW w:w="1704" w:type="dxa"/>
          </w:tcPr>
          <w:p w14:paraId="3BFE8295" w14:textId="77777777" w:rsidR="00533532" w:rsidRPr="007A6772" w:rsidRDefault="004A4051" w:rsidP="004622F5">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Média</w:t>
            </w:r>
          </w:p>
        </w:tc>
        <w:tc>
          <w:tcPr>
            <w:tcW w:w="3145" w:type="dxa"/>
          </w:tcPr>
          <w:p w14:paraId="2DE45A55"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ν C–H alifático</w:t>
            </w:r>
          </w:p>
        </w:tc>
        <w:tc>
          <w:tcPr>
            <w:tcW w:w="3007" w:type="dxa"/>
          </w:tcPr>
          <w:p w14:paraId="2C6A3E4E"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Cadeia carbônica</w:t>
            </w:r>
          </w:p>
        </w:tc>
      </w:tr>
    </w:tbl>
    <w:p w14:paraId="11183CF7" w14:textId="01A7DA2F" w:rsidR="00533532" w:rsidRPr="007A6772" w:rsidRDefault="004A4051" w:rsidP="001C73AF">
      <w:pPr>
        <w:spacing w:before="80" w:after="80"/>
        <w:rPr>
          <w:rFonts w:ascii="Times New Roman" w:hAnsi="Times New Roman" w:cs="Times New Roman"/>
          <w:sz w:val="20"/>
          <w:szCs w:val="20"/>
        </w:rPr>
      </w:pPr>
      <w:r>
        <w:rPr>
          <w:rFonts w:ascii="Times New Roman" w:hAnsi="Times New Roman" w:cs="Times New Roman"/>
          <w:i/>
          <w:iCs/>
          <w:sz w:val="20"/>
          <w:szCs w:val="20"/>
        </w:rPr>
        <w:t>Tabela 3. Bandas espectrais diagnósticas — FTIR-ATR — Cocaína Base (benzoilmetilecgonina).</w:t>
      </w:r>
    </w:p>
    <w:p w14:paraId="7E330624" w14:textId="77777777" w:rsidR="00E57B80" w:rsidRDefault="00256A8B" w:rsidP="004622F5">
      <w:pPr>
        <w:spacing w:before="80" w:after="80"/>
        <w:jc w:val="center"/>
        <w:rPr>
          <w:rFonts w:ascii="Times New Roman" w:hAnsi="Times New Roman" w:cs="Times New Roman"/>
          <w:i/>
          <w:iCs/>
        </w:rPr>
      </w:pPr>
      <w:r>
        <w:rPr>
          <w:noProof/>
        </w:rPr>
        <w:lastRenderedPageBreak/>
        <w:drawing>
          <wp:inline distT="0" distB="0" distL="0" distR="0" wp14:anchorId="07730393" wp14:editId="05C27B7C">
            <wp:extent cx="2292350" cy="1208445"/>
            <wp:effectExtent l="0" t="0" r="0" b="0"/>
            <wp:docPr id="1" name="Imagem 1" descr="Fórmula Estrutural Da Cocaína Ilustração do Vetor - Ilustração de veneno,  oxigênio: 224778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órmula Estrutural Da Cocaína Ilustração do Vetor - Ilustração de veneno,  oxigênio: 22477897"/>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b="12624"/>
                    <a:stretch/>
                  </pic:blipFill>
                  <pic:spPr bwMode="auto">
                    <a:xfrm>
                      <a:off x="0" y="0"/>
                      <a:ext cx="2316089" cy="1220959"/>
                    </a:xfrm>
                    <a:prstGeom prst="rect">
                      <a:avLst/>
                    </a:prstGeom>
                    <a:noFill/>
                    <a:ln>
                      <a:noFill/>
                    </a:ln>
                    <a:extLst>
                      <a:ext uri="{53640926-AAD7-44D8-BBD7-CCE9431645EC}">
                        <a14:shadowObscured xmlns:a14="http://schemas.microsoft.com/office/drawing/2010/main"/>
                      </a:ext>
                    </a:extLst>
                  </pic:spPr>
                </pic:pic>
              </a:graphicData>
            </a:graphic>
          </wp:inline>
        </w:drawing>
      </w:r>
    </w:p>
    <w:p w14:paraId="6CABD050" w14:textId="09A89ABE" w:rsidR="007A6772" w:rsidRPr="00291605" w:rsidRDefault="00E57B80" w:rsidP="004622F5">
      <w:pPr>
        <w:spacing w:before="80" w:after="80"/>
        <w:jc w:val="center"/>
        <w:rPr>
          <w:rFonts w:ascii="Times New Roman" w:hAnsi="Times New Roman" w:cs="Times New Roman"/>
          <w:i/>
          <w:iCs/>
          <w:sz w:val="20"/>
          <w:szCs w:val="20"/>
        </w:rPr>
      </w:pPr>
      <w:r w:rsidRPr="00291605">
        <w:rPr>
          <w:rFonts w:ascii="Times New Roman" w:hAnsi="Times New Roman" w:cs="Times New Roman"/>
          <w:i/>
          <w:iCs/>
          <w:sz w:val="20"/>
          <w:szCs w:val="20"/>
        </w:rPr>
        <w:t xml:space="preserve">Estrutura química da </w:t>
      </w:r>
      <w:r w:rsidRPr="00291605">
        <w:rPr>
          <w:rFonts w:ascii="Times New Roman" w:hAnsi="Times New Roman" w:cs="Times New Roman"/>
          <w:b/>
          <w:bCs/>
          <w:i/>
          <w:iCs/>
          <w:sz w:val="20"/>
          <w:szCs w:val="20"/>
        </w:rPr>
        <w:t>Cocaína</w:t>
      </w:r>
    </w:p>
    <w:bookmarkEnd w:id="2"/>
    <w:p w14:paraId="619EF4AD" w14:textId="77777777" w:rsidR="00A05F41" w:rsidRPr="00B043CE" w:rsidRDefault="00A05F41" w:rsidP="00A05F41">
      <w:pPr>
        <w:pStyle w:val="Ttulo1"/>
        <w:rPr>
          <w:rFonts w:ascii="Times New Roman" w:hAnsi="Times New Roman" w:cs="Times New Roman"/>
        </w:rPr>
      </w:pPr>
      <w:r w:rsidRPr="00B043CE">
        <w:rPr>
          <w:rFonts w:ascii="Times New Roman" w:hAnsi="Times New Roman" w:cs="Times New Roman"/>
        </w:rPr>
        <w:t>4.   CONCLUSÃO</w:t>
      </w:r>
      <w:r w:rsidRPr="007B71B0">
        <w:rPr>
          <w:rStyle w:val="Refdenotaderodap"/>
          <w:rFonts w:ascii="Times New Roman" w:hAnsi="Times New Roman" w:cs="Times New Roman"/>
        </w:rPr>
        <w:footnoteReference w:id="4"/>
      </w:r>
    </w:p>
    <w:p w14:paraId="262808D6" w14:textId="6F41EAF5" w:rsidR="00533532" w:rsidRPr="00B043CE" w:rsidRDefault="004A4051" w:rsidP="001D12DE">
      <w:pPr>
        <w:spacing w:before="80" w:after="80"/>
        <w:jc w:val="both"/>
        <w:rPr>
          <w:rFonts w:ascii="Times New Roman" w:hAnsi="Times New Roman" w:cs="Times New Roman"/>
          <w:sz w:val="24"/>
          <w:szCs w:val="24"/>
        </w:rPr>
      </w:pPr>
      <w:r>
        <w:rPr>
          <w:rFonts w:ascii="Times New Roman" w:hAnsi="Times New Roman" w:cs="Times New Roman"/>
          <w:sz w:val="24"/>
          <w:szCs w:val="24"/>
        </w:rPr>
        <w:t>Com fundamento nos exames realizados — ensaios colorimétricos presuntivos (</w:t>
      </w:r>
      <w:r>
        <w:rPr>
          <w:rFonts w:ascii="Times New Roman" w:hAnsi="Times New Roman" w:cs="Times New Roman"/>
          <w:b/>
          <w:bCs/>
          <w:sz w:val="24"/>
          <w:szCs w:val="24"/>
        </w:rPr>
        <w:t>Categoria C/SWGDRUG</w:t>
      </w:r>
      <w:r>
        <w:rPr>
          <w:rFonts w:ascii="Times New Roman" w:hAnsi="Times New Roman" w:cs="Times New Roman"/>
          <w:sz w:val="24"/>
          <w:szCs w:val="24"/>
        </w:rPr>
        <w:t>) e identificação instrumental confirmatória por FTIR-ATR (</w:t>
      </w:r>
      <w:r>
        <w:rPr>
          <w:rFonts w:ascii="Times New Roman" w:hAnsi="Times New Roman" w:cs="Times New Roman"/>
          <w:b/>
          <w:bCs/>
          <w:sz w:val="24"/>
          <w:szCs w:val="24"/>
        </w:rPr>
        <w:t>Categoria A/SWGDRUG</w:t>
      </w:r>
      <w:r>
        <w:rPr>
          <w:rFonts w:ascii="Times New Roman" w:hAnsi="Times New Roman" w:cs="Times New Roman"/>
          <w:sz w:val="24"/>
          <w:szCs w:val="24"/>
        </w:rPr>
        <w:t>), em conformidade com o POP SENASP/MJ nº 9.09 (2024) e as diretrizes SWGDRUG Rev. 8.1 (2022) —, conclui-se que:</w:t>
      </w:r>
    </w:p>
    <w:p w14:paraId="68E7B0BD" w14:textId="77777777" w:rsidR="00533532" w:rsidRPr="00B043CE" w:rsidRDefault="00533532">
      <w:pPr>
        <w:rPr>
          <w:rFonts w:ascii="Times New Roman" w:hAnsi="Times New Roman" w:cs="Times New Roman"/>
          <w:sz w:val="24"/>
          <w:szCs w:val="24"/>
        </w:rPr>
      </w:pPr>
      <w:bookmarkStart w:id="3" w:name="_Hlk231493053"/>
    </w:p>
    <w:tbl>
      <w:tblPr>
        <w:tblStyle w:val="TabeladeGrade4-nfase1"/>
        <w:tblW w:w="9638" w:type="dxa"/>
        <w:tblLook w:val="04A0" w:firstRow="1" w:lastRow="0" w:firstColumn="1" w:lastColumn="0" w:noHBand="0" w:noVBand="1"/>
      </w:tblPr>
      <w:tblGrid>
        <w:gridCol w:w="9638"/>
      </w:tblGrid>
      <w:tr w:rsidR="00533532" w:rsidRPr="00B043CE" w14:paraId="525356B4" w14:textId="77777777" w:rsidTr="002E3AB8">
        <w:trPr>
          <w:cnfStyle w:val="100000000000" w:firstRow="1" w:lastRow="0" w:firstColumn="0" w:lastColumn="0" w:oddVBand="0" w:evenVBand="0" w:oddHBand="0" w:evenHBand="0" w:firstRowFirstColumn="0" w:firstRowLastColumn="0" w:lastRowFirstColumn="0" w:lastRowLastColumn="0"/>
          <w:trHeight w:val="268"/>
        </w:trPr>
        <w:tc>
          <w:tcPr>
            <w:cnfStyle w:val="001000000000" w:firstRow="0" w:lastRow="0" w:firstColumn="1" w:lastColumn="0" w:oddVBand="0" w:evenVBand="0" w:oddHBand="0" w:evenHBand="0" w:firstRowFirstColumn="0" w:firstRowLastColumn="0" w:lastRowFirstColumn="0" w:lastRowLastColumn="0"/>
            <w:tcW w:w="9638" w:type="dxa"/>
          </w:tcPr>
          <w:p w14:paraId="1B7428F1" w14:textId="1E00EA42" w:rsidR="00533532" w:rsidRPr="00B043CE" w:rsidRDefault="00E57B80">
            <w:pPr>
              <w:spacing w:before="60" w:after="60" w:line="276" w:lineRule="auto"/>
              <w:jc w:val="center"/>
              <w:rPr>
                <w:rFonts w:ascii="Times New Roman" w:hAnsi="Times New Roman" w:cs="Times New Roman"/>
                <w:sz w:val="24"/>
                <w:szCs w:val="24"/>
              </w:rPr>
            </w:pPr>
            <w:r>
              <w:rPr>
                <w:rFonts w:ascii="Times New Roman" w:hAnsi="Times New Roman" w:cs="Times New Roman"/>
                <w:sz w:val="24"/>
                <w:szCs w:val="24"/>
              </w:rPr>
              <w:t>Item a. — Cocaína Base (Crack)</w:t>
            </w:r>
          </w:p>
        </w:tc>
      </w:tr>
      <w:tr w:rsidR="00533532" w:rsidRPr="00B043CE" w14:paraId="5E17B9F9" w14:textId="77777777" w:rsidTr="002E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62321739" w14:textId="35FCBDE1" w:rsidR="00533532" w:rsidRPr="002E3AB8" w:rsidRDefault="004A4051" w:rsidP="001D12DE">
            <w:pPr>
              <w:spacing w:before="80" w:after="80"/>
              <w:jc w:val="both"/>
              <w:rPr>
                <w:rFonts w:ascii="Times New Roman" w:hAnsi="Times New Roman" w:cs="Times New Roman"/>
                <w:b w:val="0"/>
                <w:bCs w:val="0"/>
                <w:sz w:val="24"/>
                <w:szCs w:val="24"/>
              </w:rPr>
            </w:pPr>
            <w:r w:rsidRPr="002E3AB8">
              <w:rPr>
                <w:rFonts w:ascii="Times New Roman" w:hAnsi="Times New Roman" w:cs="Times New Roman"/>
                <w:b w:val="0"/>
                <w:bCs w:val="0"/>
                <w:sz w:val="24"/>
                <w:szCs w:val="24"/>
              </w:rPr>
              <w:t xml:space="preserve">A análise </w:t>
            </w:r>
            <w:r w:rsidR="002E3AB8">
              <w:rPr>
                <w:rFonts w:ascii="Times New Roman" w:hAnsi="Times New Roman" w:cs="Times New Roman"/>
                <w:b w:val="0"/>
                <w:bCs w:val="0"/>
                <w:sz w:val="24"/>
                <w:szCs w:val="24"/>
              </w:rPr>
              <w:t>química</w:t>
            </w:r>
            <w:r w:rsidRPr="002E3AB8">
              <w:rPr>
                <w:rFonts w:ascii="Times New Roman" w:hAnsi="Times New Roman" w:cs="Times New Roman"/>
                <w:b w:val="0"/>
                <w:bCs w:val="0"/>
                <w:sz w:val="24"/>
                <w:szCs w:val="24"/>
              </w:rPr>
              <w:t xml:space="preserve"> </w:t>
            </w:r>
            <w:r w:rsidRPr="002E3AB8">
              <w:rPr>
                <w:rFonts w:ascii="Times New Roman" w:hAnsi="Times New Roman" w:cs="Times New Roman"/>
                <w:sz w:val="24"/>
                <w:szCs w:val="24"/>
              </w:rPr>
              <w:t>DETECTOU</w:t>
            </w:r>
            <w:r w:rsidRPr="002E3AB8">
              <w:rPr>
                <w:rFonts w:ascii="Times New Roman" w:hAnsi="Times New Roman" w:cs="Times New Roman"/>
                <w:b w:val="0"/>
                <w:bCs w:val="0"/>
                <w:sz w:val="24"/>
                <w:szCs w:val="24"/>
              </w:rPr>
              <w:t xml:space="preserve"> a presença de </w:t>
            </w:r>
            <w:r w:rsidRPr="002E3AB8">
              <w:rPr>
                <w:rFonts w:ascii="Times New Roman" w:hAnsi="Times New Roman" w:cs="Times New Roman"/>
                <w:sz w:val="24"/>
                <w:szCs w:val="24"/>
              </w:rPr>
              <w:t>Cocaína Base (Crack)</w:t>
            </w:r>
            <w:r w:rsidRPr="002E3AB8">
              <w:rPr>
                <w:rFonts w:ascii="Times New Roman" w:hAnsi="Times New Roman" w:cs="Times New Roman"/>
                <w:b w:val="0"/>
                <w:bCs w:val="0"/>
                <w:sz w:val="24"/>
                <w:szCs w:val="24"/>
              </w:rPr>
              <w:t xml:space="preserve"> — Benzoilmetilecgonina (C₁₇H₂₁NO₄, PM 303,4 g/mol), </w:t>
            </w:r>
            <w:r w:rsidR="002E3AB8">
              <w:rPr>
                <w:rFonts w:ascii="Times New Roman" w:hAnsi="Times New Roman" w:cs="Times New Roman"/>
                <w:b w:val="0"/>
                <w:bCs w:val="0"/>
                <w:sz w:val="24"/>
                <w:szCs w:val="24"/>
              </w:rPr>
              <w:t>no material sólido amarelo analisado</w:t>
            </w:r>
            <w:r w:rsidRPr="002E3AB8">
              <w:rPr>
                <w:rFonts w:ascii="Times New Roman" w:hAnsi="Times New Roman" w:cs="Times New Roman"/>
                <w:b w:val="0"/>
                <w:bCs w:val="0"/>
                <w:sz w:val="24"/>
                <w:szCs w:val="24"/>
              </w:rPr>
              <w:t>.</w:t>
            </w:r>
          </w:p>
          <w:p w14:paraId="36B1CBC3" w14:textId="77777777" w:rsidR="00533532" w:rsidRPr="002E3AB8" w:rsidRDefault="00533532" w:rsidP="001D12DE">
            <w:pPr>
              <w:rPr>
                <w:rFonts w:ascii="Times New Roman" w:hAnsi="Times New Roman" w:cs="Times New Roman"/>
                <w:b w:val="0"/>
                <w:bCs w:val="0"/>
                <w:sz w:val="24"/>
                <w:szCs w:val="24"/>
              </w:rPr>
            </w:pPr>
          </w:p>
          <w:p w14:paraId="5DE2BA73" w14:textId="7E6797CA" w:rsidR="00533532" w:rsidRPr="00B043CE" w:rsidRDefault="004A4051" w:rsidP="001D12DE">
            <w:pPr>
              <w:spacing w:before="80" w:after="80"/>
              <w:jc w:val="both"/>
              <w:rPr>
                <w:rFonts w:ascii="Times New Roman" w:hAnsi="Times New Roman" w:cs="Times New Roman"/>
                <w:sz w:val="24"/>
                <w:szCs w:val="24"/>
              </w:rPr>
            </w:pPr>
            <w:r w:rsidRPr="002E3AB8">
              <w:rPr>
                <w:rFonts w:ascii="Times New Roman" w:hAnsi="Times New Roman" w:cs="Times New Roman"/>
                <w:b w:val="0"/>
                <w:bCs w:val="0"/>
                <w:sz w:val="24"/>
                <w:szCs w:val="24"/>
              </w:rPr>
              <w:t xml:space="preserve">A </w:t>
            </w:r>
            <w:r w:rsidRPr="002E3AB8">
              <w:rPr>
                <w:rFonts w:ascii="Times New Roman" w:hAnsi="Times New Roman" w:cs="Times New Roman"/>
                <w:sz w:val="24"/>
                <w:szCs w:val="24"/>
              </w:rPr>
              <w:t>cocaína base (crack)</w:t>
            </w:r>
            <w:r w:rsidRPr="002E3AB8">
              <w:rPr>
                <w:rFonts w:ascii="Times New Roman" w:hAnsi="Times New Roman" w:cs="Times New Roman"/>
                <w:b w:val="0"/>
                <w:bCs w:val="0"/>
                <w:sz w:val="24"/>
                <w:szCs w:val="24"/>
              </w:rPr>
              <w:t xml:space="preserve"> é substância de ação entorpecente/psicotrópica, apta a produzir dependência física e/ou psíquica, relacionada na </w:t>
            </w:r>
            <w:r w:rsidRPr="002E3AB8">
              <w:rPr>
                <w:rFonts w:ascii="Times New Roman" w:hAnsi="Times New Roman" w:cs="Times New Roman"/>
                <w:sz w:val="24"/>
                <w:szCs w:val="24"/>
              </w:rPr>
              <w:t>Lista F1</w:t>
            </w:r>
            <w:r w:rsidRPr="002E3AB8">
              <w:rPr>
                <w:rFonts w:ascii="Times New Roman" w:hAnsi="Times New Roman" w:cs="Times New Roman"/>
                <w:b w:val="0"/>
                <w:bCs w:val="0"/>
                <w:sz w:val="24"/>
                <w:szCs w:val="24"/>
              </w:rPr>
              <w:t xml:space="preserve"> — Substâncias Entorpecentes de uso proscrito no Brasil da Portaria SVS/MS nº 344, de 12/05/1998 e atualizações posteriores (ANVISA).</w:t>
            </w:r>
          </w:p>
        </w:tc>
      </w:tr>
    </w:tbl>
    <w:p w14:paraId="4F466A63" w14:textId="77777777" w:rsidR="00533532" w:rsidRPr="00B043CE" w:rsidRDefault="00533532">
      <w:pPr>
        <w:rPr>
          <w:rFonts w:ascii="Times New Roman" w:hAnsi="Times New Roman" w:cs="Times New Roman"/>
          <w:sz w:val="24"/>
          <w:szCs w:val="24"/>
        </w:rPr>
      </w:pPr>
    </w:p>
    <w:bookmarkEnd w:id="3"/>
    <w:p w14:paraId="6706FF72" w14:textId="77777777" w:rsidR="00876B22" w:rsidRPr="00B043CE" w:rsidRDefault="00876B22" w:rsidP="00876B22">
      <w:pPr>
        <w:rPr>
          <w:sz w:val="24"/>
          <w:szCs w:val="24"/>
        </w:rPr>
      </w:pPr>
    </w:p>
    <w:p w14:paraId="57AAE591" w14:textId="71658727" w:rsidR="00533532" w:rsidRPr="00046E70" w:rsidRDefault="004A4051" w:rsidP="00584034">
      <w:pPr>
        <w:spacing w:before="80" w:after="80"/>
        <w:jc w:val="both"/>
        <w:rPr>
          <w:rFonts w:ascii="Times New Roman" w:hAnsi="Times New Roman" w:cs="Times New Roman"/>
          <w:color w:val="002060"/>
          <w:sz w:val="24"/>
          <w:szCs w:val="24"/>
        </w:rPr>
      </w:pPr>
      <w:r>
        <w:rPr>
          <w:rFonts w:ascii="Times New Roman" w:hAnsi="Times New Roman" w:cs="Times New Roman"/>
          <w:b/>
          <w:bCs/>
          <w:color w:val="002060"/>
          <w:sz w:val="24"/>
          <w:szCs w:val="24"/>
        </w:rPr>
        <w:t>5.   QUADRO-RESUMO</w:t>
      </w:r>
    </w:p>
    <w:p w14:paraId="5235C331" w14:textId="77777777"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Identificação</w:t>
      </w:r>
    </w:p>
    <w:tbl>
      <w:tblPr>
        <w:tblStyle w:val="TabeladeGrade4-nfase1"/>
        <w:tblW w:w="9638" w:type="dxa"/>
        <w:tblLook w:val="04A0" w:firstRow="1" w:lastRow="0" w:firstColumn="1" w:lastColumn="0" w:noHBand="0" w:noVBand="1"/>
      </w:tblPr>
      <w:tblGrid>
        <w:gridCol w:w="3200"/>
        <w:gridCol w:w="6438"/>
      </w:tblGrid>
      <w:tr w:rsidR="00533532" w:rsidRPr="00C371C9" w14:paraId="0917810C" w14:textId="77777777" w:rsidTr="00CE27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738E0EA2"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CAMPO</w:t>
            </w:r>
          </w:p>
        </w:tc>
        <w:tc>
          <w:tcPr>
            <w:tcW w:w="6438" w:type="dxa"/>
          </w:tcPr>
          <w:p w14:paraId="2BD442E8"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5037EDC1" w14:textId="77777777" w:rsidTr="00CE27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65BE56C4"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Demanda</w:t>
            </w:r>
          </w:p>
        </w:tc>
        <w:tc>
          <w:tcPr>
            <w:tcW w:w="6438" w:type="dxa"/>
          </w:tcPr>
          <w:p w14:paraId="521379E3" w14:textId="77777777" w:rsidR="00533532" w:rsidRPr="00A05F41"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A05F41">
              <w:rPr>
                <w:rFonts w:ascii="Times New Roman" w:hAnsi="Times New Roman" w:cs="Times New Roman"/>
                <w:b/>
                <w:bCs/>
                <w:sz w:val="20"/>
                <w:szCs w:val="20"/>
              </w:rPr>
              <w:t>[DEMANDA]</w:t>
            </w:r>
          </w:p>
        </w:tc>
      </w:tr>
      <w:tr w:rsidR="00533532" w:rsidRPr="00C371C9" w14:paraId="61DDE3B3" w14:textId="77777777" w:rsidTr="00CE2748">
        <w:tc>
          <w:tcPr>
            <w:cnfStyle w:val="001000000000" w:firstRow="0" w:lastRow="0" w:firstColumn="1" w:lastColumn="0" w:oddVBand="0" w:evenVBand="0" w:oddHBand="0" w:evenHBand="0" w:firstRowFirstColumn="0" w:firstRowLastColumn="0" w:lastRowFirstColumn="0" w:lastRowLastColumn="0"/>
            <w:tcW w:w="3200" w:type="dxa"/>
          </w:tcPr>
          <w:p w14:paraId="0CA8DB5C"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Laudo nº</w:t>
            </w:r>
          </w:p>
        </w:tc>
        <w:tc>
          <w:tcPr>
            <w:tcW w:w="6438" w:type="dxa"/>
          </w:tcPr>
          <w:p w14:paraId="44F40E85"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[LAUDO]</w:t>
            </w:r>
          </w:p>
        </w:tc>
      </w:tr>
      <w:tr w:rsidR="00533532" w:rsidRPr="00C371C9" w14:paraId="04190164" w14:textId="77777777" w:rsidTr="00CE27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18752CA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Requisição nº</w:t>
            </w:r>
          </w:p>
        </w:tc>
        <w:tc>
          <w:tcPr>
            <w:tcW w:w="6438" w:type="dxa"/>
          </w:tcPr>
          <w:p w14:paraId="623E1E30" w14:textId="1745866F" w:rsidR="00533532" w:rsidRPr="004126CB" w:rsidRDefault="004126CB"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4126CB">
              <w:rPr>
                <w:rFonts w:ascii="Times New Roman" w:hAnsi="Times New Roman" w:cs="Times New Roman"/>
                <w:sz w:val="20"/>
                <w:szCs w:val="20"/>
              </w:rPr>
              <w:t>Ofício/TCO nº [DOCUMENTO]</w:t>
            </w:r>
          </w:p>
        </w:tc>
      </w:tr>
      <w:tr w:rsidR="00533532" w:rsidRPr="00C371C9" w14:paraId="5DC5C595" w14:textId="77777777" w:rsidTr="00CE2748">
        <w:tc>
          <w:tcPr>
            <w:cnfStyle w:val="001000000000" w:firstRow="0" w:lastRow="0" w:firstColumn="1" w:lastColumn="0" w:oddVBand="0" w:evenVBand="0" w:oddHBand="0" w:evenHBand="0" w:firstRowFirstColumn="0" w:firstRowLastColumn="0" w:lastRowFirstColumn="0" w:lastRowLastColumn="0"/>
            <w:tcW w:w="3200" w:type="dxa"/>
          </w:tcPr>
          <w:p w14:paraId="4E5706A9"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Data</w:t>
            </w:r>
          </w:p>
        </w:tc>
        <w:tc>
          <w:tcPr>
            <w:tcW w:w="6438" w:type="dxa"/>
          </w:tcPr>
          <w:p w14:paraId="7BA7571C"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[DD] de [MÊS] de [ANO]</w:t>
            </w:r>
          </w:p>
        </w:tc>
      </w:tr>
      <w:tr w:rsidR="00533532" w:rsidRPr="00C371C9" w14:paraId="10E31348" w14:textId="77777777" w:rsidTr="00CE2748">
        <w:trPr>
          <w:cnfStyle w:val="000000100000" w:firstRow="0" w:lastRow="0" w:firstColumn="0" w:lastColumn="0" w:oddVBand="0" w:evenVBand="0" w:oddHBand="1" w:evenHBand="0" w:firstRowFirstColumn="0" w:firstRowLastColumn="0" w:lastRowFirstColumn="0" w:lastRowLastColumn="0"/>
          <w:trHeight w:val="269"/>
        </w:trPr>
        <w:tc>
          <w:tcPr>
            <w:cnfStyle w:val="001000000000" w:firstRow="0" w:lastRow="0" w:firstColumn="1" w:lastColumn="0" w:oddVBand="0" w:evenVBand="0" w:oddHBand="0" w:evenHBand="0" w:firstRowFirstColumn="0" w:firstRowLastColumn="0" w:lastRowFirstColumn="0" w:lastRowLastColumn="0"/>
            <w:tcW w:w="3200" w:type="dxa"/>
          </w:tcPr>
          <w:p w14:paraId="0739BB1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Emissor</w:t>
            </w:r>
          </w:p>
        </w:tc>
        <w:tc>
          <w:tcPr>
            <w:tcW w:w="6438" w:type="dxa"/>
          </w:tcPr>
          <w:p w14:paraId="4CCA887D" w14:textId="100F2BD5" w:rsidR="00533532" w:rsidRPr="004126CB" w:rsidRDefault="004126CB"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4126CB">
              <w:rPr>
                <w:rFonts w:ascii="Times New Roman" w:hAnsi="Times New Roman" w:cs="Times New Roman"/>
                <w:sz w:val="20"/>
                <w:szCs w:val="20"/>
              </w:rPr>
              <w:t>SUPERITENDENCIA DE POLICIA RODOVIARIA FEDERAL – DELEGACIA DE PARNAÍBA/PI</w:t>
            </w:r>
          </w:p>
        </w:tc>
      </w:tr>
      <w:tr w:rsidR="00533532" w:rsidRPr="00C371C9" w14:paraId="05DA498B" w14:textId="77777777" w:rsidTr="00CE2748">
        <w:tc>
          <w:tcPr>
            <w:cnfStyle w:val="001000000000" w:firstRow="0" w:lastRow="0" w:firstColumn="1" w:lastColumn="0" w:oddVBand="0" w:evenVBand="0" w:oddHBand="0" w:evenHBand="0" w:firstRowFirstColumn="0" w:firstRowLastColumn="0" w:lastRowFirstColumn="0" w:lastRowLastColumn="0"/>
            <w:tcW w:w="3200" w:type="dxa"/>
          </w:tcPr>
          <w:p w14:paraId="72676BE6"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Procedimento policial</w:t>
            </w:r>
          </w:p>
        </w:tc>
        <w:tc>
          <w:tcPr>
            <w:tcW w:w="6438" w:type="dxa"/>
          </w:tcPr>
          <w:p w14:paraId="04A33FFC"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BO [BO]</w:t>
            </w:r>
          </w:p>
        </w:tc>
      </w:tr>
      <w:tr w:rsidR="00533532" w:rsidRPr="00C371C9" w14:paraId="2F22C11C" w14:textId="77777777" w:rsidTr="00CE27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2244064E"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Envolvido / CPF</w:t>
            </w:r>
          </w:p>
        </w:tc>
        <w:tc>
          <w:tcPr>
            <w:tcW w:w="6438" w:type="dxa"/>
          </w:tcPr>
          <w:p w14:paraId="26B2A9A4" w14:textId="77777777" w:rsidR="00533532" w:rsidRPr="00A05F41"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A05F41">
              <w:rPr>
                <w:rFonts w:ascii="Times New Roman" w:hAnsi="Times New Roman" w:cs="Times New Roman"/>
                <w:b/>
                <w:bCs/>
                <w:sz w:val="20"/>
                <w:szCs w:val="20"/>
              </w:rPr>
              <w:t>[ENVOLVIDO] — CPF [CPF]</w:t>
            </w:r>
          </w:p>
        </w:tc>
      </w:tr>
      <w:tr w:rsidR="00533532" w:rsidRPr="00C371C9" w14:paraId="6E9390D9" w14:textId="77777777" w:rsidTr="00CE2748">
        <w:tc>
          <w:tcPr>
            <w:cnfStyle w:val="001000000000" w:firstRow="0" w:lastRow="0" w:firstColumn="1" w:lastColumn="0" w:oddVBand="0" w:evenVBand="0" w:oddHBand="0" w:evenHBand="0" w:firstRowFirstColumn="0" w:firstRowLastColumn="0" w:lastRowFirstColumn="0" w:lastRowLastColumn="0"/>
            <w:tcW w:w="3200" w:type="dxa"/>
          </w:tcPr>
          <w:p w14:paraId="6357226A"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Destino</w:t>
            </w:r>
          </w:p>
        </w:tc>
        <w:tc>
          <w:tcPr>
            <w:tcW w:w="6438" w:type="dxa"/>
          </w:tcPr>
          <w:p w14:paraId="20D03525" w14:textId="7F9E1F49" w:rsidR="00533532" w:rsidRPr="004126CB" w:rsidRDefault="004126CB"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4126CB">
              <w:rPr>
                <w:rFonts w:ascii="Times New Roman" w:hAnsi="Times New Roman" w:cs="Times New Roman"/>
                <w:sz w:val="20"/>
                <w:szCs w:val="20"/>
              </w:rPr>
              <w:t>SUPERITENDENCIA DE POLICIA RODOVIARIA FEDERAL – DELEGACIA DE PARNAÍBA/PI</w:t>
            </w:r>
          </w:p>
        </w:tc>
      </w:tr>
    </w:tbl>
    <w:p w14:paraId="2E28CED1" w14:textId="77777777" w:rsidR="00533532" w:rsidRPr="00C371C9" w:rsidRDefault="00533532" w:rsidP="00C371C9">
      <w:pPr>
        <w:rPr>
          <w:rFonts w:ascii="Times New Roman" w:hAnsi="Times New Roman" w:cs="Times New Roman"/>
        </w:rPr>
      </w:pPr>
    </w:p>
    <w:p w14:paraId="6E92F6AC" w14:textId="77777777"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Cadeia de Custódia — Sistema AMPLO</w:t>
      </w:r>
    </w:p>
    <w:tbl>
      <w:tblPr>
        <w:tblStyle w:val="TabeladeGrade4-nfase1"/>
        <w:tblW w:w="9638" w:type="dxa"/>
        <w:tblLook w:val="04A0" w:firstRow="1" w:lastRow="0" w:firstColumn="1" w:lastColumn="0" w:noHBand="0" w:noVBand="1"/>
      </w:tblPr>
      <w:tblGrid>
        <w:gridCol w:w="3200"/>
        <w:gridCol w:w="6438"/>
      </w:tblGrid>
      <w:tr w:rsidR="00533532" w:rsidRPr="00C371C9" w14:paraId="14E0C62A" w14:textId="77777777" w:rsidTr="00CE27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170E2105"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ETAPA</w:t>
            </w:r>
          </w:p>
        </w:tc>
        <w:tc>
          <w:tcPr>
            <w:tcW w:w="6438" w:type="dxa"/>
          </w:tcPr>
          <w:p w14:paraId="14156C19"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69B40C43" w14:textId="77777777" w:rsidTr="00CE27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E1EECE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de entrada</w:t>
            </w:r>
          </w:p>
        </w:tc>
        <w:tc>
          <w:tcPr>
            <w:tcW w:w="6438" w:type="dxa"/>
          </w:tcPr>
          <w:p w14:paraId="537279B6" w14:textId="77777777" w:rsidR="00533532" w:rsidRPr="00CE2748"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CE2748">
              <w:rPr>
                <w:rFonts w:ascii="Times New Roman" w:hAnsi="Times New Roman" w:cs="Times New Roman"/>
                <w:sz w:val="20"/>
                <w:szCs w:val="20"/>
              </w:rPr>
              <w:t>[ENV_ENTRADA]</w:t>
            </w:r>
          </w:p>
        </w:tc>
      </w:tr>
      <w:tr w:rsidR="00533532" w:rsidRPr="00C371C9" w14:paraId="5A6BB4DD" w14:textId="77777777" w:rsidTr="00CE2748">
        <w:tc>
          <w:tcPr>
            <w:cnfStyle w:val="001000000000" w:firstRow="0" w:lastRow="0" w:firstColumn="1" w:lastColumn="0" w:oddVBand="0" w:evenVBand="0" w:oddHBand="0" w:evenHBand="0" w:firstRowFirstColumn="0" w:firstRowLastColumn="0" w:lastRowFirstColumn="0" w:lastRowLastColumn="0"/>
            <w:tcW w:w="3200" w:type="dxa"/>
          </w:tcPr>
          <w:p w14:paraId="3B475BAE"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Data de entrada</w:t>
            </w:r>
          </w:p>
        </w:tc>
        <w:tc>
          <w:tcPr>
            <w:tcW w:w="6438" w:type="dxa"/>
          </w:tcPr>
          <w:p w14:paraId="3B94E6EC"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[DD] de [MÊS] de [ANO]</w:t>
            </w:r>
          </w:p>
        </w:tc>
      </w:tr>
      <w:tr w:rsidR="00533532" w:rsidRPr="00C371C9" w14:paraId="29521268" w14:textId="77777777" w:rsidTr="00CE27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710666E9"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Material nº (AMPLO)</w:t>
            </w:r>
          </w:p>
        </w:tc>
        <w:tc>
          <w:tcPr>
            <w:tcW w:w="6438" w:type="dxa"/>
          </w:tcPr>
          <w:p w14:paraId="1DA6F6AD"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[AMPLO]</w:t>
            </w:r>
          </w:p>
        </w:tc>
      </w:tr>
      <w:tr w:rsidR="00533532" w:rsidRPr="00C371C9" w14:paraId="29C50190" w14:textId="77777777" w:rsidTr="00CE2748">
        <w:tc>
          <w:tcPr>
            <w:cnfStyle w:val="001000000000" w:firstRow="0" w:lastRow="0" w:firstColumn="1" w:lastColumn="0" w:oddVBand="0" w:evenVBand="0" w:oddHBand="0" w:evenHBand="0" w:firstRowFirstColumn="0" w:firstRowLastColumn="0" w:lastRowFirstColumn="0" w:lastRowLastColumn="0"/>
            <w:tcW w:w="3200" w:type="dxa"/>
          </w:tcPr>
          <w:p w14:paraId="4C98E52A"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Demanda Preliminar</w:t>
            </w:r>
          </w:p>
        </w:tc>
        <w:tc>
          <w:tcPr>
            <w:tcW w:w="6438" w:type="dxa"/>
          </w:tcPr>
          <w:p w14:paraId="209C5DBE"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w:t>
            </w:r>
          </w:p>
        </w:tc>
      </w:tr>
      <w:tr w:rsidR="00533532" w:rsidRPr="00C371C9" w14:paraId="725077BE" w14:textId="77777777" w:rsidTr="00CE27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5D9CC5B"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lastRenderedPageBreak/>
              <w:t>Envelope pós-preliminar</w:t>
            </w:r>
          </w:p>
        </w:tc>
        <w:tc>
          <w:tcPr>
            <w:tcW w:w="6438" w:type="dxa"/>
          </w:tcPr>
          <w:p w14:paraId="0F8166C6"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w:t>
            </w:r>
          </w:p>
        </w:tc>
      </w:tr>
      <w:tr w:rsidR="00533532" w:rsidRPr="00C371C9" w14:paraId="3B13DA9D" w14:textId="77777777" w:rsidTr="00CE2748">
        <w:tc>
          <w:tcPr>
            <w:cnfStyle w:val="001000000000" w:firstRow="0" w:lastRow="0" w:firstColumn="1" w:lastColumn="0" w:oddVBand="0" w:evenVBand="0" w:oddHBand="0" w:evenHBand="0" w:firstRowFirstColumn="0" w:firstRowLastColumn="0" w:lastRowFirstColumn="0" w:lastRowLastColumn="0"/>
            <w:tcW w:w="3200" w:type="dxa"/>
          </w:tcPr>
          <w:p w14:paraId="140EAE9C"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pós-definitivo</w:t>
            </w:r>
          </w:p>
        </w:tc>
        <w:tc>
          <w:tcPr>
            <w:tcW w:w="6438" w:type="dxa"/>
          </w:tcPr>
          <w:p w14:paraId="124D5072"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[ENV_POS_DEF]</w:t>
            </w:r>
          </w:p>
        </w:tc>
      </w:tr>
      <w:tr w:rsidR="00533532" w:rsidRPr="00C371C9" w14:paraId="3EC9CCB8" w14:textId="77777777" w:rsidTr="00CE27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3B69188"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Contraprova nº (AMPLO)</w:t>
            </w:r>
          </w:p>
        </w:tc>
        <w:tc>
          <w:tcPr>
            <w:tcW w:w="6438" w:type="dxa"/>
          </w:tcPr>
          <w:p w14:paraId="0DF9AF61"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[CP_AMPLO]</w:t>
            </w:r>
          </w:p>
        </w:tc>
      </w:tr>
      <w:tr w:rsidR="00533532" w:rsidRPr="00C371C9" w14:paraId="7E4DBA0F" w14:textId="77777777" w:rsidTr="00CE2748">
        <w:tc>
          <w:tcPr>
            <w:cnfStyle w:val="001000000000" w:firstRow="0" w:lastRow="0" w:firstColumn="1" w:lastColumn="0" w:oddVBand="0" w:evenVBand="0" w:oddHBand="0" w:evenHBand="0" w:firstRowFirstColumn="0" w:firstRowLastColumn="0" w:lastRowFirstColumn="0" w:lastRowLastColumn="0"/>
            <w:tcW w:w="3200" w:type="dxa"/>
          </w:tcPr>
          <w:p w14:paraId="5EBF765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contraprova</w:t>
            </w:r>
          </w:p>
        </w:tc>
        <w:tc>
          <w:tcPr>
            <w:tcW w:w="6438" w:type="dxa"/>
          </w:tcPr>
          <w:p w14:paraId="722B32EE"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[ENV_CP]</w:t>
            </w:r>
          </w:p>
        </w:tc>
      </w:tr>
    </w:tbl>
    <w:p w14:paraId="06E7DD58" w14:textId="77777777" w:rsidR="00533532" w:rsidRPr="00C371C9" w:rsidRDefault="00533532" w:rsidP="00C371C9">
      <w:pPr>
        <w:rPr>
          <w:rFonts w:ascii="Times New Roman" w:hAnsi="Times New Roman" w:cs="Times New Roman"/>
        </w:rPr>
      </w:pPr>
    </w:p>
    <w:p w14:paraId="31891471" w14:textId="77777777"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Exames e Resultado</w:t>
      </w:r>
    </w:p>
    <w:tbl>
      <w:tblPr>
        <w:tblStyle w:val="TabeladeGrade4-nfase1"/>
        <w:tblW w:w="9638" w:type="dxa"/>
        <w:tblLook w:val="04A0" w:firstRow="1" w:lastRow="0" w:firstColumn="1" w:lastColumn="0" w:noHBand="0" w:noVBand="1"/>
      </w:tblPr>
      <w:tblGrid>
        <w:gridCol w:w="2830"/>
        <w:gridCol w:w="6808"/>
      </w:tblGrid>
      <w:tr w:rsidR="00533532" w:rsidRPr="00C371C9" w14:paraId="108B790C" w14:textId="77777777" w:rsidTr="00CE27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2E211AF"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ITEM</w:t>
            </w:r>
          </w:p>
        </w:tc>
        <w:tc>
          <w:tcPr>
            <w:tcW w:w="6808" w:type="dxa"/>
          </w:tcPr>
          <w:p w14:paraId="65CD5039"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013AAE81" w14:textId="77777777" w:rsidTr="00CE27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1AF68C5"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Material apreendido</w:t>
            </w:r>
          </w:p>
        </w:tc>
        <w:tc>
          <w:tcPr>
            <w:tcW w:w="6808" w:type="dxa"/>
          </w:tcPr>
          <w:p w14:paraId="51533C3C" w14:textId="5B603FDD"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Sólido amarelo (item a.)</w:t>
            </w:r>
          </w:p>
        </w:tc>
      </w:tr>
      <w:tr w:rsidR="00533532" w:rsidRPr="00C371C9" w14:paraId="0DBC3EA7" w14:textId="77777777" w:rsidTr="00CE2748">
        <w:tc>
          <w:tcPr>
            <w:cnfStyle w:val="001000000000" w:firstRow="0" w:lastRow="0" w:firstColumn="1" w:lastColumn="0" w:oddVBand="0" w:evenVBand="0" w:oddHBand="0" w:evenHBand="0" w:firstRowFirstColumn="0" w:firstRowLastColumn="0" w:lastRowFirstColumn="0" w:lastRowLastColumn="0"/>
            <w:tcW w:w="2830" w:type="dxa"/>
          </w:tcPr>
          <w:p w14:paraId="43454322"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Metodologia</w:t>
            </w:r>
          </w:p>
        </w:tc>
        <w:tc>
          <w:tcPr>
            <w:tcW w:w="6808" w:type="dxa"/>
          </w:tcPr>
          <w:p w14:paraId="532D5900" w14:textId="6737095B" w:rsidR="00533532" w:rsidRPr="00C371C9" w:rsidRDefault="004A4051" w:rsidP="00584034">
            <w:pPr>
              <w:spacing w:before="40" w:after="4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lang w:val="en-US"/>
              </w:rPr>
              <w:t>Scott Modificado (Cat. C/SWGDRUG) + FTIR-ATR (Cat. A/SWGDRUG)</w:t>
            </w:r>
          </w:p>
        </w:tc>
      </w:tr>
      <w:tr w:rsidR="00533532" w:rsidRPr="00C371C9" w14:paraId="79723440" w14:textId="77777777" w:rsidTr="00CE27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5E3C9AF"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Natureza química — item a.</w:t>
            </w:r>
          </w:p>
        </w:tc>
        <w:tc>
          <w:tcPr>
            <w:tcW w:w="6808" w:type="dxa"/>
          </w:tcPr>
          <w:p w14:paraId="3EBD2646" w14:textId="77BB87E8" w:rsidR="00533532" w:rsidRPr="00C371C9" w:rsidRDefault="008E12E4"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 xml:space="preserve">Cocaína Base (crack) — </w:t>
            </w:r>
            <w:r>
              <w:rPr>
                <w:rFonts w:ascii="Times New Roman" w:hAnsi="Times New Roman" w:cs="Times New Roman"/>
                <w:b/>
                <w:sz w:val="20"/>
                <w:szCs w:val="20"/>
              </w:rPr>
              <w:t>DETECTADA</w:t>
            </w:r>
          </w:p>
        </w:tc>
      </w:tr>
      <w:tr w:rsidR="008E12E4" w:rsidRPr="00C371C9" w14:paraId="5491899D" w14:textId="77777777" w:rsidTr="00CE2748">
        <w:tc>
          <w:tcPr>
            <w:cnfStyle w:val="001000000000" w:firstRow="0" w:lastRow="0" w:firstColumn="1" w:lastColumn="0" w:oddVBand="0" w:evenVBand="0" w:oddHBand="0" w:evenHBand="0" w:firstRowFirstColumn="0" w:firstRowLastColumn="0" w:lastRowFirstColumn="0" w:lastRowLastColumn="0"/>
            <w:tcW w:w="2830" w:type="dxa"/>
          </w:tcPr>
          <w:p w14:paraId="00D8949D" w14:textId="77777777" w:rsidR="008E12E4" w:rsidRPr="00C371C9" w:rsidRDefault="008E12E4" w:rsidP="00C371C9">
            <w:pPr>
              <w:spacing w:before="40" w:after="40"/>
              <w:rPr>
                <w:rFonts w:ascii="Times New Roman" w:hAnsi="Times New Roman" w:cs="Times New Roman"/>
                <w:sz w:val="20"/>
                <w:szCs w:val="20"/>
              </w:rPr>
            </w:pPr>
            <w:r>
              <w:rPr>
                <w:rFonts w:ascii="Times New Roman" w:hAnsi="Times New Roman" w:cs="Times New Roman"/>
                <w:sz w:val="20"/>
                <w:szCs w:val="20"/>
              </w:rPr>
              <w:t>Data de conclusão</w:t>
            </w:r>
          </w:p>
        </w:tc>
        <w:tc>
          <w:tcPr>
            <w:tcW w:w="6808" w:type="dxa"/>
          </w:tcPr>
          <w:p w14:paraId="0FCA0795" w14:textId="77777777" w:rsidR="008E12E4" w:rsidRPr="00C371C9" w:rsidRDefault="008E12E4"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[DATA_CONCLUSÃO]</w:t>
            </w:r>
          </w:p>
        </w:tc>
      </w:tr>
    </w:tbl>
    <w:p w14:paraId="6E593100" w14:textId="77777777" w:rsidR="00533532" w:rsidRPr="00C371C9" w:rsidRDefault="00533532" w:rsidP="00C371C9">
      <w:pPr>
        <w:rPr>
          <w:rFonts w:ascii="Times New Roman" w:hAnsi="Times New Roman" w:cs="Times New Roman"/>
        </w:rPr>
      </w:pPr>
    </w:p>
    <w:p w14:paraId="6EB9B0CD" w14:textId="22AE1D95" w:rsidR="00533532" w:rsidRPr="00C371C9" w:rsidRDefault="004A4051" w:rsidP="00C371C9">
      <w:pPr>
        <w:pStyle w:val="Ttulo1"/>
        <w:rPr>
          <w:rFonts w:ascii="Times New Roman" w:hAnsi="Times New Roman" w:cs="Times New Roman"/>
        </w:rPr>
      </w:pPr>
      <w:r>
        <w:rPr>
          <w:rFonts w:ascii="Times New Roman" w:hAnsi="Times New Roman" w:cs="Times New Roman"/>
        </w:rPr>
        <w:t>6.   REFERÊNCIAS BIBLIOGRÁFICAS</w:t>
      </w:r>
    </w:p>
    <w:p w14:paraId="7A994120" w14:textId="4AAFA384" w:rsidR="00B043CE" w:rsidRPr="00C371C9" w:rsidRDefault="00B043CE"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eastAsia="Times New Roman" w:hAnsi="Times New Roman" w:cs="Times New Roman"/>
          <w:sz w:val="16"/>
          <w:szCs w:val="16"/>
          <w:lang w:val="en-US"/>
        </w:rPr>
        <w:t xml:space="preserve">BORDIN, D. C. M. et al. </w:t>
      </w:r>
      <w:r>
        <w:rPr>
          <w:rFonts w:ascii="Times New Roman" w:eastAsia="Times New Roman" w:hAnsi="Times New Roman" w:cs="Times New Roman"/>
          <w:sz w:val="16"/>
          <w:szCs w:val="16"/>
        </w:rPr>
        <w:t>Análise forense: pesquisa de drogas vegetais interferentes de testes colorimétricos para identificação dos canabinoides da maconha (Cannabis sativa L.). Química Nova, São Paulo, v. 35, n. 10, p. 2040–2043, 2012.</w:t>
      </w:r>
    </w:p>
    <w:p w14:paraId="64C0A69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BOTELHO, E. D. et al. </w:t>
      </w:r>
      <w:r>
        <w:rPr>
          <w:rFonts w:ascii="Times New Roman" w:hAnsi="Times New Roman" w:cs="Times New Roman"/>
          <w:sz w:val="16"/>
          <w:szCs w:val="16"/>
          <w:lang w:val="en-US"/>
        </w:rPr>
        <w:t>Chemical profiling of cocaine seized by Brazilian Federal Police in 2009–2012: major components. Journal of the Brazilian Chemical Society, v. 25, n. 4, p. 611–618, 2014.</w:t>
      </w:r>
    </w:p>
    <w:p w14:paraId="4DC34A37"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BRASIL. Ministério da Saúde. Portaria SVS/MS nº 344, de 12 de maio de 1998. Regulamento Técnico sobre substâncias e medicamentos sujeitos a controle especial. Diário Oficial da União, Brasília, DF, 19 maio 1998 (e atualizações posteriores da ANVISA).</w:t>
      </w:r>
    </w:p>
    <w:p w14:paraId="580300A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BRASIL. Lei nº 11.343, de 23 de agosto de 2006. Institui o Sistema Nacional de Políticas Públicas sobre Drogas (SISNAD). Diário Oficial da União, Brasília, DF, 24 ago. 2006.</w:t>
      </w:r>
    </w:p>
    <w:p w14:paraId="063C5332"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BRASIL. Lei nº 13.964, de 24 de dezembro de 2019 (Pacote Anticrime). Art. 158-A a 158-F do CPP — Cadeia de Custódia da Prova. Diário Oficial da União, Brasília, DF, 24 dez. 2019.</w:t>
      </w:r>
    </w:p>
    <w:p w14:paraId="535060CE"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BRUKER OPTICS. Alpha II FTIR Spectrometer: technical manual. [S.l.]: Bruker, 2020.</w:t>
      </w:r>
    </w:p>
    <w:p w14:paraId="4D9EAF27"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CASALE, J. F. et al. Four new illicit cocaine impurities from the oxidation of crude cocaine base: formation and characterization of the diastereomeric 2,3-dihydroxy-3-phenylpropionylecgonine methyl esters from cis- and trans-cinnamoylcocaine. Journal of Forensic Science, v. 52, n. 4, p. 860–866, 2007.</w:t>
      </w:r>
    </w:p>
    <w:p w14:paraId="5BB24FB8"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CONCEIÇÃO, V. N. et al. Estudo do teste de Scott via técnicas espectroscópicas: um método alternativo para diferenciar cloridrato de cocaína e seus adulterantes. Química Nova, v. 37, n. 9, p. 1538–1544, 2014.</w:t>
      </w:r>
    </w:p>
    <w:p w14:paraId="62A93CE7"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FUKUSHIMA, A. R. Perfil da cocaína comercializada como crack na região Metropolitana de São Paulo em período de vinte meses (2008–2009). 2010. Dissertação (Mestrado) — Faculdade de Ciências Farmacêuticas, USP, São Paulo, 2010.</w:t>
      </w:r>
    </w:p>
    <w:p w14:paraId="11925BD0"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lang w:val="en-US"/>
        </w:rPr>
        <w:t xml:space="preserve">INTERNATIONAL ORGANIZATION FOR STANDARDIZATION. ISO/IEC 17025:2017 — General requirements for the competence of testing and calibration laboratories. </w:t>
      </w:r>
      <w:r>
        <w:rPr>
          <w:rFonts w:ascii="Times New Roman" w:hAnsi="Times New Roman" w:cs="Times New Roman"/>
          <w:sz w:val="16"/>
          <w:szCs w:val="16"/>
        </w:rPr>
        <w:t>Geneva: ISO, 2017.</w:t>
      </w:r>
    </w:p>
    <w:p w14:paraId="36D8F1A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KASAKOFF, L. B. Quantificação do teor de cocaína e seus principais adulterantes em amostras de droga apreendidas no Estado do Acre no ano de 2014. 2015. Dissertação (Mestrado) — Programa de Pós-Graduação em Ciência, Inovação e Tecnologia para a Amazônia, UFAC, Rio Branco, 2015.</w:t>
      </w:r>
    </w:p>
    <w:p w14:paraId="3BBAC119"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MALDANER, A. O. et al. Brazilian Federal Police drug chemical profiling — The PeQui Project. Science and Justice, v. 54, p. 300–306, 2014.</w:t>
      </w:r>
    </w:p>
    <w:p w14:paraId="068EAF7B"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MOFFAT, A. C. (ed.). Clarke's analysis of drugs and poisons. 4. ed. London: Pharmaceutical Press, 2011.</w:t>
      </w:r>
    </w:p>
    <w:p w14:paraId="2AEEBB88"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RODRIGUES, N. V. S. et al. </w:t>
      </w:r>
      <w:r>
        <w:rPr>
          <w:rFonts w:ascii="Times New Roman" w:hAnsi="Times New Roman" w:cs="Times New Roman"/>
          <w:sz w:val="16"/>
          <w:szCs w:val="16"/>
          <w:lang w:val="en-US"/>
        </w:rPr>
        <w:t>Analysis of seized cocaine samples by using chemometric methods and FTIR spectroscopy. Journal of the Brazilian Chemical Society, v. 24, n. 3, p. 507–517, 2013.</w:t>
      </w:r>
    </w:p>
    <w:p w14:paraId="239D0C9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lang w:val="en-US"/>
        </w:rPr>
        <w:t xml:space="preserve">SCIENTIFIC WORKING GROUP FOR THE ANALYSIS OF SEIZED DRUGS (SWGDRUG). </w:t>
      </w:r>
      <w:r>
        <w:rPr>
          <w:rFonts w:ascii="Times New Roman" w:hAnsi="Times New Roman" w:cs="Times New Roman"/>
          <w:sz w:val="16"/>
          <w:szCs w:val="16"/>
        </w:rPr>
        <w:t>Recommendations. Rev. 8.1. [S.l.]: SWGDRUG, 2022. Disponível em: https://www.swgdrug.org. Acesso em: maio 2026.</w:t>
      </w:r>
    </w:p>
    <w:p w14:paraId="5AF837C5"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SECRETARIA NACIONAL DE SEGURANÇA PÚBLICA (SENASP). Procedimento Operacional Padrão nº 9.09: Identificação de Substâncias por FTIR. </w:t>
      </w:r>
      <w:r>
        <w:rPr>
          <w:rFonts w:ascii="Times New Roman" w:hAnsi="Times New Roman" w:cs="Times New Roman"/>
          <w:sz w:val="16"/>
          <w:szCs w:val="16"/>
          <w:lang w:val="en-US"/>
        </w:rPr>
        <w:t>Brasília: MJSP, 2024.</w:t>
      </w:r>
    </w:p>
    <w:p w14:paraId="7F806EA2"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lang w:val="en-US"/>
        </w:rPr>
        <w:t xml:space="preserve">SMITH, B. C. Infrared spectral interpretation: a systematic approach. </w:t>
      </w:r>
      <w:r>
        <w:rPr>
          <w:rFonts w:ascii="Times New Roman" w:hAnsi="Times New Roman" w:cs="Times New Roman"/>
          <w:sz w:val="16"/>
          <w:szCs w:val="16"/>
        </w:rPr>
        <w:t>Boca Raton: CRC Press, 1999.</w:t>
      </w:r>
    </w:p>
    <w:p w14:paraId="7D213688"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SOLOMONS, T. W. G.; FRYHLE, C. B. Química orgânica. 10. ed. Rio de Janeiro: LTC, 2012. v. 2. </w:t>
      </w:r>
      <w:r>
        <w:rPr>
          <w:rFonts w:ascii="Times New Roman" w:hAnsi="Times New Roman" w:cs="Times New Roman"/>
          <w:sz w:val="16"/>
          <w:szCs w:val="16"/>
          <w:lang w:val="en-US"/>
        </w:rPr>
        <w:t>(Cap. 20 — Aminas.)</w:t>
      </w:r>
    </w:p>
    <w:p w14:paraId="7E35FF01"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UNITED NATIONS OFFICE ON DRUGS AND CRIME (UNODC). Recommended methods for the identification and analysis of cocaine in seized materials. New York: United Nations, 2012. (ST/NAR/39.)</w:t>
      </w:r>
    </w:p>
    <w:p w14:paraId="3810459E" w14:textId="77777777" w:rsidR="003D599E"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VASCONCELOS, F. R. P. de. Procedimento Operacional Padrão POP-QF-PHB-002: identificação analítica de substâncias entorpecentes por ensaios colorimétricos, análise botânica e FTIR-ATR. Parnaíba: NRPC/PHB / DEPOC / PCPI, 2026.</w:t>
      </w:r>
    </w:p>
    <w:p w14:paraId="65785534" w14:textId="77777777" w:rsidR="003D599E" w:rsidRPr="00C371C9" w:rsidRDefault="003D599E" w:rsidP="00C371C9">
      <w:pPr>
        <w:pStyle w:val="PargrafodaLista"/>
        <w:spacing w:before="40" w:after="60"/>
        <w:ind w:left="567"/>
        <w:jc w:val="both"/>
        <w:rPr>
          <w:rFonts w:ascii="Times New Roman" w:hAnsi="Times New Roman" w:cs="Times New Roman"/>
          <w:sz w:val="24"/>
          <w:szCs w:val="24"/>
        </w:rPr>
      </w:pPr>
    </w:p>
    <w:p w14:paraId="4E67E1DC" w14:textId="76491DA6" w:rsidR="00533532" w:rsidRPr="00C371C9" w:rsidRDefault="004A4051" w:rsidP="00C371C9">
      <w:pPr>
        <w:spacing w:before="40" w:after="60"/>
        <w:jc w:val="both"/>
        <w:rPr>
          <w:rFonts w:ascii="Times New Roman" w:hAnsi="Times New Roman" w:cs="Times New Roman"/>
          <w:sz w:val="24"/>
          <w:szCs w:val="24"/>
        </w:rPr>
      </w:pPr>
      <w:r>
        <w:rPr>
          <w:rFonts w:ascii="Times New Roman" w:hAnsi="Times New Roman" w:cs="Times New Roman"/>
          <w:sz w:val="24"/>
          <w:szCs w:val="24"/>
        </w:rPr>
        <w:t xml:space="preserve">Nada mais havendo a acrescentar, deu-se por findo, em </w:t>
      </w:r>
      <w:r>
        <w:rPr>
          <w:rFonts w:ascii="Times New Roman" w:hAnsi="Times New Roman" w:cs="Times New Roman"/>
          <w:b/>
          <w:bCs/>
          <w:sz w:val="24"/>
          <w:szCs w:val="24"/>
        </w:rPr>
        <w:t>[DATA_CONCLUSÃO]</w:t>
      </w:r>
      <w:r>
        <w:rPr>
          <w:rFonts w:ascii="Times New Roman" w:hAnsi="Times New Roman" w:cs="Times New Roman"/>
          <w:sz w:val="24"/>
          <w:szCs w:val="24"/>
        </w:rPr>
        <w:t xml:space="preserve">, o presente laudo de exame pericial que, redigido em </w:t>
      </w:r>
      <w:r w:rsidR="001D12DE">
        <w:rPr>
          <w:rFonts w:ascii="Times New Roman" w:hAnsi="Times New Roman" w:cs="Times New Roman"/>
          <w:b/>
          <w:bCs/>
          <w:sz w:val="24"/>
          <w:szCs w:val="24"/>
        </w:rPr>
        <w:t>6</w:t>
      </w:r>
      <w:r>
        <w:rPr>
          <w:rFonts w:ascii="Times New Roman" w:hAnsi="Times New Roman" w:cs="Times New Roman"/>
          <w:sz w:val="24"/>
          <w:szCs w:val="24"/>
        </w:rPr>
        <w:t xml:space="preserve"> página(s), segue assinado pelo seu relator.</w:t>
      </w:r>
    </w:p>
    <w:p w14:paraId="6A19A2A3" w14:textId="77777777" w:rsidR="00533532" w:rsidRPr="00C371C9" w:rsidRDefault="00533532" w:rsidP="00C371C9">
      <w:pPr>
        <w:jc w:val="both"/>
        <w:rPr>
          <w:rFonts w:ascii="Times New Roman" w:hAnsi="Times New Roman" w:cs="Times New Roman"/>
          <w:sz w:val="24"/>
          <w:szCs w:val="24"/>
        </w:rPr>
      </w:pPr>
    </w:p>
    <w:p w14:paraId="748127B9" w14:textId="77777777" w:rsidR="00533532" w:rsidRPr="007027B5" w:rsidRDefault="004A4051" w:rsidP="00C371C9">
      <w:pPr>
        <w:spacing w:after="40"/>
        <w:jc w:val="center"/>
        <w:rPr>
          <w:rFonts w:ascii="Times New Roman" w:hAnsi="Times New Roman" w:cs="Times New Roman"/>
          <w:i/>
          <w:sz w:val="16"/>
          <w:szCs w:val="16"/>
        </w:rPr>
      </w:pPr>
      <w:r>
        <w:rPr>
          <w:rFonts w:ascii="Times New Roman" w:hAnsi="Times New Roman" w:cs="Times New Roman"/>
          <w:i/>
          <w:sz w:val="16"/>
          <w:szCs w:val="16"/>
        </w:rPr>
        <w:t>DOCUMENTO ASSINADO DIGITALMENTE</w:t>
      </w:r>
    </w:p>
    <w:p w14:paraId="19DDD341" w14:textId="77777777" w:rsidR="00533532" w:rsidRPr="00C371C9" w:rsidRDefault="004A4051" w:rsidP="00C371C9">
      <w:pPr>
        <w:spacing w:after="20"/>
        <w:jc w:val="center"/>
        <w:rPr>
          <w:rFonts w:ascii="Times New Roman" w:hAnsi="Times New Roman" w:cs="Times New Roman"/>
          <w:sz w:val="24"/>
          <w:szCs w:val="24"/>
        </w:rPr>
      </w:pPr>
      <w:r>
        <w:rPr>
          <w:rFonts w:ascii="Times New Roman" w:hAnsi="Times New Roman" w:cs="Times New Roman"/>
          <w:b/>
          <w:bCs/>
          <w:sz w:val="24"/>
          <w:szCs w:val="24"/>
        </w:rPr>
        <w:t>FAUSTO RODRIGO PINTO DE VASCONCELOS</w:t>
      </w:r>
    </w:p>
    <w:p w14:paraId="6DFE1F94" w14:textId="77777777" w:rsidR="00533532" w:rsidRPr="004F5D08" w:rsidRDefault="004A4051" w:rsidP="00C371C9">
      <w:pPr>
        <w:spacing w:after="20"/>
        <w:jc w:val="center"/>
        <w:rPr>
          <w:rFonts w:ascii="Times New Roman" w:hAnsi="Times New Roman" w:cs="Times New Roman"/>
          <w:sz w:val="20"/>
          <w:szCs w:val="20"/>
        </w:rPr>
      </w:pPr>
      <w:r>
        <w:rPr>
          <w:rFonts w:ascii="Times New Roman" w:hAnsi="Times New Roman" w:cs="Times New Roman"/>
          <w:b/>
          <w:bCs/>
          <w:sz w:val="20"/>
          <w:szCs w:val="20"/>
        </w:rPr>
        <w:t>PERITO CRIMINAL — Mat. 218915-1</w:t>
      </w:r>
    </w:p>
    <w:p w14:paraId="490E6F18" w14:textId="77777777" w:rsidR="00533532" w:rsidRPr="004F5D08" w:rsidRDefault="004A4051" w:rsidP="00C371C9">
      <w:pPr>
        <w:spacing w:after="20"/>
        <w:jc w:val="center"/>
        <w:rPr>
          <w:rFonts w:ascii="Times New Roman" w:hAnsi="Times New Roman" w:cs="Times New Roman"/>
          <w:sz w:val="20"/>
          <w:szCs w:val="20"/>
        </w:rPr>
      </w:pPr>
      <w:r>
        <w:rPr>
          <w:rFonts w:ascii="Times New Roman" w:hAnsi="Times New Roman" w:cs="Times New Roman"/>
          <w:sz w:val="20"/>
          <w:szCs w:val="20"/>
        </w:rPr>
        <w:t>Setor de Química Forense — LAB-NRPC/PHB</w:t>
      </w:r>
    </w:p>
    <w:sectPr w:rsidR="00533532" w:rsidRPr="004F5D08" w:rsidSect="00F07CCF">
      <w:headerReference w:type="default" r:id="rId12"/>
      <w:headerReference w:type="first" r:id="rId13"/>
      <w:footerReference w:type="first" r:id="rId14"/>
      <w:pgSz w:w="11906" w:h="16838"/>
      <w:pgMar w:top="426" w:right="1134" w:bottom="426" w:left="1134" w:header="427" w:footer="127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CCF7F9" w14:textId="77777777" w:rsidR="00C9128B" w:rsidRDefault="00C9128B">
      <w:r>
        <w:separator/>
      </w:r>
    </w:p>
  </w:endnote>
  <w:endnote w:type="continuationSeparator" w:id="0">
    <w:p w14:paraId="7D47864B" w14:textId="77777777" w:rsidR="00C9128B" w:rsidRDefault="00C9128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2678AA" w14:textId="1BF0CF1B" w:rsidR="008E04B3" w:rsidRDefault="008E04B3">
    <w:pPr>
      <w:pStyle w:val="Rodap"/>
    </w:pPr>
    <w:r>
      <w:rPr>
        <w:noProof/>
      </w:rPr>
      <w:drawing>
        <wp:anchor distT="0" distB="0" distL="114300" distR="114300" simplePos="0" relativeHeight="251664384" behindDoc="0" locked="0" layoutInCell="1" allowOverlap="1" wp14:anchorId="0045EE64" wp14:editId="17B903F6">
          <wp:simplePos x="0" y="0"/>
          <wp:positionH relativeFrom="margin">
            <wp:posOffset>158115</wp:posOffset>
          </wp:positionH>
          <wp:positionV relativeFrom="paragraph">
            <wp:posOffset>222250</wp:posOffset>
          </wp:positionV>
          <wp:extent cx="5812790" cy="721995"/>
          <wp:effectExtent l="0" t="0" r="0" b="1905"/>
          <wp:wrapThrough wrapText="bothSides">
            <wp:wrapPolygon edited="0">
              <wp:start x="0" y="0"/>
              <wp:lineTo x="0" y="21087"/>
              <wp:lineTo x="21520" y="21087"/>
              <wp:lineTo x="21520" y="0"/>
              <wp:lineTo x="0" y="0"/>
            </wp:wrapPolygon>
          </wp:wrapThrough>
          <wp:docPr id="277" name="Imagem 277" descr="Texto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Texto  Descrição gerada automa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812790" cy="721995"/>
                  </a:xfrm>
                  <a:prstGeom prst="rect">
                    <a:avLst/>
                  </a:prstGeom>
                  <a:noFill/>
                  <a:ln w="9525">
                    <a:noFill/>
                    <a:miter lim="800000"/>
                    <a:headEnd/>
                    <a:tailEnd/>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DC8A3E" w14:textId="77777777" w:rsidR="00C9128B" w:rsidRDefault="00C9128B">
      <w:r>
        <w:separator/>
      </w:r>
    </w:p>
  </w:footnote>
  <w:footnote w:type="continuationSeparator" w:id="0">
    <w:p w14:paraId="1577C9C9" w14:textId="77777777" w:rsidR="00C9128B" w:rsidRDefault="00C9128B">
      <w:r>
        <w:continuationSeparator/>
      </w:r>
    </w:p>
  </w:footnote>
  <w:footnote w:id="1">
    <w:p w14:paraId="20FBD5BF" w14:textId="2265B812" w:rsidR="008E04B3" w:rsidRPr="00B674A3" w:rsidRDefault="008E04B3" w:rsidP="00B674A3">
      <w:pPr>
        <w:jc w:val="both"/>
        <w:rPr>
          <w:rFonts w:ascii="Times New Roman" w:hAnsi="Times New Roman" w:cs="Times New Roman"/>
          <w:sz w:val="16"/>
          <w:szCs w:val="16"/>
        </w:rPr>
      </w:pPr>
      <w:r w:rsidRPr="00B674A3">
        <w:rPr>
          <w:rStyle w:val="Refdenotaderodap"/>
          <w:rFonts w:ascii="Times New Roman" w:hAnsi="Times New Roman" w:cs="Times New Roman"/>
          <w:sz w:val="16"/>
          <w:szCs w:val="16"/>
        </w:rPr>
        <w:footnoteRef/>
      </w:r>
      <w:r w:rsidRPr="00B674A3">
        <w:rPr>
          <w:rFonts w:ascii="Times New Roman" w:hAnsi="Times New Roman" w:cs="Times New Roman"/>
          <w:sz w:val="16"/>
          <w:szCs w:val="16"/>
        </w:rPr>
        <w:t>CONFORMIDADE SWGDRUG: O presente laudo aplica protocolo de identificação baseado na combinação de técnicas de Categorias A e C (SWGDRUG Rev. 8.1, 2022), satisfazendo o requisito de ao menos uma técnica confirmatória de Categoria A combinada com técnica de triagem de Categoria C para identificação definitiva. O FTIR-ATR, por figurar na Categoria A, constitui técnica confirmatória primária com poder discriminatório máximo, conferindo ao laudo o mais alto nível de certeza analítica previsto na literatura forense especializada.</w:t>
      </w:r>
    </w:p>
  </w:footnote>
  <w:footnote w:id="2">
    <w:p w14:paraId="5C8546D9" w14:textId="1DD3BBB8" w:rsidR="008E04B3" w:rsidRPr="00E61541" w:rsidRDefault="008E04B3" w:rsidP="007A6772">
      <w:pPr>
        <w:jc w:val="both"/>
        <w:rPr>
          <w:rFonts w:ascii="Times New Roman" w:hAnsi="Times New Roman" w:cs="Times New Roman"/>
          <w:sz w:val="16"/>
          <w:szCs w:val="16"/>
          <w:lang w:val="en-US"/>
        </w:rPr>
      </w:pPr>
      <w:r w:rsidRPr="007A6772">
        <w:rPr>
          <w:rStyle w:val="Refdenotaderodap"/>
          <w:rFonts w:ascii="Times New Roman" w:hAnsi="Times New Roman" w:cs="Times New Roman"/>
          <w:sz w:val="16"/>
          <w:szCs w:val="16"/>
        </w:rPr>
        <w:footnoteRef/>
      </w:r>
      <w:r w:rsidRPr="007A6772">
        <w:rPr>
          <w:rFonts w:ascii="Times New Roman" w:hAnsi="Times New Roman" w:cs="Times New Roman"/>
          <w:sz w:val="16"/>
          <w:szCs w:val="16"/>
        </w:rPr>
        <w:t>INTERFERÊNCIA POR ADULTERANTES — TESTE DE SCOTT: O ensaio de Scott pode apresentar resultado presuntivo positivo na presença de adulterantes anestésicos locais (lidocaína, procaína, benzocaína) em concentração elevada. Esta ambiguidade é integralmente resolvida pelo FTIR-ATR confirmatório (Cat. A/SWGDRUG), cujos espectros de cocaína e anestésicos locais são inconfundíveis por apresentarem bandas diagnósticas distintas (lidocaína: amida secundária ν C=O ~1665 cm⁻¹; fenacetina: ν C=O</w:t>
      </w:r>
      <w:r>
        <w:rPr>
          <w:rFonts w:ascii="Times New Roman" w:hAnsi="Times New Roman" w:cs="Times New Roman"/>
          <w:sz w:val="16"/>
          <w:szCs w:val="16"/>
        </w:rPr>
        <w:t xml:space="preserve"> </w:t>
      </w:r>
      <w:r w:rsidRPr="007A6772">
        <w:rPr>
          <w:rFonts w:ascii="Times New Roman" w:hAnsi="Times New Roman" w:cs="Times New Roman"/>
          <w:sz w:val="16"/>
          <w:szCs w:val="16"/>
        </w:rPr>
        <w:t xml:space="preserve">amida ~1660 cm⁻¹; cafeína: ν C=O imídico ~1700/1660 cm⁻¹), afastando qualquer hipótese de falso-positivo colorimétrico. Ref.: Conceição, V.N. et al. Química Nova, v. 37, n. 9, p. 1538–1544, 2014; Rodrigues, N.V.S. et al. </w:t>
      </w:r>
      <w:r w:rsidRPr="001D12DE">
        <w:rPr>
          <w:rFonts w:ascii="Times New Roman" w:hAnsi="Times New Roman" w:cs="Times New Roman"/>
          <w:sz w:val="16"/>
          <w:szCs w:val="16"/>
          <w:lang w:val="en-US"/>
        </w:rPr>
        <w:t xml:space="preserve">J. Braz. </w:t>
      </w:r>
      <w:r w:rsidRPr="00E61541">
        <w:rPr>
          <w:rFonts w:ascii="Times New Roman" w:hAnsi="Times New Roman" w:cs="Times New Roman"/>
          <w:sz w:val="16"/>
          <w:szCs w:val="16"/>
          <w:lang w:val="en-US"/>
        </w:rPr>
        <w:t>Chem. Soc., v. 24, n. 3, p. 507–517, 2013.</w:t>
      </w:r>
    </w:p>
  </w:footnote>
  <w:footnote w:id="3">
    <w:p w14:paraId="6B9E798E" w14:textId="67E50CAB" w:rsidR="008E04B3" w:rsidRPr="00E61541" w:rsidRDefault="008E04B3" w:rsidP="00CE1DD4">
      <w:pPr>
        <w:jc w:val="both"/>
        <w:rPr>
          <w:rFonts w:ascii="Times New Roman" w:hAnsi="Times New Roman" w:cs="Times New Roman"/>
          <w:sz w:val="16"/>
          <w:szCs w:val="16"/>
        </w:rPr>
      </w:pPr>
      <w:r w:rsidRPr="007A6772">
        <w:rPr>
          <w:rStyle w:val="Refdenotaderodap"/>
          <w:rFonts w:ascii="Times New Roman" w:hAnsi="Times New Roman" w:cs="Times New Roman"/>
          <w:sz w:val="16"/>
          <w:szCs w:val="16"/>
        </w:rPr>
        <w:footnoteRef/>
      </w:r>
      <w:r w:rsidRPr="007A6772">
        <w:rPr>
          <w:rFonts w:ascii="Times New Roman" w:hAnsi="Times New Roman" w:cs="Times New Roman"/>
          <w:sz w:val="16"/>
          <w:szCs w:val="16"/>
          <w:lang w:val="en-US"/>
        </w:rPr>
        <w:t xml:space="preserve">Ref.: Smith, B.C. Infrared Spectral Interpretation: A Systematic Approach. </w:t>
      </w:r>
      <w:r w:rsidRPr="00E61541">
        <w:rPr>
          <w:rFonts w:ascii="Times New Roman" w:hAnsi="Times New Roman" w:cs="Times New Roman"/>
          <w:sz w:val="16"/>
          <w:szCs w:val="16"/>
        </w:rPr>
        <w:t>CRC Press, 1999. SENASP/MJ. POP nº 9.09. Brasília: MJSP, 2024.</w:t>
      </w:r>
    </w:p>
  </w:footnote>
  <w:footnote w:id="4">
    <w:p w14:paraId="2A1D8031" w14:textId="4D03EB9A" w:rsidR="00A05F41" w:rsidRPr="00C223E1" w:rsidRDefault="00A05F41" w:rsidP="00291605">
      <w:pPr>
        <w:pStyle w:val="PargrafodaLista"/>
        <w:spacing w:before="80" w:after="80"/>
        <w:jc w:val="both"/>
        <w:rPr>
          <w:rFonts w:ascii="Times New Roman" w:hAnsi="Times New Roman" w:cs="Times New Roman"/>
          <w:sz w:val="16"/>
          <w:szCs w:val="16"/>
        </w:rPr>
      </w:pPr>
      <w:r w:rsidRPr="00C223E1">
        <w:rPr>
          <w:rStyle w:val="Refdenotaderodap"/>
          <w:rFonts w:ascii="Times New Roman" w:hAnsi="Times New Roman" w:cs="Times New Roman"/>
          <w:sz w:val="16"/>
          <w:szCs w:val="16"/>
        </w:rPr>
        <w:footnoteRef/>
      </w:r>
      <w:r>
        <w:rPr>
          <w:rFonts w:ascii="Times New Roman" w:hAnsi="Times New Roman" w:cs="Times New Roman"/>
          <w:sz w:val="16"/>
          <w:szCs w:val="16"/>
        </w:rPr>
        <w:t xml:space="preserve"> (i) </w:t>
      </w:r>
      <w:r w:rsidRPr="00C223E1">
        <w:rPr>
          <w:rFonts w:ascii="Times New Roman" w:hAnsi="Times New Roman" w:cs="Times New Roman"/>
          <w:sz w:val="16"/>
          <w:szCs w:val="16"/>
        </w:rPr>
        <w:t xml:space="preserve">O presente exame possui natureza </w:t>
      </w:r>
      <w:r w:rsidRPr="00C223E1">
        <w:rPr>
          <w:rFonts w:ascii="Times New Roman" w:hAnsi="Times New Roman" w:cs="Times New Roman"/>
          <w:b/>
          <w:bCs/>
          <w:sz w:val="16"/>
          <w:szCs w:val="16"/>
        </w:rPr>
        <w:t>qualitativa</w:t>
      </w:r>
      <w:r w:rsidRPr="00C223E1">
        <w:rPr>
          <w:rFonts w:ascii="Times New Roman" w:hAnsi="Times New Roman" w:cs="Times New Roman"/>
          <w:sz w:val="16"/>
          <w:szCs w:val="16"/>
        </w:rPr>
        <w:t>, destinando-se à identificação da natureza química das amostras analisadas. Não compreende, no escopo deste laudo, determinação de pureza, dosagem quantitativa do princípio ativo ou pesquisa sistemática de diluentes, adulterantes e contaminantes por método quantitativo.</w:t>
      </w:r>
      <w:r>
        <w:rPr>
          <w:rFonts w:ascii="Times New Roman" w:hAnsi="Times New Roman" w:cs="Times New Roman"/>
          <w:sz w:val="16"/>
          <w:szCs w:val="16"/>
        </w:rPr>
        <w:t xml:space="preserve"> (ii) </w:t>
      </w:r>
      <w:r w:rsidRPr="00C223E1">
        <w:rPr>
          <w:rFonts w:ascii="Times New Roman" w:hAnsi="Times New Roman" w:cs="Times New Roman"/>
          <w:sz w:val="16"/>
          <w:szCs w:val="16"/>
        </w:rPr>
        <w:t xml:space="preserve">As massas declaradas referem-se à </w:t>
      </w:r>
      <w:r w:rsidRPr="00C223E1">
        <w:rPr>
          <w:rFonts w:ascii="Times New Roman" w:hAnsi="Times New Roman" w:cs="Times New Roman"/>
          <w:b/>
          <w:bCs/>
          <w:sz w:val="16"/>
          <w:szCs w:val="16"/>
        </w:rPr>
        <w:t>massa bruta</w:t>
      </w:r>
      <w:r w:rsidRPr="00C223E1">
        <w:rPr>
          <w:rFonts w:ascii="Times New Roman" w:hAnsi="Times New Roman" w:cs="Times New Roman"/>
          <w:sz w:val="16"/>
          <w:szCs w:val="16"/>
        </w:rPr>
        <w:t xml:space="preserve"> do material apreendido, incluindo o acondicionamento e eventuais adulterantes.</w:t>
      </w:r>
      <w:r>
        <w:rPr>
          <w:rFonts w:ascii="Times New Roman" w:hAnsi="Times New Roman" w:cs="Times New Roman"/>
          <w:sz w:val="16"/>
          <w:szCs w:val="16"/>
        </w:rPr>
        <w:t xml:space="preserve"> (iii) </w:t>
      </w:r>
      <w:r w:rsidRPr="00C223E1">
        <w:rPr>
          <w:rFonts w:ascii="Times New Roman" w:hAnsi="Times New Roman" w:cs="Times New Roman"/>
          <w:sz w:val="16"/>
          <w:szCs w:val="16"/>
        </w:rPr>
        <w:t>Os resultados referem-se exclusivamente às frações amostradas submetidas à análise. A inferência de homogeneidade ao lote completo baseia-se nos critérios de representatividade amostral descritos na seção 1.1 e é limitada pela natureza qualitativa do exame.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0BD344" w14:textId="2B30D35F" w:rsidR="008E04B3" w:rsidRPr="00B674A3" w:rsidRDefault="008E04B3" w:rsidP="00B674A3">
    <w:pPr>
      <w:jc w:val="center"/>
      <w:rPr>
        <w:rFonts w:ascii="Times New Roman" w:hAnsi="Times New Roman" w:cs="Times New Roman"/>
        <w:sz w:val="20"/>
        <w:szCs w:val="20"/>
      </w:rPr>
    </w:pPr>
    <w:r w:rsidRPr="00E61541">
      <w:rPr>
        <w:rFonts w:ascii="Times New Roman" w:hAnsi="Times New Roman" w:cs="Times New Roman"/>
        <w:b/>
        <w:bCs/>
        <w:sz w:val="20"/>
        <w:szCs w:val="20"/>
      </w:rPr>
      <w:t>NRPC/PHB</w:t>
    </w:r>
    <w:r w:rsidRPr="00B674A3">
      <w:rPr>
        <w:rFonts w:ascii="Times New Roman" w:hAnsi="Times New Roman" w:cs="Times New Roman"/>
        <w:sz w:val="20"/>
        <w:szCs w:val="20"/>
      </w:rPr>
      <w:t xml:space="preserve"> — Setor de Química Forense   |   </w:t>
    </w:r>
    <w:r>
      <w:rPr>
        <w:rFonts w:ascii="Times New Roman" w:hAnsi="Times New Roman" w:cs="Times New Roman"/>
        <w:sz w:val="20"/>
        <w:szCs w:val="20"/>
      </w:rPr>
      <w:t>Demanda</w:t>
    </w:r>
    <w:r w:rsidRPr="00B674A3">
      <w:rPr>
        <w:rFonts w:ascii="Times New Roman" w:hAnsi="Times New Roman" w:cs="Times New Roman"/>
        <w:sz w:val="20"/>
        <w:szCs w:val="20"/>
      </w:rPr>
      <w:t xml:space="preserve"> </w:t>
    </w:r>
    <w:r w:rsidRPr="00E61541">
      <w:rPr>
        <w:rFonts w:ascii="Times New Roman" w:hAnsi="Times New Roman" w:cs="Times New Roman"/>
        <w:b/>
        <w:bCs/>
        <w:sz w:val="20"/>
        <w:szCs w:val="20"/>
      </w:rPr>
      <w:t>[DEMANDA]</w:t>
    </w:r>
    <w:r w:rsidRPr="00B674A3">
      <w:rPr>
        <w:rFonts w:ascii="Times New Roman" w:hAnsi="Times New Roman" w:cs="Times New Roman"/>
        <w:sz w:val="20"/>
        <w:szCs w:val="20"/>
      </w:rPr>
      <w:t xml:space="preserve"> |   Página </w:t>
    </w:r>
    <w:r w:rsidRPr="00E61541">
      <w:rPr>
        <w:rFonts w:ascii="Times New Roman" w:hAnsi="Times New Roman" w:cs="Times New Roman"/>
        <w:b/>
        <w:bCs/>
        <w:sz w:val="20"/>
        <w:szCs w:val="20"/>
      </w:rPr>
      <w:fldChar w:fldCharType="begin"/>
    </w:r>
    <w:r w:rsidRPr="00E61541">
      <w:rPr>
        <w:rFonts w:ascii="Times New Roman" w:hAnsi="Times New Roman" w:cs="Times New Roman"/>
        <w:b/>
        <w:bCs/>
        <w:sz w:val="20"/>
        <w:szCs w:val="20"/>
      </w:rPr>
      <w:instrText>PAGE</w:instrText>
    </w:r>
    <w:r w:rsidRPr="00E61541">
      <w:rPr>
        <w:rFonts w:ascii="Times New Roman" w:hAnsi="Times New Roman" w:cs="Times New Roman"/>
        <w:b/>
        <w:bCs/>
        <w:sz w:val="20"/>
        <w:szCs w:val="20"/>
      </w:rPr>
      <w:fldChar w:fldCharType="separate"/>
    </w:r>
    <w:r w:rsidR="007D4CBD" w:rsidRPr="00E61541">
      <w:rPr>
        <w:rFonts w:ascii="Times New Roman" w:hAnsi="Times New Roman" w:cs="Times New Roman"/>
        <w:b/>
        <w:bCs/>
        <w:noProof/>
        <w:sz w:val="20"/>
        <w:szCs w:val="20"/>
      </w:rPr>
      <w:t>7</w:t>
    </w:r>
    <w:r w:rsidRPr="00E61541">
      <w:rPr>
        <w:rFonts w:ascii="Times New Roman" w:hAnsi="Times New Roman" w:cs="Times New Roman"/>
        <w:b/>
        <w:bCs/>
        <w:sz w:val="20"/>
        <w:szCs w:val="20"/>
      </w:rPr>
      <w:fldChar w:fldCharType="end"/>
    </w:r>
    <w:r w:rsidRPr="00B674A3">
      <w:rPr>
        <w:rFonts w:ascii="Times New Roman" w:hAnsi="Times New Roman" w:cs="Times New Roman"/>
        <w:sz w:val="20"/>
        <w:szCs w:val="20"/>
      </w:rPr>
      <w:t xml:space="preserve"> de </w:t>
    </w:r>
    <w:r w:rsidRPr="00E61541">
      <w:rPr>
        <w:rFonts w:ascii="Times New Roman" w:hAnsi="Times New Roman" w:cs="Times New Roman"/>
        <w:b/>
        <w:bCs/>
        <w:sz w:val="20"/>
        <w:szCs w:val="20"/>
      </w:rPr>
      <w:fldChar w:fldCharType="begin"/>
    </w:r>
    <w:r w:rsidRPr="00E61541">
      <w:rPr>
        <w:rFonts w:ascii="Times New Roman" w:hAnsi="Times New Roman" w:cs="Times New Roman"/>
        <w:b/>
        <w:bCs/>
        <w:sz w:val="20"/>
        <w:szCs w:val="20"/>
      </w:rPr>
      <w:instrText>NUMPAGES</w:instrText>
    </w:r>
    <w:r w:rsidRPr="00E61541">
      <w:rPr>
        <w:rFonts w:ascii="Times New Roman" w:hAnsi="Times New Roman" w:cs="Times New Roman"/>
        <w:b/>
        <w:bCs/>
        <w:sz w:val="20"/>
        <w:szCs w:val="20"/>
      </w:rPr>
      <w:fldChar w:fldCharType="separate"/>
    </w:r>
    <w:r w:rsidR="007D4CBD" w:rsidRPr="00E61541">
      <w:rPr>
        <w:rFonts w:ascii="Times New Roman" w:hAnsi="Times New Roman" w:cs="Times New Roman"/>
        <w:b/>
        <w:bCs/>
        <w:noProof/>
        <w:sz w:val="20"/>
        <w:szCs w:val="20"/>
      </w:rPr>
      <w:t>7</w:t>
    </w:r>
    <w:r w:rsidRPr="00E61541">
      <w:rPr>
        <w:rFonts w:ascii="Times New Roman" w:hAnsi="Times New Roman" w:cs="Times New Roman"/>
        <w:b/>
        <w:bCs/>
        <w:sz w:val="20"/>
        <w:szCs w:val="20"/>
      </w:rPr>
      <w:fldChar w:fldCharType="end"/>
    </w:r>
  </w:p>
  <w:p w14:paraId="74FC99D9" w14:textId="77777777" w:rsidR="008E04B3" w:rsidRDefault="008E04B3">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464" w:type="dxa"/>
      <w:tblInd w:w="166" w:type="dxa"/>
      <w:tblLayout w:type="fixed"/>
      <w:tblCellMar>
        <w:top w:w="55" w:type="dxa"/>
        <w:left w:w="55" w:type="dxa"/>
        <w:bottom w:w="55" w:type="dxa"/>
        <w:right w:w="55" w:type="dxa"/>
      </w:tblCellMar>
      <w:tblLook w:val="04A0" w:firstRow="1" w:lastRow="0" w:firstColumn="1" w:lastColumn="0" w:noHBand="0" w:noVBand="1"/>
    </w:tblPr>
    <w:tblGrid>
      <w:gridCol w:w="1110"/>
      <w:gridCol w:w="8221"/>
      <w:gridCol w:w="133"/>
    </w:tblGrid>
    <w:tr w:rsidR="008E04B3" w:rsidRPr="008F170F" w14:paraId="6F6CE402" w14:textId="77777777" w:rsidTr="008E04B3">
      <w:tc>
        <w:tcPr>
          <w:tcW w:w="1110" w:type="dxa"/>
          <w:vAlign w:val="center"/>
          <w:hideMark/>
        </w:tcPr>
        <w:p w14:paraId="03B29C77" w14:textId="77777777" w:rsidR="008E04B3" w:rsidRPr="008F170F" w:rsidRDefault="008E04B3" w:rsidP="00572A17">
          <w:pPr>
            <w:pStyle w:val="Contedodatabela"/>
            <w:ind w:left="63"/>
            <w:rPr>
              <w:rFonts w:cs="Times New Roman"/>
              <w:kern w:val="2"/>
            </w:rPr>
          </w:pPr>
          <w:r w:rsidRPr="008F170F">
            <w:rPr>
              <w:rFonts w:cs="Times New Roman"/>
              <w:noProof/>
              <w:kern w:val="2"/>
              <w:lang w:eastAsia="pt-BR" w:bidi="ar-SA"/>
            </w:rPr>
            <w:drawing>
              <wp:anchor distT="0" distB="0" distL="114300" distR="114300" simplePos="0" relativeHeight="251666432" behindDoc="0" locked="0" layoutInCell="1" allowOverlap="1" wp14:anchorId="3F740D73" wp14:editId="6234BDD5">
                <wp:simplePos x="0" y="0"/>
                <wp:positionH relativeFrom="margin">
                  <wp:posOffset>-142875</wp:posOffset>
                </wp:positionH>
                <wp:positionV relativeFrom="paragraph">
                  <wp:posOffset>-26035</wp:posOffset>
                </wp:positionV>
                <wp:extent cx="763905" cy="1007745"/>
                <wp:effectExtent l="0" t="0" r="0" b="1905"/>
                <wp:wrapNone/>
                <wp:docPr id="275" name="Imagem 275" descr="Logotipo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886014" name="Imagem 1215886014" descr="Logotipo  Descrição gerada automaticamente"/>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763905" cy="1007745"/>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8221" w:type="dxa"/>
          <w:vAlign w:val="center"/>
          <w:hideMark/>
        </w:tcPr>
        <w:p w14:paraId="76293082" w14:textId="77777777" w:rsidR="008E04B3" w:rsidRPr="002F77B4" w:rsidRDefault="008E04B3" w:rsidP="00572A17">
          <w:pPr>
            <w:pStyle w:val="Contedodatabela"/>
            <w:ind w:left="-57" w:right="-51"/>
            <w:jc w:val="center"/>
            <w:rPr>
              <w:rFonts w:cs="Times New Roman"/>
            </w:rPr>
          </w:pPr>
          <w:r w:rsidRPr="002F77B4">
            <w:rPr>
              <w:noProof/>
              <w:lang w:eastAsia="pt-BR" w:bidi="ar-SA"/>
            </w:rPr>
            <w:drawing>
              <wp:anchor distT="0" distB="0" distL="114300" distR="114300" simplePos="0" relativeHeight="251667456" behindDoc="0" locked="0" layoutInCell="1" allowOverlap="1" wp14:anchorId="1C63720B" wp14:editId="7B81DDBA">
                <wp:simplePos x="0" y="0"/>
                <wp:positionH relativeFrom="margin">
                  <wp:posOffset>4217670</wp:posOffset>
                </wp:positionH>
                <wp:positionV relativeFrom="paragraph">
                  <wp:posOffset>-119380</wp:posOffset>
                </wp:positionV>
                <wp:extent cx="871220" cy="1007745"/>
                <wp:effectExtent l="0" t="0" r="5080" b="1905"/>
                <wp:wrapThrough wrapText="bothSides">
                  <wp:wrapPolygon edited="0">
                    <wp:start x="0" y="0"/>
                    <wp:lineTo x="0" y="21233"/>
                    <wp:lineTo x="21254" y="21233"/>
                    <wp:lineTo x="21254" y="0"/>
                    <wp:lineTo x="0" y="0"/>
                  </wp:wrapPolygon>
                </wp:wrapThrough>
                <wp:docPr id="276" name="Imagem 1" descr="Desenho de personagem de desenho animado  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134989" name="Imagem 1" descr="Desenho de personagem de desenho animado  Descrição gerada automaticamente com confiança média"/>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871220" cy="1007745"/>
                        </a:xfrm>
                        <a:prstGeom prst="rect">
                          <a:avLst/>
                        </a:prstGeom>
                        <a:noFill/>
                        <a:ln>
                          <a:noFill/>
                        </a:ln>
                      </pic:spPr>
                    </pic:pic>
                  </a:graphicData>
                </a:graphic>
                <wp14:sizeRelH relativeFrom="page">
                  <wp14:pctWidth>0</wp14:pctWidth>
                </wp14:sizeRelH>
                <wp14:sizeRelV relativeFrom="page">
                  <wp14:pctHeight>0</wp14:pctHeight>
                </wp14:sizeRelV>
              </wp:anchor>
            </w:drawing>
          </w:r>
          <w:r w:rsidRPr="002F77B4">
            <w:rPr>
              <w:rFonts w:cs="Times New Roman"/>
              <w:bCs/>
            </w:rPr>
            <w:t>GOVERNO DO ESTADO DO PIAUÍ</w:t>
          </w:r>
        </w:p>
        <w:p w14:paraId="2536DCAC" w14:textId="77777777" w:rsidR="008E04B3" w:rsidRPr="002F77B4" w:rsidRDefault="008E04B3" w:rsidP="00572A17">
          <w:pPr>
            <w:pStyle w:val="Contedodatabela"/>
            <w:ind w:left="-57" w:right="940"/>
            <w:jc w:val="center"/>
            <w:rPr>
              <w:rFonts w:cs="Times New Roman"/>
            </w:rPr>
          </w:pPr>
          <w:r w:rsidRPr="002F77B4">
            <w:rPr>
              <w:rFonts w:cs="Times New Roman"/>
            </w:rPr>
            <w:t>SECRETARIA DE SEGURANÇA PÚBLICA</w:t>
          </w:r>
        </w:p>
        <w:p w14:paraId="44BC6643" w14:textId="77777777" w:rsidR="008E04B3" w:rsidRPr="002F77B4" w:rsidRDefault="008E04B3" w:rsidP="00572A17">
          <w:pPr>
            <w:pStyle w:val="Contedodatabela"/>
            <w:ind w:left="-57" w:right="-56"/>
            <w:jc w:val="center"/>
            <w:rPr>
              <w:rFonts w:cs="Times New Roman"/>
            </w:rPr>
          </w:pPr>
          <w:r w:rsidRPr="002F77B4">
            <w:rPr>
              <w:rFonts w:cs="Times New Roman"/>
            </w:rPr>
            <w:t>POLÍCIA CIVIL DO ESTADO DO PIAUÍ</w:t>
          </w:r>
        </w:p>
        <w:p w14:paraId="0AABDF86" w14:textId="77777777" w:rsidR="008E04B3" w:rsidRPr="002F77B4" w:rsidRDefault="008E04B3" w:rsidP="00572A17">
          <w:pPr>
            <w:pStyle w:val="Contedodatabela"/>
            <w:ind w:left="-57" w:right="940"/>
            <w:jc w:val="center"/>
            <w:rPr>
              <w:rFonts w:cs="Times New Roman"/>
            </w:rPr>
          </w:pPr>
          <w:r w:rsidRPr="002F77B4">
            <w:rPr>
              <w:rFonts w:cs="Times New Roman"/>
            </w:rPr>
            <w:t>DEPARTAMENTO DE POLÍCIA CIENTÍFICA</w:t>
          </w:r>
        </w:p>
        <w:p w14:paraId="7EAAE095" w14:textId="77777777" w:rsidR="008E04B3" w:rsidRPr="008F170F" w:rsidRDefault="00C9128B" w:rsidP="00572A17">
          <w:pPr>
            <w:pStyle w:val="Contedodatabela"/>
            <w:ind w:left="-57" w:right="940"/>
            <w:jc w:val="center"/>
            <w:rPr>
              <w:rFonts w:cs="Times New Roman"/>
            </w:rPr>
          </w:pPr>
          <w:sdt>
            <w:sdtPr>
              <w:rPr>
                <w:rFonts w:eastAsia="Times New Roman" w:cs="Times New Roman"/>
              </w:rPr>
              <w:alias w:val="Empresa"/>
              <w:id w:val="-749273645"/>
              <w:dataBinding w:prefixMappings="xmlns:ns0='http://schemas.openxmlformats.org/officeDocument/2006/extended-properties' " w:xpath="/ns0:Properties[1]/ns0:Company[1]" w:storeItemID="{6668398D-A668-4E3E-A5EB-62B293D839F1}"/>
              <w:text/>
            </w:sdtPr>
            <w:sdtEndPr/>
            <w:sdtContent>
              <w:r w:rsidR="008E04B3" w:rsidRPr="002307C0">
                <w:rPr>
                  <w:rFonts w:eastAsia="Times New Roman" w:cs="Times New Roman"/>
                </w:rPr>
                <w:t>NÚCLEO REGIONAL DE POLÍCIA CIENTÍFICA - PARNAÍBA</w:t>
              </w:r>
            </w:sdtContent>
          </w:sdt>
        </w:p>
      </w:tc>
      <w:tc>
        <w:tcPr>
          <w:tcW w:w="133" w:type="dxa"/>
          <w:vAlign w:val="center"/>
          <w:hideMark/>
        </w:tcPr>
        <w:p w14:paraId="7C76AA36" w14:textId="77777777" w:rsidR="008E04B3" w:rsidRPr="008F170F" w:rsidRDefault="008E04B3" w:rsidP="00572A17">
          <w:pPr>
            <w:pStyle w:val="Contedodatabela"/>
            <w:ind w:left="-79"/>
            <w:rPr>
              <w:rFonts w:cs="Times New Roman"/>
            </w:rPr>
          </w:pPr>
        </w:p>
      </w:tc>
    </w:tr>
  </w:tbl>
  <w:p w14:paraId="5C58B5A0" w14:textId="3226D72F" w:rsidR="008E04B3" w:rsidRDefault="008E04B3" w:rsidP="00572A17">
    <w:pPr>
      <w:pStyle w:val="Cabealho"/>
      <w:pBdr>
        <w:bottom w:val="single" w:sz="12" w:space="1" w:color="auto"/>
      </w:pBdr>
    </w:pPr>
  </w:p>
  <w:p w14:paraId="0017F536" w14:textId="77777777" w:rsidR="008E04B3" w:rsidRPr="00572A17" w:rsidRDefault="008E04B3" w:rsidP="00572A17">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6BB06F5"/>
    <w:multiLevelType w:val="hybridMultilevel"/>
    <w:tmpl w:val="1BF6F9B6"/>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307D5FE8"/>
    <w:multiLevelType w:val="hybridMultilevel"/>
    <w:tmpl w:val="2EF4B676"/>
    <w:lvl w:ilvl="0" w:tplc="04160005">
      <w:start w:val="1"/>
      <w:numFmt w:val="bullet"/>
      <w:lvlText w:val=""/>
      <w:lvlJc w:val="left"/>
      <w:pPr>
        <w:ind w:left="720" w:hanging="360"/>
      </w:pPr>
      <w:rPr>
        <w:rFonts w:ascii="Wingdings" w:hAnsi="Wingdings" w:hint="default"/>
        <w:b/>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406774F4"/>
    <w:multiLevelType w:val="hybridMultilevel"/>
    <w:tmpl w:val="16B80A52"/>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49406068"/>
    <w:multiLevelType w:val="hybridMultilevel"/>
    <w:tmpl w:val="EE446D3C"/>
    <w:lvl w:ilvl="0" w:tplc="86FAB128">
      <w:start w:val="1"/>
      <w:numFmt w:val="lowerLetter"/>
      <w:lvlText w:val="%1)"/>
      <w:lvlJc w:val="left"/>
      <w:pPr>
        <w:ind w:left="720" w:hanging="360"/>
      </w:pPr>
      <w:rPr>
        <w:rFonts w:ascii="Times New Roman" w:eastAsia="Times New Roman" w:hAnsi="Times New Roman" w:cs="Times New Roman" w:hint="default"/>
        <w:b/>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4C97762F"/>
    <w:multiLevelType w:val="hybridMultilevel"/>
    <w:tmpl w:val="9828AAD6"/>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60DF03A0"/>
    <w:multiLevelType w:val="hybridMultilevel"/>
    <w:tmpl w:val="8EB89CDE"/>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7AC24079"/>
    <w:multiLevelType w:val="hybridMultilevel"/>
    <w:tmpl w:val="40FA4C5A"/>
    <w:lvl w:ilvl="0" w:tplc="88606D20">
      <w:start w:val="1"/>
      <w:numFmt w:val="bullet"/>
      <w:lvlText w:val="●"/>
      <w:lvlJc w:val="left"/>
      <w:pPr>
        <w:ind w:left="720" w:hanging="360"/>
      </w:pPr>
    </w:lvl>
    <w:lvl w:ilvl="1" w:tplc="DB8292FA">
      <w:start w:val="1"/>
      <w:numFmt w:val="bullet"/>
      <w:lvlText w:val="○"/>
      <w:lvlJc w:val="left"/>
      <w:pPr>
        <w:ind w:left="1440" w:hanging="360"/>
      </w:pPr>
    </w:lvl>
    <w:lvl w:ilvl="2" w:tplc="F4529B02">
      <w:start w:val="1"/>
      <w:numFmt w:val="bullet"/>
      <w:lvlText w:val="■"/>
      <w:lvlJc w:val="left"/>
      <w:pPr>
        <w:ind w:left="2160" w:hanging="360"/>
      </w:pPr>
    </w:lvl>
    <w:lvl w:ilvl="3" w:tplc="11F690A4">
      <w:start w:val="1"/>
      <w:numFmt w:val="bullet"/>
      <w:lvlText w:val="●"/>
      <w:lvlJc w:val="left"/>
      <w:pPr>
        <w:ind w:left="2880" w:hanging="360"/>
      </w:pPr>
    </w:lvl>
    <w:lvl w:ilvl="4" w:tplc="6F1E605E">
      <w:start w:val="1"/>
      <w:numFmt w:val="bullet"/>
      <w:lvlText w:val="○"/>
      <w:lvlJc w:val="left"/>
      <w:pPr>
        <w:ind w:left="3600" w:hanging="360"/>
      </w:pPr>
    </w:lvl>
    <w:lvl w:ilvl="5" w:tplc="708ACB5C">
      <w:start w:val="1"/>
      <w:numFmt w:val="bullet"/>
      <w:lvlText w:val="■"/>
      <w:lvlJc w:val="left"/>
      <w:pPr>
        <w:ind w:left="4320" w:hanging="360"/>
      </w:pPr>
    </w:lvl>
    <w:lvl w:ilvl="6" w:tplc="073A96F2">
      <w:start w:val="1"/>
      <w:numFmt w:val="bullet"/>
      <w:lvlText w:val="●"/>
      <w:lvlJc w:val="left"/>
      <w:pPr>
        <w:ind w:left="5040" w:hanging="360"/>
      </w:pPr>
    </w:lvl>
    <w:lvl w:ilvl="7" w:tplc="3ED6FE88">
      <w:start w:val="1"/>
      <w:numFmt w:val="bullet"/>
      <w:lvlText w:val="●"/>
      <w:lvlJc w:val="left"/>
      <w:pPr>
        <w:ind w:left="5760" w:hanging="360"/>
      </w:pPr>
    </w:lvl>
    <w:lvl w:ilvl="8" w:tplc="469C28E2">
      <w:start w:val="1"/>
      <w:numFmt w:val="bullet"/>
      <w:lvlText w:val="●"/>
      <w:lvlJc w:val="left"/>
      <w:pPr>
        <w:ind w:left="6480" w:hanging="360"/>
      </w:pPr>
    </w:lvl>
  </w:abstractNum>
  <w:abstractNum w:abstractNumId="7" w15:restartNumberingAfterBreak="0">
    <w:nsid w:val="7F6F0B36"/>
    <w:multiLevelType w:val="hybridMultilevel"/>
    <w:tmpl w:val="7CB6CD7C"/>
    <w:lvl w:ilvl="0" w:tplc="04160005">
      <w:start w:val="1"/>
      <w:numFmt w:val="bullet"/>
      <w:lvlText w:val=""/>
      <w:lvlJc w:val="left"/>
      <w:pPr>
        <w:ind w:left="1620" w:hanging="360"/>
      </w:pPr>
      <w:rPr>
        <w:rFonts w:ascii="Wingdings" w:hAnsi="Wingdings" w:hint="default"/>
      </w:rPr>
    </w:lvl>
    <w:lvl w:ilvl="1" w:tplc="04160003" w:tentative="1">
      <w:start w:val="1"/>
      <w:numFmt w:val="bullet"/>
      <w:lvlText w:val="o"/>
      <w:lvlJc w:val="left"/>
      <w:pPr>
        <w:ind w:left="2340" w:hanging="360"/>
      </w:pPr>
      <w:rPr>
        <w:rFonts w:ascii="Courier New" w:hAnsi="Courier New" w:cs="Courier New" w:hint="default"/>
      </w:rPr>
    </w:lvl>
    <w:lvl w:ilvl="2" w:tplc="04160005" w:tentative="1">
      <w:start w:val="1"/>
      <w:numFmt w:val="bullet"/>
      <w:lvlText w:val=""/>
      <w:lvlJc w:val="left"/>
      <w:pPr>
        <w:ind w:left="3060" w:hanging="360"/>
      </w:pPr>
      <w:rPr>
        <w:rFonts w:ascii="Wingdings" w:hAnsi="Wingdings" w:hint="default"/>
      </w:rPr>
    </w:lvl>
    <w:lvl w:ilvl="3" w:tplc="04160001" w:tentative="1">
      <w:start w:val="1"/>
      <w:numFmt w:val="bullet"/>
      <w:lvlText w:val=""/>
      <w:lvlJc w:val="left"/>
      <w:pPr>
        <w:ind w:left="3780" w:hanging="360"/>
      </w:pPr>
      <w:rPr>
        <w:rFonts w:ascii="Symbol" w:hAnsi="Symbol" w:hint="default"/>
      </w:rPr>
    </w:lvl>
    <w:lvl w:ilvl="4" w:tplc="04160003" w:tentative="1">
      <w:start w:val="1"/>
      <w:numFmt w:val="bullet"/>
      <w:lvlText w:val="o"/>
      <w:lvlJc w:val="left"/>
      <w:pPr>
        <w:ind w:left="4500" w:hanging="360"/>
      </w:pPr>
      <w:rPr>
        <w:rFonts w:ascii="Courier New" w:hAnsi="Courier New" w:cs="Courier New" w:hint="default"/>
      </w:rPr>
    </w:lvl>
    <w:lvl w:ilvl="5" w:tplc="04160005" w:tentative="1">
      <w:start w:val="1"/>
      <w:numFmt w:val="bullet"/>
      <w:lvlText w:val=""/>
      <w:lvlJc w:val="left"/>
      <w:pPr>
        <w:ind w:left="5220" w:hanging="360"/>
      </w:pPr>
      <w:rPr>
        <w:rFonts w:ascii="Wingdings" w:hAnsi="Wingdings" w:hint="default"/>
      </w:rPr>
    </w:lvl>
    <w:lvl w:ilvl="6" w:tplc="04160001" w:tentative="1">
      <w:start w:val="1"/>
      <w:numFmt w:val="bullet"/>
      <w:lvlText w:val=""/>
      <w:lvlJc w:val="left"/>
      <w:pPr>
        <w:ind w:left="5940" w:hanging="360"/>
      </w:pPr>
      <w:rPr>
        <w:rFonts w:ascii="Symbol" w:hAnsi="Symbol" w:hint="default"/>
      </w:rPr>
    </w:lvl>
    <w:lvl w:ilvl="7" w:tplc="04160003" w:tentative="1">
      <w:start w:val="1"/>
      <w:numFmt w:val="bullet"/>
      <w:lvlText w:val="o"/>
      <w:lvlJc w:val="left"/>
      <w:pPr>
        <w:ind w:left="6660" w:hanging="360"/>
      </w:pPr>
      <w:rPr>
        <w:rFonts w:ascii="Courier New" w:hAnsi="Courier New" w:cs="Courier New" w:hint="default"/>
      </w:rPr>
    </w:lvl>
    <w:lvl w:ilvl="8" w:tplc="04160005" w:tentative="1">
      <w:start w:val="1"/>
      <w:numFmt w:val="bullet"/>
      <w:lvlText w:val=""/>
      <w:lvlJc w:val="left"/>
      <w:pPr>
        <w:ind w:left="7380" w:hanging="360"/>
      </w:pPr>
      <w:rPr>
        <w:rFonts w:ascii="Wingdings" w:hAnsi="Wingdings" w:hint="default"/>
      </w:rPr>
    </w:lvl>
  </w:abstractNum>
  <w:num w:numId="1">
    <w:abstractNumId w:val="6"/>
    <w:lvlOverride w:ilvl="0">
      <w:startOverride w:val="1"/>
    </w:lvlOverride>
  </w:num>
  <w:num w:numId="2">
    <w:abstractNumId w:val="0"/>
  </w:num>
  <w:num w:numId="3">
    <w:abstractNumId w:val="4"/>
  </w:num>
  <w:num w:numId="4">
    <w:abstractNumId w:val="7"/>
  </w:num>
  <w:num w:numId="5">
    <w:abstractNumId w:val="2"/>
  </w:num>
  <w:num w:numId="6">
    <w:abstractNumId w:val="3"/>
  </w:num>
  <w:num w:numId="7">
    <w:abstractNumId w:val="1"/>
  </w:num>
  <w:num w:numId="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3532"/>
    <w:rsid w:val="00046E70"/>
    <w:rsid w:val="00082568"/>
    <w:rsid w:val="000C2AA8"/>
    <w:rsid w:val="000F7D23"/>
    <w:rsid w:val="00170E58"/>
    <w:rsid w:val="001C73AF"/>
    <w:rsid w:val="001D12DE"/>
    <w:rsid w:val="002067E9"/>
    <w:rsid w:val="002307C0"/>
    <w:rsid w:val="00234E3F"/>
    <w:rsid w:val="00256A8B"/>
    <w:rsid w:val="00265B1A"/>
    <w:rsid w:val="00273609"/>
    <w:rsid w:val="00291605"/>
    <w:rsid w:val="00296B30"/>
    <w:rsid w:val="002E3AB8"/>
    <w:rsid w:val="00310CED"/>
    <w:rsid w:val="00314F35"/>
    <w:rsid w:val="003510F6"/>
    <w:rsid w:val="003974C7"/>
    <w:rsid w:val="003C180D"/>
    <w:rsid w:val="003C1AB1"/>
    <w:rsid w:val="003D599E"/>
    <w:rsid w:val="003E3F4C"/>
    <w:rsid w:val="004126CB"/>
    <w:rsid w:val="00421636"/>
    <w:rsid w:val="004622F5"/>
    <w:rsid w:val="0049780B"/>
    <w:rsid w:val="004A4051"/>
    <w:rsid w:val="004F5D08"/>
    <w:rsid w:val="00533532"/>
    <w:rsid w:val="00572A17"/>
    <w:rsid w:val="00584034"/>
    <w:rsid w:val="005961D0"/>
    <w:rsid w:val="0068091C"/>
    <w:rsid w:val="006F7F4D"/>
    <w:rsid w:val="007027B5"/>
    <w:rsid w:val="00772C5B"/>
    <w:rsid w:val="007A5982"/>
    <w:rsid w:val="007A6772"/>
    <w:rsid w:val="007B71B0"/>
    <w:rsid w:val="007D4CBD"/>
    <w:rsid w:val="00854A9C"/>
    <w:rsid w:val="00876222"/>
    <w:rsid w:val="00876B22"/>
    <w:rsid w:val="008E04B3"/>
    <w:rsid w:val="008E12E4"/>
    <w:rsid w:val="00900151"/>
    <w:rsid w:val="00922E5D"/>
    <w:rsid w:val="00956B3E"/>
    <w:rsid w:val="00966958"/>
    <w:rsid w:val="009F19ED"/>
    <w:rsid w:val="00A05F41"/>
    <w:rsid w:val="00AE7993"/>
    <w:rsid w:val="00B043CE"/>
    <w:rsid w:val="00B63C3B"/>
    <w:rsid w:val="00B674A3"/>
    <w:rsid w:val="00B75828"/>
    <w:rsid w:val="00BF5F05"/>
    <w:rsid w:val="00C223E1"/>
    <w:rsid w:val="00C238E6"/>
    <w:rsid w:val="00C371C9"/>
    <w:rsid w:val="00C41329"/>
    <w:rsid w:val="00C9128B"/>
    <w:rsid w:val="00CC7810"/>
    <w:rsid w:val="00CE1DD4"/>
    <w:rsid w:val="00CE2748"/>
    <w:rsid w:val="00CE519A"/>
    <w:rsid w:val="00D10E0A"/>
    <w:rsid w:val="00D75474"/>
    <w:rsid w:val="00DB2058"/>
    <w:rsid w:val="00E57B80"/>
    <w:rsid w:val="00E61541"/>
    <w:rsid w:val="00E6228B"/>
    <w:rsid w:val="00E74FC0"/>
    <w:rsid w:val="00EB22AF"/>
    <w:rsid w:val="00EF72B4"/>
    <w:rsid w:val="00F07CCF"/>
    <w:rsid w:val="00FF674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041BC94"/>
  <w15:docId w15:val="{901B057C-E8B5-48FC-9F3D-89F28B2F7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00" w:after="120"/>
      <w:outlineLvl w:val="0"/>
    </w:pPr>
    <w:rPr>
      <w:b/>
      <w:bCs/>
      <w:color w:val="1F3864"/>
      <w:sz w:val="24"/>
      <w:szCs w:val="24"/>
    </w:rPr>
  </w:style>
  <w:style w:type="paragraph" w:styleId="Ttulo2">
    <w:name w:val="heading 2"/>
    <w:uiPriority w:val="9"/>
    <w:unhideWhenUsed/>
    <w:qFormat/>
    <w:pPr>
      <w:spacing w:before="160" w:after="80"/>
      <w:outlineLvl w:val="1"/>
    </w:pPr>
    <w:rPr>
      <w:b/>
      <w:bCs/>
      <w:color w:val="2E75B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nhideWhenUsed/>
    <w:rsid w:val="002307C0"/>
    <w:pPr>
      <w:tabs>
        <w:tab w:val="center" w:pos="4252"/>
        <w:tab w:val="right" w:pos="8504"/>
      </w:tabs>
    </w:pPr>
  </w:style>
  <w:style w:type="character" w:customStyle="1" w:styleId="CabealhoChar">
    <w:name w:val="Cabeçalho Char"/>
    <w:basedOn w:val="Fontepargpadro"/>
    <w:link w:val="Cabealho"/>
    <w:uiPriority w:val="99"/>
    <w:rsid w:val="002307C0"/>
  </w:style>
  <w:style w:type="paragraph" w:styleId="Rodap">
    <w:name w:val="footer"/>
    <w:basedOn w:val="Normal"/>
    <w:link w:val="RodapChar"/>
    <w:uiPriority w:val="99"/>
    <w:unhideWhenUsed/>
    <w:rsid w:val="002307C0"/>
    <w:pPr>
      <w:tabs>
        <w:tab w:val="center" w:pos="4252"/>
        <w:tab w:val="right" w:pos="8504"/>
      </w:tabs>
    </w:pPr>
  </w:style>
  <w:style w:type="character" w:customStyle="1" w:styleId="RodapChar">
    <w:name w:val="Rodapé Char"/>
    <w:basedOn w:val="Fontepargpadro"/>
    <w:link w:val="Rodap"/>
    <w:uiPriority w:val="99"/>
    <w:rsid w:val="002307C0"/>
  </w:style>
  <w:style w:type="paragraph" w:customStyle="1" w:styleId="Contedodatabela">
    <w:name w:val="Conteúdo da tabela"/>
    <w:basedOn w:val="Normal"/>
    <w:rsid w:val="002307C0"/>
    <w:pPr>
      <w:widowControl w:val="0"/>
      <w:suppressLineNumbers/>
      <w:suppressAutoHyphens/>
    </w:pPr>
    <w:rPr>
      <w:rFonts w:ascii="Times New Roman" w:eastAsia="SimSun" w:hAnsi="Times New Roman" w:cs="Lucida Sans"/>
      <w:kern w:val="1"/>
      <w:sz w:val="24"/>
      <w:szCs w:val="24"/>
      <w:lang w:eastAsia="zh-CN" w:bidi="hi-IN"/>
    </w:rPr>
  </w:style>
  <w:style w:type="paragraph" w:styleId="SemEspaamento">
    <w:name w:val="No Spacing"/>
    <w:uiPriority w:val="1"/>
    <w:qFormat/>
    <w:rsid w:val="00572A17"/>
  </w:style>
  <w:style w:type="paragraph" w:customStyle="1" w:styleId="font-claude-response-body">
    <w:name w:val="font-claude-response-body"/>
    <w:basedOn w:val="Normal"/>
    <w:rsid w:val="00CE1DD4"/>
    <w:pPr>
      <w:spacing w:before="100" w:beforeAutospacing="1" w:after="100" w:afterAutospacing="1"/>
    </w:pPr>
    <w:rPr>
      <w:rFonts w:ascii="Times New Roman" w:eastAsia="Times New Roman" w:hAnsi="Times New Roman" w:cs="Times New Roman"/>
      <w:sz w:val="24"/>
      <w:szCs w:val="24"/>
    </w:rPr>
  </w:style>
  <w:style w:type="character" w:styleId="Forte">
    <w:name w:val="Strong"/>
    <w:basedOn w:val="Fontepargpadro"/>
    <w:uiPriority w:val="22"/>
    <w:qFormat/>
    <w:rsid w:val="00CE1DD4"/>
    <w:rPr>
      <w:b/>
      <w:bCs/>
    </w:rPr>
  </w:style>
  <w:style w:type="character" w:styleId="nfase">
    <w:name w:val="Emphasis"/>
    <w:basedOn w:val="Fontepargpadro"/>
    <w:uiPriority w:val="20"/>
    <w:qFormat/>
    <w:rsid w:val="00CE1DD4"/>
    <w:rPr>
      <w:i/>
      <w:iCs/>
    </w:rPr>
  </w:style>
  <w:style w:type="character" w:styleId="Refdecomentrio">
    <w:name w:val="annotation reference"/>
    <w:basedOn w:val="Fontepargpadro"/>
    <w:uiPriority w:val="99"/>
    <w:semiHidden/>
    <w:unhideWhenUsed/>
    <w:rsid w:val="00C223E1"/>
    <w:rPr>
      <w:sz w:val="16"/>
      <w:szCs w:val="16"/>
    </w:rPr>
  </w:style>
  <w:style w:type="paragraph" w:styleId="Textodecomentrio">
    <w:name w:val="annotation text"/>
    <w:basedOn w:val="Normal"/>
    <w:link w:val="TextodecomentrioChar"/>
    <w:uiPriority w:val="99"/>
    <w:semiHidden/>
    <w:unhideWhenUsed/>
    <w:rsid w:val="00C223E1"/>
    <w:rPr>
      <w:sz w:val="20"/>
      <w:szCs w:val="20"/>
    </w:rPr>
  </w:style>
  <w:style w:type="character" w:customStyle="1" w:styleId="TextodecomentrioChar">
    <w:name w:val="Texto de comentário Char"/>
    <w:basedOn w:val="Fontepargpadro"/>
    <w:link w:val="Textodecomentrio"/>
    <w:uiPriority w:val="99"/>
    <w:semiHidden/>
    <w:rsid w:val="00C223E1"/>
    <w:rPr>
      <w:sz w:val="20"/>
      <w:szCs w:val="20"/>
    </w:rPr>
  </w:style>
  <w:style w:type="paragraph" w:styleId="Assuntodocomentrio">
    <w:name w:val="annotation subject"/>
    <w:basedOn w:val="Textodecomentrio"/>
    <w:next w:val="Textodecomentrio"/>
    <w:link w:val="AssuntodocomentrioChar"/>
    <w:uiPriority w:val="99"/>
    <w:semiHidden/>
    <w:unhideWhenUsed/>
    <w:rsid w:val="00C223E1"/>
    <w:rPr>
      <w:b/>
      <w:bCs/>
    </w:rPr>
  </w:style>
  <w:style w:type="character" w:customStyle="1" w:styleId="AssuntodocomentrioChar">
    <w:name w:val="Assunto do comentário Char"/>
    <w:basedOn w:val="TextodecomentrioChar"/>
    <w:link w:val="Assuntodocomentrio"/>
    <w:uiPriority w:val="99"/>
    <w:semiHidden/>
    <w:rsid w:val="00C223E1"/>
    <w:rPr>
      <w:b/>
      <w:bCs/>
      <w:sz w:val="20"/>
      <w:szCs w:val="20"/>
    </w:rPr>
  </w:style>
  <w:style w:type="paragraph" w:styleId="Textodebalo">
    <w:name w:val="Balloon Text"/>
    <w:basedOn w:val="Normal"/>
    <w:link w:val="TextodebaloChar"/>
    <w:uiPriority w:val="99"/>
    <w:semiHidden/>
    <w:unhideWhenUsed/>
    <w:rsid w:val="00C223E1"/>
    <w:rPr>
      <w:rFonts w:ascii="Segoe UI" w:hAnsi="Segoe UI" w:cs="Segoe UI"/>
      <w:sz w:val="18"/>
      <w:szCs w:val="18"/>
    </w:rPr>
  </w:style>
  <w:style w:type="character" w:customStyle="1" w:styleId="TextodebaloChar">
    <w:name w:val="Texto de balão Char"/>
    <w:basedOn w:val="Fontepargpadro"/>
    <w:link w:val="Textodebalo"/>
    <w:uiPriority w:val="99"/>
    <w:semiHidden/>
    <w:rsid w:val="00C223E1"/>
    <w:rPr>
      <w:rFonts w:ascii="Segoe UI" w:hAnsi="Segoe UI" w:cs="Segoe UI"/>
      <w:sz w:val="18"/>
      <w:szCs w:val="18"/>
    </w:rPr>
  </w:style>
  <w:style w:type="table" w:styleId="TabeladeLista4-nfase5">
    <w:name w:val="List Table 4 Accent 5"/>
    <w:basedOn w:val="Tabelanormal"/>
    <w:uiPriority w:val="49"/>
    <w:rsid w:val="001C73AF"/>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tcBorders>
        <w:shd w:val="clear" w:color="auto" w:fill="5B9BD5" w:themeFill="accent5"/>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eladeLista4-nfase1">
    <w:name w:val="List Table 4 Accent 1"/>
    <w:basedOn w:val="Tabelanormal"/>
    <w:uiPriority w:val="49"/>
    <w:rsid w:val="001C73AF"/>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eladeGrade4-nfase1">
    <w:name w:val="Grid Table 4 Accent 1"/>
    <w:basedOn w:val="Tabelanormal"/>
    <w:uiPriority w:val="49"/>
    <w:rsid w:val="002E3AB8"/>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0237626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jpe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webSettings" Target="webSettings.xml"/><Relationship Id="rId9" Type="http://schemas.microsoft.com/office/2007/relationships/hdphoto" Target="media/hdphoto1.wdp"/><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7.png"/></Relationships>
</file>

<file path=word/_rels/header2.xml.rels><?xml version="1.0" encoding="UTF-8" standalone="yes"?>
<Relationships xmlns="http://schemas.openxmlformats.org/package/2006/relationships"><Relationship Id="rId2" Type="http://schemas.openxmlformats.org/officeDocument/2006/relationships/image" Target="media/image6.jpeg"/><Relationship Id="rId1" Type="http://schemas.openxmlformats.org/officeDocument/2006/relationships/image" Target="media/image5.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TotalTime>
  <Pages>6</Pages>
  <Words>2276</Words>
  <Characters>12294</Characters>
  <Application>Microsoft Office Word</Application>
  <DocSecurity>0</DocSecurity>
  <Lines>102</Lines>
  <Paragraphs>29</Paragraphs>
  <ScaleCrop>false</ScaleCrop>
  <HeadingPairs>
    <vt:vector size="2" baseType="variant">
      <vt:variant>
        <vt:lpstr>Título</vt:lpstr>
      </vt:variant>
      <vt:variant>
        <vt:i4>1</vt:i4>
      </vt:variant>
    </vt:vector>
  </HeadingPairs>
  <TitlesOfParts>
    <vt:vector size="1" baseType="lpstr">
      <vt:lpstr/>
    </vt:vector>
  </TitlesOfParts>
  <Company>NÚCLEO REGIONAL DE POLÍCIA CIENTÍFICA - PARNAÍBA</Company>
  <LinksUpToDate>false</LinksUpToDate>
  <CharactersWithSpaces>14541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Fausto Vasconcelos</cp:lastModifiedBy>
  <cp:revision>5</cp:revision>
  <dcterms:created xsi:type="dcterms:W3CDTF">2026-06-05T15:16:00Z</dcterms:created>
  <dcterms:modified xsi:type="dcterms:W3CDTF">2026-06-05T15:29:00Z</dcterms:modified>
</cp:coreProperties>
</file>