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CF1274" w14:textId="074251D8" w:rsidR="00FE635D" w:rsidRDefault="00AC6C0E" w:rsidP="00FE635D">
      <w:pPr>
        <w:jc w:val="both"/>
        <w:rPr>
          <w:rFonts w:ascii="Monaco" w:eastAsiaTheme="minorEastAsia" w:hAnsi="Monaco" w:cs="Courier"/>
          <w:color w:val="333333"/>
          <w:sz w:val="20"/>
          <w:szCs w:val="20"/>
          <w:lang w:val="en-GB"/>
        </w:rPr>
      </w:pPr>
      <w:r w:rsidRPr="004A53BB">
        <w:rPr>
          <w:rFonts w:asciiTheme="majorHAnsi" w:hAnsiTheme="majorHAnsi"/>
          <w:sz w:val="20"/>
          <w:szCs w:val="20"/>
        </w:rPr>
        <w:t>Detailed description of the</w:t>
      </w:r>
      <w:r w:rsidR="00596602" w:rsidRPr="004A53BB">
        <w:rPr>
          <w:rFonts w:asciiTheme="majorHAnsi" w:hAnsiTheme="majorHAnsi"/>
          <w:sz w:val="20"/>
          <w:szCs w:val="20"/>
        </w:rPr>
        <w:t xml:space="preserve"> </w:t>
      </w:r>
      <w:r w:rsidR="00FE635D">
        <w:rPr>
          <w:rFonts w:asciiTheme="majorHAnsi" w:hAnsiTheme="majorHAnsi"/>
          <w:sz w:val="20"/>
          <w:szCs w:val="20"/>
        </w:rPr>
        <w:t xml:space="preserve">data and the </w:t>
      </w:r>
      <w:r w:rsidR="00596602" w:rsidRPr="004A53BB">
        <w:rPr>
          <w:rFonts w:asciiTheme="majorHAnsi" w:hAnsiTheme="majorHAnsi"/>
          <w:sz w:val="20"/>
          <w:szCs w:val="20"/>
        </w:rPr>
        <w:t xml:space="preserve">programs </w:t>
      </w:r>
      <w:r w:rsidR="00FE635D">
        <w:rPr>
          <w:rFonts w:asciiTheme="majorHAnsi" w:hAnsiTheme="majorHAnsi"/>
          <w:sz w:val="20"/>
          <w:szCs w:val="20"/>
        </w:rPr>
        <w:t>needed to replicate</w:t>
      </w:r>
      <w:r w:rsidRPr="004A53BB">
        <w:rPr>
          <w:rFonts w:asciiTheme="majorHAnsi" w:hAnsiTheme="majorHAnsi"/>
          <w:sz w:val="20"/>
          <w:szCs w:val="20"/>
        </w:rPr>
        <w:t xml:space="preserve"> </w:t>
      </w:r>
      <w:r w:rsidR="00440A9C">
        <w:rPr>
          <w:rFonts w:asciiTheme="majorHAnsi" w:hAnsiTheme="majorHAnsi"/>
          <w:sz w:val="20"/>
          <w:szCs w:val="20"/>
        </w:rPr>
        <w:t xml:space="preserve">the figures and tables in </w:t>
      </w:r>
      <w:r w:rsidR="00596602" w:rsidRPr="004A53BB">
        <w:rPr>
          <w:rFonts w:asciiTheme="majorHAnsi" w:hAnsiTheme="majorHAnsi"/>
          <w:sz w:val="20"/>
          <w:szCs w:val="20"/>
        </w:rPr>
        <w:t xml:space="preserve"> “</w:t>
      </w:r>
      <w:r w:rsidR="00EB38B4">
        <w:rPr>
          <w:rFonts w:asciiTheme="majorHAnsi" w:hAnsiTheme="majorHAnsi"/>
          <w:b/>
          <w:sz w:val="20"/>
          <w:szCs w:val="20"/>
        </w:rPr>
        <w:t>Patent-Based N</w:t>
      </w:r>
      <w:r w:rsidR="00596602" w:rsidRPr="004A53BB">
        <w:rPr>
          <w:rFonts w:asciiTheme="majorHAnsi" w:hAnsiTheme="majorHAnsi"/>
          <w:b/>
          <w:sz w:val="20"/>
          <w:szCs w:val="20"/>
        </w:rPr>
        <w:t>ews Shocks</w:t>
      </w:r>
      <w:r w:rsidR="00596602" w:rsidRPr="004A53BB">
        <w:rPr>
          <w:rFonts w:asciiTheme="majorHAnsi" w:hAnsiTheme="majorHAnsi"/>
          <w:sz w:val="20"/>
          <w:szCs w:val="20"/>
        </w:rPr>
        <w:t xml:space="preserve">” by </w:t>
      </w:r>
      <w:proofErr w:type="spellStart"/>
      <w:r w:rsidR="00596602" w:rsidRPr="004A53BB">
        <w:rPr>
          <w:rFonts w:asciiTheme="majorHAnsi" w:hAnsiTheme="majorHAnsi"/>
          <w:sz w:val="20"/>
          <w:szCs w:val="20"/>
        </w:rPr>
        <w:t>Danilo</w:t>
      </w:r>
      <w:proofErr w:type="spellEnd"/>
      <w:r w:rsidR="00596602" w:rsidRPr="004A53BB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596602" w:rsidRPr="004A53BB">
        <w:rPr>
          <w:rFonts w:asciiTheme="majorHAnsi" w:hAnsiTheme="majorHAnsi"/>
          <w:sz w:val="20"/>
          <w:szCs w:val="20"/>
        </w:rPr>
        <w:t>Cascaldi</w:t>
      </w:r>
      <w:proofErr w:type="spellEnd"/>
      <w:r w:rsidR="00596602" w:rsidRPr="004A53BB">
        <w:rPr>
          <w:rFonts w:asciiTheme="majorHAnsi" w:hAnsiTheme="majorHAnsi"/>
          <w:sz w:val="20"/>
          <w:szCs w:val="20"/>
        </w:rPr>
        <w:t xml:space="preserve">-Garcia and Marija </w:t>
      </w:r>
      <w:proofErr w:type="spellStart"/>
      <w:r w:rsidR="00596602" w:rsidRPr="004A53BB">
        <w:rPr>
          <w:rFonts w:asciiTheme="majorHAnsi" w:hAnsiTheme="majorHAnsi"/>
          <w:sz w:val="20"/>
          <w:szCs w:val="20"/>
        </w:rPr>
        <w:t>Vukotić</w:t>
      </w:r>
      <w:proofErr w:type="spellEnd"/>
      <w:r w:rsidR="00FE635D" w:rsidRPr="00FE635D">
        <w:rPr>
          <w:rFonts w:ascii="Monaco" w:eastAsiaTheme="minorEastAsia" w:hAnsi="Monaco" w:cs="Courier"/>
          <w:color w:val="333333"/>
          <w:sz w:val="20"/>
          <w:szCs w:val="20"/>
          <w:lang w:val="en-GB"/>
        </w:rPr>
        <w:t xml:space="preserve"> </w:t>
      </w:r>
    </w:p>
    <w:p w14:paraId="137328A9" w14:textId="6AC6C5D7" w:rsidR="0029784A" w:rsidRPr="00C47828" w:rsidRDefault="00596602" w:rsidP="00FE635D">
      <w:pPr>
        <w:jc w:val="both"/>
        <w:rPr>
          <w:rFonts w:asciiTheme="majorHAnsi" w:hAnsiTheme="majorHAnsi"/>
          <w:sz w:val="20"/>
          <w:szCs w:val="20"/>
        </w:rPr>
      </w:pPr>
      <w:r w:rsidRPr="004A53BB">
        <w:rPr>
          <w:rFonts w:asciiTheme="majorHAnsi" w:hAnsiTheme="majorHAnsi"/>
          <w:sz w:val="20"/>
          <w:szCs w:val="20"/>
        </w:rPr>
        <w:t>April 2020</w:t>
      </w:r>
    </w:p>
    <w:p w14:paraId="66A0B8F9" w14:textId="20D779D1" w:rsidR="00270984" w:rsidRDefault="00FE635D" w:rsidP="0020654D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Software used:</w:t>
      </w:r>
      <w:r w:rsidR="00596602" w:rsidRPr="004A53BB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596602" w:rsidRPr="004A53BB">
        <w:rPr>
          <w:rFonts w:asciiTheme="majorHAnsi" w:hAnsiTheme="majorHAnsi"/>
          <w:sz w:val="20"/>
          <w:szCs w:val="20"/>
        </w:rPr>
        <w:t>Matlab</w:t>
      </w:r>
      <w:proofErr w:type="spellEnd"/>
      <w:r w:rsidR="00596602" w:rsidRPr="004A53BB">
        <w:rPr>
          <w:rFonts w:asciiTheme="majorHAnsi" w:hAnsiTheme="majorHAnsi"/>
          <w:sz w:val="20"/>
          <w:szCs w:val="20"/>
        </w:rPr>
        <w:t xml:space="preserve"> R201</w:t>
      </w:r>
      <w:r w:rsidR="00AC6C0E" w:rsidRPr="004A53BB">
        <w:rPr>
          <w:rFonts w:asciiTheme="majorHAnsi" w:hAnsiTheme="majorHAnsi"/>
          <w:sz w:val="20"/>
          <w:szCs w:val="20"/>
        </w:rPr>
        <w:t>8</w:t>
      </w:r>
      <w:r w:rsidR="00596602" w:rsidRPr="004A53BB">
        <w:rPr>
          <w:rFonts w:asciiTheme="majorHAnsi" w:hAnsiTheme="majorHAnsi"/>
          <w:sz w:val="20"/>
          <w:szCs w:val="20"/>
        </w:rPr>
        <w:t>a</w:t>
      </w:r>
      <w:r w:rsidR="00B964F3" w:rsidRPr="004A53BB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="00B964F3">
        <w:rPr>
          <w:rFonts w:asciiTheme="majorHAnsi" w:hAnsiTheme="majorHAnsi"/>
          <w:sz w:val="20"/>
          <w:szCs w:val="20"/>
        </w:rPr>
        <w:t>Rstudio</w:t>
      </w:r>
      <w:proofErr w:type="spellEnd"/>
      <w:r w:rsidR="00B964F3">
        <w:rPr>
          <w:rFonts w:asciiTheme="majorHAnsi" w:hAnsiTheme="majorHAnsi"/>
          <w:sz w:val="20"/>
          <w:szCs w:val="20"/>
        </w:rPr>
        <w:t xml:space="preserve"> </w:t>
      </w:r>
      <w:r w:rsidR="00B964F3" w:rsidRPr="00B623B1">
        <w:rPr>
          <w:rFonts w:asciiTheme="majorHAnsi" w:hAnsiTheme="majorHAnsi"/>
          <w:sz w:val="20"/>
          <w:szCs w:val="20"/>
        </w:rPr>
        <w:t>1.2.5019</w:t>
      </w:r>
      <w:r w:rsidR="00B964F3">
        <w:rPr>
          <w:rFonts w:asciiTheme="majorHAnsi" w:hAnsiTheme="majorHAnsi"/>
          <w:sz w:val="20"/>
          <w:szCs w:val="20"/>
        </w:rPr>
        <w:t xml:space="preserve"> </w:t>
      </w:r>
      <w:r w:rsidR="0029784A" w:rsidRPr="004A53BB">
        <w:rPr>
          <w:rFonts w:asciiTheme="majorHAnsi" w:hAnsiTheme="majorHAnsi"/>
          <w:sz w:val="20"/>
          <w:szCs w:val="20"/>
        </w:rPr>
        <w:t xml:space="preserve">and </w:t>
      </w:r>
      <w:proofErr w:type="gramStart"/>
      <w:r w:rsidR="0029784A" w:rsidRPr="004A53BB">
        <w:rPr>
          <w:rFonts w:asciiTheme="majorHAnsi" w:hAnsiTheme="majorHAnsi"/>
          <w:sz w:val="20"/>
          <w:szCs w:val="20"/>
        </w:rPr>
        <w:t xml:space="preserve">STATA </w:t>
      </w:r>
      <w:r w:rsidR="00E91679">
        <w:rPr>
          <w:rFonts w:asciiTheme="majorHAnsi" w:hAnsiTheme="majorHAnsi"/>
          <w:sz w:val="20"/>
          <w:szCs w:val="20"/>
        </w:rPr>
        <w:t xml:space="preserve"> 15.0</w:t>
      </w:r>
      <w:proofErr w:type="gramEnd"/>
    </w:p>
    <w:p w14:paraId="0C6139E5" w14:textId="77777777" w:rsidR="00001EBA" w:rsidRPr="0020654D" w:rsidRDefault="00001EBA" w:rsidP="0020654D">
      <w:pPr>
        <w:jc w:val="both"/>
        <w:rPr>
          <w:rFonts w:asciiTheme="majorHAnsi" w:hAnsiTheme="majorHAnsi"/>
          <w:sz w:val="20"/>
          <w:szCs w:val="20"/>
        </w:rPr>
      </w:pPr>
    </w:p>
    <w:p w14:paraId="7076F6A7" w14:textId="26456411" w:rsidR="00926417" w:rsidRPr="00380A1D" w:rsidRDefault="00926417" w:rsidP="00926417">
      <w:pPr>
        <w:pStyle w:val="NormalWeb"/>
        <w:jc w:val="both"/>
        <w:rPr>
          <w:rFonts w:asciiTheme="majorHAnsi" w:hAnsiTheme="majorHAnsi" w:cs="Garamond"/>
          <w:b/>
          <w:color w:val="000000"/>
          <w:u w:val="single"/>
        </w:rPr>
      </w:pPr>
      <w:r w:rsidRPr="00380A1D">
        <w:rPr>
          <w:rFonts w:asciiTheme="majorHAnsi" w:hAnsiTheme="majorHAnsi" w:cs="Garamond"/>
          <w:b/>
          <w:color w:val="000000"/>
          <w:u w:val="single"/>
        </w:rPr>
        <w:t>Description of the original data from whi</w:t>
      </w:r>
      <w:r w:rsidR="00380A1D">
        <w:rPr>
          <w:rFonts w:asciiTheme="majorHAnsi" w:hAnsiTheme="majorHAnsi" w:cs="Garamond"/>
          <w:b/>
          <w:color w:val="000000"/>
          <w:u w:val="single"/>
        </w:rPr>
        <w:t>ch the final dataset is derived</w:t>
      </w:r>
      <w:r w:rsidRPr="00380A1D">
        <w:rPr>
          <w:rFonts w:asciiTheme="majorHAnsi" w:hAnsiTheme="majorHAnsi" w:cs="Garamond"/>
          <w:b/>
          <w:color w:val="000000"/>
          <w:u w:val="single"/>
        </w:rPr>
        <w:t>:</w:t>
      </w:r>
    </w:p>
    <w:p w14:paraId="50626982" w14:textId="77777777" w:rsidR="009D51F9" w:rsidRDefault="004A53BB" w:rsidP="009D51F9">
      <w:pPr>
        <w:pStyle w:val="NormalWeb"/>
        <w:numPr>
          <w:ilvl w:val="0"/>
          <w:numId w:val="3"/>
        </w:numPr>
        <w:jc w:val="both"/>
        <w:rPr>
          <w:rFonts w:asciiTheme="majorHAnsi" w:hAnsiTheme="majorHAnsi"/>
        </w:rPr>
      </w:pPr>
      <w:r w:rsidRPr="004A53BB">
        <w:rPr>
          <w:rFonts w:asciiTheme="majorHAnsi" w:hAnsiTheme="majorHAnsi"/>
        </w:rPr>
        <w:t xml:space="preserve">The output measure is the log of real output in the nonfarm business sector (BLS: PRS85006043). The series is recovered from the Bureau of </w:t>
      </w:r>
      <w:proofErr w:type="spellStart"/>
      <w:r w:rsidRPr="004A53BB">
        <w:rPr>
          <w:rFonts w:asciiTheme="majorHAnsi" w:hAnsiTheme="majorHAnsi"/>
        </w:rPr>
        <w:t>Labor</w:t>
      </w:r>
      <w:proofErr w:type="spellEnd"/>
      <w:r w:rsidRPr="004A53BB">
        <w:rPr>
          <w:rFonts w:asciiTheme="majorHAnsi" w:hAnsiTheme="majorHAnsi"/>
        </w:rPr>
        <w:t xml:space="preserve"> Statistics (BLS). </w:t>
      </w:r>
    </w:p>
    <w:p w14:paraId="500EA6BE" w14:textId="77777777" w:rsidR="009D51F9" w:rsidRDefault="004A53BB" w:rsidP="009D51F9">
      <w:pPr>
        <w:pStyle w:val="NormalWeb"/>
        <w:numPr>
          <w:ilvl w:val="0"/>
          <w:numId w:val="3"/>
        </w:numPr>
        <w:jc w:val="both"/>
        <w:rPr>
          <w:rFonts w:asciiTheme="majorHAnsi" w:hAnsiTheme="majorHAnsi"/>
        </w:rPr>
      </w:pPr>
      <w:r w:rsidRPr="009D51F9">
        <w:rPr>
          <w:rFonts w:asciiTheme="majorHAnsi" w:hAnsiTheme="majorHAnsi"/>
        </w:rPr>
        <w:t xml:space="preserve">The </w:t>
      </w:r>
      <w:proofErr w:type="gramStart"/>
      <w:r w:rsidRPr="009D51F9">
        <w:rPr>
          <w:rFonts w:asciiTheme="majorHAnsi" w:hAnsiTheme="majorHAnsi"/>
        </w:rPr>
        <w:t>hours</w:t>
      </w:r>
      <w:proofErr w:type="gramEnd"/>
      <w:r w:rsidRPr="009D51F9">
        <w:rPr>
          <w:rFonts w:asciiTheme="majorHAnsi" w:hAnsiTheme="majorHAnsi"/>
        </w:rPr>
        <w:t xml:space="preserve"> series is the log of the total hours worked in the same sector (BLS: PRS85006033). The series is recovered from the Bu</w:t>
      </w:r>
      <w:r w:rsidR="009D51F9">
        <w:rPr>
          <w:rFonts w:asciiTheme="majorHAnsi" w:hAnsiTheme="majorHAnsi"/>
        </w:rPr>
        <w:t xml:space="preserve">reau of </w:t>
      </w:r>
      <w:proofErr w:type="spellStart"/>
      <w:r w:rsidR="009D51F9">
        <w:rPr>
          <w:rFonts w:asciiTheme="majorHAnsi" w:hAnsiTheme="majorHAnsi"/>
        </w:rPr>
        <w:t>Labor</w:t>
      </w:r>
      <w:proofErr w:type="spellEnd"/>
      <w:r w:rsidR="009D51F9">
        <w:rPr>
          <w:rFonts w:asciiTheme="majorHAnsi" w:hAnsiTheme="majorHAnsi"/>
        </w:rPr>
        <w:t xml:space="preserve"> Statistics (BLS).</w:t>
      </w:r>
    </w:p>
    <w:p w14:paraId="26886C63" w14:textId="77777777" w:rsidR="009D51F9" w:rsidRDefault="004A53BB" w:rsidP="009D51F9">
      <w:pPr>
        <w:pStyle w:val="NormalWeb"/>
        <w:numPr>
          <w:ilvl w:val="0"/>
          <w:numId w:val="3"/>
        </w:numPr>
        <w:jc w:val="both"/>
        <w:rPr>
          <w:rFonts w:asciiTheme="majorHAnsi" w:hAnsiTheme="majorHAnsi"/>
        </w:rPr>
      </w:pPr>
      <w:r w:rsidRPr="009D51F9">
        <w:rPr>
          <w:rFonts w:asciiTheme="majorHAnsi" w:hAnsiTheme="majorHAnsi"/>
        </w:rPr>
        <w:t>The consumption measure is the log of real personal consumption expenditures on nondurables and services (Bureau of Economic Analysis (BEA) Table 1.1.3</w:t>
      </w:r>
      <w:proofErr w:type="gramStart"/>
      <w:r w:rsidRPr="009D51F9">
        <w:rPr>
          <w:rFonts w:asciiTheme="majorHAnsi" w:hAnsiTheme="majorHAnsi"/>
        </w:rPr>
        <w:t>.,</w:t>
      </w:r>
      <w:proofErr w:type="gramEnd"/>
      <w:r w:rsidRPr="009D51F9">
        <w:rPr>
          <w:rFonts w:asciiTheme="majorHAnsi" w:hAnsiTheme="majorHAnsi"/>
        </w:rPr>
        <w:t xml:space="preserve"> sum of lines 5 and 6). </w:t>
      </w:r>
    </w:p>
    <w:p w14:paraId="5E19D7B7" w14:textId="77777777" w:rsidR="009D51F9" w:rsidRDefault="004A53BB" w:rsidP="009D51F9">
      <w:pPr>
        <w:pStyle w:val="NormalWeb"/>
        <w:numPr>
          <w:ilvl w:val="0"/>
          <w:numId w:val="3"/>
        </w:numPr>
        <w:jc w:val="both"/>
        <w:rPr>
          <w:rFonts w:asciiTheme="majorHAnsi" w:hAnsiTheme="majorHAnsi"/>
        </w:rPr>
      </w:pPr>
      <w:r w:rsidRPr="009D51F9">
        <w:rPr>
          <w:rFonts w:asciiTheme="majorHAnsi" w:hAnsiTheme="majorHAnsi"/>
        </w:rPr>
        <w:t>The investment series is the sum of real gross private domestic investment (BEA Table 1.1.3</w:t>
      </w:r>
      <w:proofErr w:type="gramStart"/>
      <w:r w:rsidRPr="009D51F9">
        <w:rPr>
          <w:rFonts w:asciiTheme="majorHAnsi" w:hAnsiTheme="majorHAnsi"/>
        </w:rPr>
        <w:t>.,</w:t>
      </w:r>
      <w:proofErr w:type="gramEnd"/>
      <w:r w:rsidRPr="009D51F9">
        <w:rPr>
          <w:rFonts w:asciiTheme="majorHAnsi" w:hAnsiTheme="majorHAnsi"/>
        </w:rPr>
        <w:t xml:space="preserve"> line 7) and personal consumption expenditures on durables (BEA Table 1.1.3., line 4). </w:t>
      </w:r>
    </w:p>
    <w:p w14:paraId="1099E45A" w14:textId="20756DE9" w:rsidR="00270984" w:rsidRPr="009D51F9" w:rsidRDefault="004A53BB" w:rsidP="009D51F9">
      <w:pPr>
        <w:pStyle w:val="NormalWeb"/>
        <w:numPr>
          <w:ilvl w:val="0"/>
          <w:numId w:val="3"/>
        </w:numPr>
        <w:jc w:val="both"/>
        <w:rPr>
          <w:rFonts w:asciiTheme="majorHAnsi" w:hAnsiTheme="majorHAnsi"/>
        </w:rPr>
      </w:pPr>
      <w:r w:rsidRPr="009D51F9">
        <w:rPr>
          <w:rFonts w:asciiTheme="majorHAnsi" w:hAnsiTheme="majorHAnsi"/>
        </w:rPr>
        <w:t xml:space="preserve">The stock price measure is the log of the Standard and Poor’s 500 Composite Stock Price Index, recovered from Robert </w:t>
      </w:r>
      <w:proofErr w:type="spellStart"/>
      <w:r w:rsidRPr="009D51F9">
        <w:rPr>
          <w:rFonts w:asciiTheme="majorHAnsi" w:hAnsiTheme="majorHAnsi"/>
        </w:rPr>
        <w:t>Shiller’s</w:t>
      </w:r>
      <w:proofErr w:type="spellEnd"/>
      <w:r w:rsidRPr="009D51F9">
        <w:rPr>
          <w:rFonts w:asciiTheme="majorHAnsi" w:hAnsiTheme="majorHAnsi"/>
        </w:rPr>
        <w:t xml:space="preserve"> website. </w:t>
      </w:r>
    </w:p>
    <w:p w14:paraId="228495D2" w14:textId="4BA1933A" w:rsidR="004A53BB" w:rsidRPr="00270984" w:rsidRDefault="004A53BB" w:rsidP="00270984">
      <w:pPr>
        <w:pStyle w:val="NormalWeb"/>
        <w:ind w:left="360"/>
        <w:jc w:val="both"/>
        <w:rPr>
          <w:rFonts w:asciiTheme="majorHAnsi" w:hAnsiTheme="majorHAnsi"/>
        </w:rPr>
      </w:pPr>
      <w:r w:rsidRPr="00270984">
        <w:rPr>
          <w:rFonts w:asciiTheme="majorHAnsi" w:hAnsiTheme="majorHAnsi"/>
        </w:rPr>
        <w:t xml:space="preserve">We transform all these series into per capita values by dividing them by the BLS series of the civilian </w:t>
      </w:r>
      <w:proofErr w:type="spellStart"/>
      <w:r w:rsidRPr="00270984">
        <w:rPr>
          <w:rFonts w:asciiTheme="majorHAnsi" w:hAnsiTheme="majorHAnsi"/>
        </w:rPr>
        <w:t>noninstitutional</w:t>
      </w:r>
      <w:proofErr w:type="spellEnd"/>
      <w:r w:rsidRPr="00270984">
        <w:rPr>
          <w:rFonts w:asciiTheme="majorHAnsi" w:hAnsiTheme="majorHAnsi"/>
        </w:rPr>
        <w:t xml:space="preserve"> population over 16 (LNU00000000Q). </w:t>
      </w:r>
    </w:p>
    <w:p w14:paraId="53744FFC" w14:textId="77777777" w:rsidR="004A53BB" w:rsidRPr="004A53BB" w:rsidRDefault="004A53BB" w:rsidP="00926417">
      <w:pPr>
        <w:pStyle w:val="NormalWeb"/>
        <w:numPr>
          <w:ilvl w:val="0"/>
          <w:numId w:val="2"/>
        </w:numPr>
        <w:jc w:val="both"/>
        <w:rPr>
          <w:rFonts w:asciiTheme="majorHAnsi" w:hAnsiTheme="majorHAnsi"/>
        </w:rPr>
      </w:pPr>
      <w:r w:rsidRPr="004A53BB">
        <w:rPr>
          <w:rFonts w:asciiTheme="majorHAnsi" w:hAnsiTheme="majorHAnsi"/>
        </w:rPr>
        <w:t xml:space="preserve">The TFP measure is the log of the utilization-adjusted measure provided by </w:t>
      </w:r>
      <w:r w:rsidRPr="004A53BB">
        <w:rPr>
          <w:rFonts w:asciiTheme="majorHAnsi" w:hAnsiTheme="majorHAnsi"/>
          <w:color w:val="1919FF"/>
        </w:rPr>
        <w:t xml:space="preserve">Fernald </w:t>
      </w:r>
      <w:r w:rsidRPr="004A53BB">
        <w:rPr>
          <w:rFonts w:asciiTheme="majorHAnsi" w:hAnsiTheme="majorHAnsi"/>
        </w:rPr>
        <w:t>(</w:t>
      </w:r>
      <w:r w:rsidRPr="004A53BB">
        <w:rPr>
          <w:rFonts w:asciiTheme="majorHAnsi" w:hAnsiTheme="majorHAnsi"/>
          <w:color w:val="1919FF"/>
        </w:rPr>
        <w:t>2012</w:t>
      </w:r>
      <w:r w:rsidRPr="004A53BB">
        <w:rPr>
          <w:rFonts w:asciiTheme="majorHAnsi" w:hAnsiTheme="majorHAnsi"/>
        </w:rPr>
        <w:t xml:space="preserve">). </w:t>
      </w:r>
    </w:p>
    <w:p w14:paraId="302D6751" w14:textId="77777777" w:rsidR="004A53BB" w:rsidRPr="004A53BB" w:rsidRDefault="004A53BB" w:rsidP="00926417">
      <w:pPr>
        <w:pStyle w:val="NormalWeb"/>
        <w:numPr>
          <w:ilvl w:val="0"/>
          <w:numId w:val="2"/>
        </w:numPr>
        <w:jc w:val="both"/>
        <w:rPr>
          <w:rFonts w:asciiTheme="majorHAnsi" w:hAnsiTheme="majorHAnsi"/>
        </w:rPr>
      </w:pPr>
      <w:r w:rsidRPr="004A53BB">
        <w:rPr>
          <w:rFonts w:asciiTheme="majorHAnsi" w:hAnsiTheme="majorHAnsi"/>
        </w:rPr>
        <w:t xml:space="preserve">The inflation measure is the percentage change in the CPI for all urban consumers (CPIAUCSL, St. Louis FRED). </w:t>
      </w:r>
    </w:p>
    <w:p w14:paraId="58E15010" w14:textId="77777777" w:rsidR="004A53BB" w:rsidRPr="004A53BB" w:rsidRDefault="004A53BB" w:rsidP="00926417">
      <w:pPr>
        <w:pStyle w:val="NormalWeb"/>
        <w:numPr>
          <w:ilvl w:val="0"/>
          <w:numId w:val="2"/>
        </w:numPr>
        <w:jc w:val="both"/>
        <w:rPr>
          <w:rFonts w:asciiTheme="majorHAnsi" w:hAnsiTheme="majorHAnsi"/>
        </w:rPr>
      </w:pPr>
      <w:r w:rsidRPr="004A53BB">
        <w:rPr>
          <w:rFonts w:asciiTheme="majorHAnsi" w:hAnsiTheme="majorHAnsi"/>
        </w:rPr>
        <w:t xml:space="preserve">The federal funds rate series is the effective federal funds rate from the Board of Governors (FEDFUNDS, St. Louis FRED). </w:t>
      </w:r>
    </w:p>
    <w:p w14:paraId="56C95425" w14:textId="77777777" w:rsidR="004A53BB" w:rsidRPr="004A53BB" w:rsidRDefault="004A53BB" w:rsidP="00926417">
      <w:pPr>
        <w:pStyle w:val="NormalWeb"/>
        <w:numPr>
          <w:ilvl w:val="0"/>
          <w:numId w:val="2"/>
        </w:numPr>
        <w:jc w:val="both"/>
        <w:rPr>
          <w:rFonts w:asciiTheme="majorHAnsi" w:hAnsiTheme="majorHAnsi"/>
        </w:rPr>
      </w:pPr>
      <w:r w:rsidRPr="004A53BB">
        <w:rPr>
          <w:rFonts w:asciiTheme="majorHAnsi" w:hAnsiTheme="majorHAnsi"/>
        </w:rPr>
        <w:t xml:space="preserve">The consumer confidence measure is taken from the Michigan Survey of Consumers as in </w:t>
      </w:r>
      <w:proofErr w:type="spellStart"/>
      <w:r w:rsidRPr="004A53BB">
        <w:rPr>
          <w:rFonts w:asciiTheme="majorHAnsi" w:hAnsiTheme="majorHAnsi"/>
          <w:color w:val="1919FF"/>
        </w:rPr>
        <w:t>Barsky</w:t>
      </w:r>
      <w:proofErr w:type="spellEnd"/>
      <w:r w:rsidRPr="004A53BB">
        <w:rPr>
          <w:rFonts w:asciiTheme="majorHAnsi" w:hAnsiTheme="majorHAnsi"/>
          <w:color w:val="1919FF"/>
        </w:rPr>
        <w:t xml:space="preserve"> and Sims </w:t>
      </w:r>
      <w:r w:rsidRPr="004A53BB">
        <w:rPr>
          <w:rFonts w:asciiTheme="majorHAnsi" w:hAnsiTheme="majorHAnsi"/>
        </w:rPr>
        <w:t>(</w:t>
      </w:r>
      <w:r w:rsidRPr="004A53BB">
        <w:rPr>
          <w:rFonts w:asciiTheme="majorHAnsi" w:hAnsiTheme="majorHAnsi"/>
          <w:color w:val="1919FF"/>
        </w:rPr>
        <w:t>2011</w:t>
      </w:r>
      <w:r w:rsidRPr="004A53BB">
        <w:rPr>
          <w:rFonts w:asciiTheme="majorHAnsi" w:hAnsiTheme="majorHAnsi"/>
        </w:rPr>
        <w:t xml:space="preserve">). This series is available from 1961:Q1 and, therefore, dictates the beginning period of our sample. </w:t>
      </w:r>
    </w:p>
    <w:p w14:paraId="04AE0396" w14:textId="250C5392" w:rsidR="004A53BB" w:rsidRPr="004A53BB" w:rsidRDefault="004A53BB" w:rsidP="00926417">
      <w:pPr>
        <w:pStyle w:val="NormalWeb"/>
        <w:jc w:val="both"/>
        <w:rPr>
          <w:rFonts w:asciiTheme="majorHAnsi" w:hAnsiTheme="majorHAnsi"/>
        </w:rPr>
      </w:pPr>
      <w:r w:rsidRPr="004A53BB">
        <w:rPr>
          <w:rFonts w:asciiTheme="majorHAnsi" w:hAnsiTheme="majorHAnsi"/>
        </w:rPr>
        <w:t xml:space="preserve">Industry Analysis: The CRSP data used to connect </w:t>
      </w:r>
      <w:proofErr w:type="spellStart"/>
      <w:r w:rsidRPr="004A53BB">
        <w:rPr>
          <w:rFonts w:asciiTheme="majorHAnsi" w:hAnsiTheme="majorHAnsi"/>
        </w:rPr>
        <w:t>permno</w:t>
      </w:r>
      <w:proofErr w:type="spellEnd"/>
      <w:r w:rsidRPr="004A53BB">
        <w:rPr>
          <w:rFonts w:asciiTheme="majorHAnsi" w:hAnsiTheme="majorHAnsi"/>
        </w:rPr>
        <w:t xml:space="preserve"> numbers with industry codes was downloaded via Wharton Research Data Services (WRDS). </w:t>
      </w:r>
      <w:proofErr w:type="spellStart"/>
      <w:proofErr w:type="gramStart"/>
      <w:r w:rsidRPr="004A53BB">
        <w:rPr>
          <w:rFonts w:asciiTheme="majorHAnsi" w:hAnsiTheme="majorHAnsi"/>
        </w:rPr>
        <w:t>Center</w:t>
      </w:r>
      <w:proofErr w:type="spellEnd"/>
      <w:r w:rsidRPr="004A53BB">
        <w:rPr>
          <w:rFonts w:asciiTheme="majorHAnsi" w:hAnsiTheme="majorHAnsi"/>
        </w:rPr>
        <w:t xml:space="preserve"> for Research in Security Prices, CRSP 1925 US Stock Database, Wharton Research Data Services, </w:t>
      </w:r>
      <w:proofErr w:type="gramEnd"/>
      <w:r w:rsidRPr="004A53BB">
        <w:rPr>
          <w:rFonts w:asciiTheme="majorHAnsi" w:hAnsiTheme="majorHAnsi"/>
        </w:rPr>
        <w:t>http://www.whartonwrds.com/datasets/crsp/</w:t>
      </w:r>
      <w:proofErr w:type="gramStart"/>
      <w:r w:rsidRPr="004A53BB">
        <w:rPr>
          <w:rFonts w:asciiTheme="majorHAnsi" w:hAnsiTheme="majorHAnsi"/>
        </w:rPr>
        <w:t>.</w:t>
      </w:r>
      <w:proofErr w:type="gramEnd"/>
      <w:r w:rsidRPr="004A53BB">
        <w:rPr>
          <w:rFonts w:asciiTheme="majorHAnsi" w:hAnsiTheme="majorHAnsi"/>
        </w:rPr>
        <w:t xml:space="preserve"> </w:t>
      </w:r>
      <w:r w:rsidR="00C47828">
        <w:rPr>
          <w:rFonts w:asciiTheme="majorHAnsi" w:hAnsiTheme="majorHAnsi"/>
        </w:rPr>
        <w:t xml:space="preserve"> (Read more detailed explanation below)</w:t>
      </w:r>
    </w:p>
    <w:p w14:paraId="22CC3370" w14:textId="4B2E5B27" w:rsidR="00926417" w:rsidRDefault="004A53BB" w:rsidP="00926417">
      <w:pPr>
        <w:pStyle w:val="NormalWeb"/>
        <w:jc w:val="both"/>
        <w:rPr>
          <w:rFonts w:asciiTheme="majorHAnsi" w:hAnsiTheme="majorHAnsi"/>
        </w:rPr>
      </w:pPr>
      <w:r w:rsidRPr="004A53BB">
        <w:rPr>
          <w:rFonts w:asciiTheme="majorHAnsi" w:hAnsiTheme="majorHAnsi"/>
        </w:rPr>
        <w:t xml:space="preserve">Credit Conditions Indicators: Finally, as one of the robustness checks of our results, we control for credit conditions by considering three indicators (GZ spread, EBP, and BAA-AAA credit spread). All </w:t>
      </w:r>
      <w:proofErr w:type="gramStart"/>
      <w:r w:rsidRPr="004A53BB">
        <w:rPr>
          <w:rFonts w:asciiTheme="majorHAnsi" w:hAnsiTheme="majorHAnsi"/>
        </w:rPr>
        <w:t>three credit</w:t>
      </w:r>
      <w:proofErr w:type="gramEnd"/>
      <w:r w:rsidRPr="004A53BB">
        <w:rPr>
          <w:rFonts w:asciiTheme="majorHAnsi" w:hAnsiTheme="majorHAnsi"/>
        </w:rPr>
        <w:t xml:space="preserve"> conditions measures were taken from an online American Economic Review database provided by </w:t>
      </w:r>
      <w:r w:rsidR="007B0E41">
        <w:rPr>
          <w:rFonts w:asciiTheme="majorHAnsi" w:hAnsiTheme="majorHAnsi"/>
          <w:color w:val="1919FF"/>
        </w:rPr>
        <w:t xml:space="preserve">Gilchrist and </w:t>
      </w:r>
      <w:proofErr w:type="spellStart"/>
      <w:r w:rsidR="007B0E41">
        <w:rPr>
          <w:rFonts w:asciiTheme="majorHAnsi" w:hAnsiTheme="majorHAnsi"/>
          <w:color w:val="1919FF"/>
        </w:rPr>
        <w:t>Zakraj</w:t>
      </w:r>
      <w:r w:rsidRPr="004A53BB">
        <w:rPr>
          <w:rFonts w:asciiTheme="majorHAnsi" w:hAnsiTheme="majorHAnsi"/>
          <w:color w:val="1919FF"/>
        </w:rPr>
        <w:t>sek</w:t>
      </w:r>
      <w:proofErr w:type="spellEnd"/>
      <w:r w:rsidRPr="004A53BB">
        <w:rPr>
          <w:rFonts w:asciiTheme="majorHAnsi" w:hAnsiTheme="majorHAnsi"/>
          <w:color w:val="1919FF"/>
        </w:rPr>
        <w:t xml:space="preserve"> </w:t>
      </w:r>
      <w:r w:rsidRPr="004A53BB">
        <w:rPr>
          <w:rFonts w:asciiTheme="majorHAnsi" w:hAnsiTheme="majorHAnsi"/>
        </w:rPr>
        <w:t>(</w:t>
      </w:r>
      <w:r w:rsidRPr="004A53BB">
        <w:rPr>
          <w:rFonts w:asciiTheme="majorHAnsi" w:hAnsiTheme="majorHAnsi"/>
          <w:color w:val="1919FF"/>
        </w:rPr>
        <w:t>2012</w:t>
      </w:r>
      <w:r w:rsidRPr="004A53BB">
        <w:rPr>
          <w:rFonts w:asciiTheme="majorHAnsi" w:hAnsiTheme="majorHAnsi"/>
        </w:rPr>
        <w:t xml:space="preserve">), namely the file entitled GZ quarterly.csv. The start period is later than in the benchmark analysis due to data availability. In particular, the sample starts in 1973:Q3. </w:t>
      </w:r>
    </w:p>
    <w:p w14:paraId="0EDE0E08" w14:textId="69F8BD9D" w:rsidR="004A53BB" w:rsidRPr="004A53BB" w:rsidRDefault="004A53BB" w:rsidP="00926417">
      <w:pPr>
        <w:pStyle w:val="NormalWeb"/>
        <w:jc w:val="both"/>
        <w:rPr>
          <w:rFonts w:asciiTheme="majorHAnsi" w:hAnsiTheme="majorHAnsi"/>
        </w:rPr>
      </w:pPr>
      <w:r w:rsidRPr="004A53BB">
        <w:rPr>
          <w:rFonts w:asciiTheme="majorHAnsi" w:hAnsiTheme="majorHAnsi"/>
        </w:rPr>
        <w:t xml:space="preserve">External Shocks: The economic shocks that we use to validate </w:t>
      </w:r>
      <w:proofErr w:type="spellStart"/>
      <w:r w:rsidRPr="004A53BB">
        <w:rPr>
          <w:rFonts w:asciiTheme="majorHAnsi" w:hAnsiTheme="majorHAnsi"/>
        </w:rPr>
        <w:t>exogeneity</w:t>
      </w:r>
      <w:proofErr w:type="spellEnd"/>
      <w:r w:rsidRPr="004A53BB">
        <w:rPr>
          <w:rFonts w:asciiTheme="majorHAnsi" w:hAnsiTheme="majorHAnsi"/>
        </w:rPr>
        <w:t xml:space="preserve"> assumption in the proxy VAR are downloaded from the </w:t>
      </w:r>
      <w:r w:rsidRPr="004A53BB">
        <w:rPr>
          <w:rFonts w:asciiTheme="majorHAnsi" w:hAnsiTheme="majorHAnsi"/>
          <w:color w:val="1919FF"/>
        </w:rPr>
        <w:t xml:space="preserve">Caldara and </w:t>
      </w:r>
      <w:proofErr w:type="spellStart"/>
      <w:r w:rsidRPr="004A53BB">
        <w:rPr>
          <w:rFonts w:asciiTheme="majorHAnsi" w:hAnsiTheme="majorHAnsi"/>
          <w:color w:val="1919FF"/>
        </w:rPr>
        <w:t>Kamps</w:t>
      </w:r>
      <w:proofErr w:type="spellEnd"/>
      <w:r w:rsidRPr="004A53BB">
        <w:rPr>
          <w:rFonts w:asciiTheme="majorHAnsi" w:hAnsiTheme="majorHAnsi"/>
          <w:color w:val="1919FF"/>
        </w:rPr>
        <w:t xml:space="preserve"> </w:t>
      </w:r>
      <w:r w:rsidRPr="004A53BB">
        <w:rPr>
          <w:rFonts w:asciiTheme="majorHAnsi" w:hAnsiTheme="majorHAnsi"/>
        </w:rPr>
        <w:t>(</w:t>
      </w:r>
      <w:r w:rsidRPr="004A53BB">
        <w:rPr>
          <w:rFonts w:asciiTheme="majorHAnsi" w:hAnsiTheme="majorHAnsi"/>
          <w:color w:val="1919FF"/>
        </w:rPr>
        <w:t>2017</w:t>
      </w:r>
      <w:r w:rsidRPr="004A53BB">
        <w:rPr>
          <w:rFonts w:asciiTheme="majorHAnsi" w:hAnsiTheme="majorHAnsi"/>
        </w:rPr>
        <w:t xml:space="preserve">) database. The measure for news about tax shocks is the proxy calculated by </w:t>
      </w:r>
      <w:proofErr w:type="spellStart"/>
      <w:r w:rsidRPr="004A53BB">
        <w:rPr>
          <w:rFonts w:asciiTheme="majorHAnsi" w:hAnsiTheme="majorHAnsi"/>
          <w:color w:val="1919FF"/>
        </w:rPr>
        <w:t>Leeper</w:t>
      </w:r>
      <w:proofErr w:type="spellEnd"/>
      <w:r w:rsidRPr="004A53BB">
        <w:rPr>
          <w:rFonts w:asciiTheme="majorHAnsi" w:hAnsiTheme="majorHAnsi"/>
          <w:color w:val="1919FF"/>
        </w:rPr>
        <w:t xml:space="preserve"> et al. </w:t>
      </w:r>
      <w:r w:rsidRPr="004A53BB">
        <w:rPr>
          <w:rFonts w:asciiTheme="majorHAnsi" w:hAnsiTheme="majorHAnsi"/>
        </w:rPr>
        <w:t>(</w:t>
      </w:r>
      <w:r w:rsidRPr="004A53BB">
        <w:rPr>
          <w:rFonts w:asciiTheme="majorHAnsi" w:hAnsiTheme="majorHAnsi"/>
          <w:color w:val="1919FF"/>
        </w:rPr>
        <w:t>2013</w:t>
      </w:r>
      <w:r w:rsidRPr="004A53BB">
        <w:rPr>
          <w:rFonts w:asciiTheme="majorHAnsi" w:hAnsiTheme="majorHAnsi"/>
        </w:rPr>
        <w:t xml:space="preserve">). News about government </w:t>
      </w:r>
      <w:proofErr w:type="spellStart"/>
      <w:r w:rsidRPr="004A53BB">
        <w:rPr>
          <w:rFonts w:asciiTheme="majorHAnsi" w:hAnsiTheme="majorHAnsi"/>
        </w:rPr>
        <w:t>defense</w:t>
      </w:r>
      <w:proofErr w:type="spellEnd"/>
      <w:r w:rsidRPr="004A53BB">
        <w:rPr>
          <w:rFonts w:asciiTheme="majorHAnsi" w:hAnsiTheme="majorHAnsi"/>
        </w:rPr>
        <w:t xml:space="preserve"> spending is calculated as the nominal present value of the </w:t>
      </w:r>
      <w:r w:rsidRPr="004A53BB">
        <w:rPr>
          <w:rFonts w:asciiTheme="majorHAnsi" w:hAnsiTheme="majorHAnsi"/>
          <w:color w:val="1919FF"/>
        </w:rPr>
        <w:t xml:space="preserve">Ramey </w:t>
      </w:r>
      <w:r w:rsidRPr="004A53BB">
        <w:rPr>
          <w:rFonts w:asciiTheme="majorHAnsi" w:hAnsiTheme="majorHAnsi"/>
        </w:rPr>
        <w:t>(</w:t>
      </w:r>
      <w:r w:rsidRPr="004A53BB">
        <w:rPr>
          <w:rFonts w:asciiTheme="majorHAnsi" w:hAnsiTheme="majorHAnsi"/>
          <w:color w:val="1919FF"/>
        </w:rPr>
        <w:t>2011</w:t>
      </w:r>
      <w:r w:rsidRPr="004A53BB">
        <w:rPr>
          <w:rFonts w:asciiTheme="majorHAnsi" w:hAnsiTheme="majorHAnsi"/>
        </w:rPr>
        <w:t xml:space="preserve">) </w:t>
      </w:r>
      <w:proofErr w:type="spellStart"/>
      <w:r w:rsidRPr="004A53BB">
        <w:rPr>
          <w:rFonts w:asciiTheme="majorHAnsi" w:hAnsiTheme="majorHAnsi"/>
        </w:rPr>
        <w:t>defense</w:t>
      </w:r>
      <w:proofErr w:type="spellEnd"/>
      <w:r w:rsidRPr="004A53BB">
        <w:rPr>
          <w:rFonts w:asciiTheme="majorHAnsi" w:hAnsiTheme="majorHAnsi"/>
        </w:rPr>
        <w:t xml:space="preserve"> news variable divided by the nominal GDP of the previous quarter, as calculated by </w:t>
      </w:r>
      <w:r w:rsidRPr="004A53BB">
        <w:rPr>
          <w:rFonts w:asciiTheme="majorHAnsi" w:hAnsiTheme="majorHAnsi"/>
          <w:color w:val="1919FF"/>
        </w:rPr>
        <w:t xml:space="preserve">Caldara and </w:t>
      </w:r>
      <w:proofErr w:type="spellStart"/>
      <w:r w:rsidRPr="004A53BB">
        <w:rPr>
          <w:rFonts w:asciiTheme="majorHAnsi" w:hAnsiTheme="majorHAnsi"/>
          <w:color w:val="1919FF"/>
        </w:rPr>
        <w:t>Kamps</w:t>
      </w:r>
      <w:proofErr w:type="spellEnd"/>
      <w:r w:rsidRPr="004A53BB">
        <w:rPr>
          <w:rFonts w:asciiTheme="majorHAnsi" w:hAnsiTheme="majorHAnsi"/>
          <w:color w:val="1919FF"/>
        </w:rPr>
        <w:t xml:space="preserve"> </w:t>
      </w:r>
      <w:r w:rsidRPr="004A53BB">
        <w:rPr>
          <w:rFonts w:asciiTheme="majorHAnsi" w:hAnsiTheme="majorHAnsi"/>
        </w:rPr>
        <w:t>(</w:t>
      </w:r>
      <w:r w:rsidRPr="004A53BB">
        <w:rPr>
          <w:rFonts w:asciiTheme="majorHAnsi" w:hAnsiTheme="majorHAnsi"/>
          <w:color w:val="1919FF"/>
        </w:rPr>
        <w:t>2017</w:t>
      </w:r>
      <w:r w:rsidRPr="004A53BB">
        <w:rPr>
          <w:rFonts w:asciiTheme="majorHAnsi" w:hAnsiTheme="majorHAnsi"/>
        </w:rPr>
        <w:t xml:space="preserve">). Oil price shocks are the net oil in- crease (three years) calculated by </w:t>
      </w:r>
      <w:r w:rsidRPr="004A53BB">
        <w:rPr>
          <w:rFonts w:asciiTheme="majorHAnsi" w:hAnsiTheme="majorHAnsi"/>
          <w:color w:val="1919FF"/>
        </w:rPr>
        <w:t xml:space="preserve">Caldara and </w:t>
      </w:r>
      <w:proofErr w:type="spellStart"/>
      <w:r w:rsidRPr="004A53BB">
        <w:rPr>
          <w:rFonts w:asciiTheme="majorHAnsi" w:hAnsiTheme="majorHAnsi"/>
          <w:color w:val="1919FF"/>
        </w:rPr>
        <w:t>Kamps</w:t>
      </w:r>
      <w:proofErr w:type="spellEnd"/>
      <w:r w:rsidRPr="004A53BB">
        <w:rPr>
          <w:rFonts w:asciiTheme="majorHAnsi" w:hAnsiTheme="majorHAnsi"/>
          <w:color w:val="1919FF"/>
        </w:rPr>
        <w:t xml:space="preserve"> </w:t>
      </w:r>
      <w:r w:rsidRPr="004A53BB">
        <w:rPr>
          <w:rFonts w:asciiTheme="majorHAnsi" w:hAnsiTheme="majorHAnsi"/>
        </w:rPr>
        <w:t>(</w:t>
      </w:r>
      <w:r w:rsidRPr="004A53BB">
        <w:rPr>
          <w:rFonts w:asciiTheme="majorHAnsi" w:hAnsiTheme="majorHAnsi"/>
          <w:color w:val="1919FF"/>
        </w:rPr>
        <w:t>2017</w:t>
      </w:r>
      <w:r w:rsidRPr="004A53BB">
        <w:rPr>
          <w:rFonts w:asciiTheme="majorHAnsi" w:hAnsiTheme="majorHAnsi"/>
        </w:rPr>
        <w:t xml:space="preserve">) based on </w:t>
      </w:r>
      <w:r w:rsidRPr="004A53BB">
        <w:rPr>
          <w:rFonts w:asciiTheme="majorHAnsi" w:hAnsiTheme="majorHAnsi"/>
          <w:color w:val="1919FF"/>
        </w:rPr>
        <w:t xml:space="preserve">Hamilton </w:t>
      </w:r>
      <w:r w:rsidRPr="004A53BB">
        <w:rPr>
          <w:rFonts w:asciiTheme="majorHAnsi" w:hAnsiTheme="majorHAnsi"/>
        </w:rPr>
        <w:t>(</w:t>
      </w:r>
      <w:r w:rsidRPr="004A53BB">
        <w:rPr>
          <w:rFonts w:asciiTheme="majorHAnsi" w:hAnsiTheme="majorHAnsi"/>
          <w:color w:val="1919FF"/>
        </w:rPr>
        <w:t>2003</w:t>
      </w:r>
      <w:r w:rsidRPr="004A53BB">
        <w:rPr>
          <w:rFonts w:asciiTheme="majorHAnsi" w:hAnsiTheme="majorHAnsi"/>
        </w:rPr>
        <w:t xml:space="preserve">). Monetary policy shocks are the quarterly sum of the monthly </w:t>
      </w:r>
      <w:proofErr w:type="spellStart"/>
      <w:r w:rsidRPr="004A53BB">
        <w:rPr>
          <w:rFonts w:asciiTheme="majorHAnsi" w:hAnsiTheme="majorHAnsi"/>
          <w:color w:val="1919FF"/>
        </w:rPr>
        <w:t>Romer</w:t>
      </w:r>
      <w:proofErr w:type="spellEnd"/>
      <w:r w:rsidRPr="004A53BB">
        <w:rPr>
          <w:rFonts w:asciiTheme="majorHAnsi" w:hAnsiTheme="majorHAnsi"/>
          <w:color w:val="1919FF"/>
        </w:rPr>
        <w:t xml:space="preserve"> and </w:t>
      </w:r>
      <w:proofErr w:type="spellStart"/>
      <w:r w:rsidRPr="004A53BB">
        <w:rPr>
          <w:rFonts w:asciiTheme="majorHAnsi" w:hAnsiTheme="majorHAnsi"/>
          <w:color w:val="1919FF"/>
        </w:rPr>
        <w:t>Romer</w:t>
      </w:r>
      <w:proofErr w:type="spellEnd"/>
      <w:r w:rsidRPr="004A53BB">
        <w:rPr>
          <w:rFonts w:asciiTheme="majorHAnsi" w:hAnsiTheme="majorHAnsi"/>
          <w:color w:val="1919FF"/>
        </w:rPr>
        <w:t xml:space="preserve"> </w:t>
      </w:r>
      <w:r w:rsidRPr="004A53BB">
        <w:rPr>
          <w:rFonts w:asciiTheme="majorHAnsi" w:hAnsiTheme="majorHAnsi"/>
        </w:rPr>
        <w:t>(</w:t>
      </w:r>
      <w:r w:rsidRPr="004A53BB">
        <w:rPr>
          <w:rFonts w:asciiTheme="majorHAnsi" w:hAnsiTheme="majorHAnsi"/>
          <w:color w:val="1919FF"/>
        </w:rPr>
        <w:t>2004</w:t>
      </w:r>
      <w:r w:rsidRPr="004A53BB">
        <w:rPr>
          <w:rFonts w:asciiTheme="majorHAnsi" w:hAnsiTheme="majorHAnsi"/>
        </w:rPr>
        <w:t xml:space="preserve">) variable extended by </w:t>
      </w:r>
      <w:proofErr w:type="spellStart"/>
      <w:r w:rsidRPr="004A53BB">
        <w:rPr>
          <w:rFonts w:asciiTheme="majorHAnsi" w:hAnsiTheme="majorHAnsi"/>
          <w:color w:val="1919FF"/>
        </w:rPr>
        <w:t>Barakchian</w:t>
      </w:r>
      <w:proofErr w:type="spellEnd"/>
      <w:r w:rsidRPr="004A53BB">
        <w:rPr>
          <w:rFonts w:asciiTheme="majorHAnsi" w:hAnsiTheme="majorHAnsi"/>
          <w:color w:val="1919FF"/>
        </w:rPr>
        <w:t xml:space="preserve"> and Crowe </w:t>
      </w:r>
      <w:r w:rsidRPr="004A53BB">
        <w:rPr>
          <w:rFonts w:asciiTheme="majorHAnsi" w:hAnsiTheme="majorHAnsi"/>
        </w:rPr>
        <w:t>(</w:t>
      </w:r>
      <w:r w:rsidRPr="004A53BB">
        <w:rPr>
          <w:rFonts w:asciiTheme="majorHAnsi" w:hAnsiTheme="majorHAnsi"/>
          <w:color w:val="1919FF"/>
        </w:rPr>
        <w:t>2013</w:t>
      </w:r>
      <w:r w:rsidRPr="004A53BB">
        <w:rPr>
          <w:rFonts w:asciiTheme="majorHAnsi" w:hAnsiTheme="majorHAnsi"/>
        </w:rPr>
        <w:t xml:space="preserve">). Tax shocks are the </w:t>
      </w:r>
      <w:proofErr w:type="spellStart"/>
      <w:r w:rsidRPr="004A53BB">
        <w:rPr>
          <w:rFonts w:asciiTheme="majorHAnsi" w:hAnsiTheme="majorHAnsi"/>
          <w:color w:val="1919FF"/>
        </w:rPr>
        <w:t>Mertens</w:t>
      </w:r>
      <w:proofErr w:type="spellEnd"/>
      <w:r w:rsidRPr="004A53BB">
        <w:rPr>
          <w:rFonts w:asciiTheme="majorHAnsi" w:hAnsiTheme="majorHAnsi"/>
          <w:color w:val="1919FF"/>
        </w:rPr>
        <w:t xml:space="preserve"> and </w:t>
      </w:r>
      <w:proofErr w:type="spellStart"/>
      <w:r w:rsidRPr="004A53BB">
        <w:rPr>
          <w:rFonts w:asciiTheme="majorHAnsi" w:hAnsiTheme="majorHAnsi"/>
          <w:color w:val="1919FF"/>
        </w:rPr>
        <w:t>Ravn</w:t>
      </w:r>
      <w:proofErr w:type="spellEnd"/>
      <w:r w:rsidRPr="004A53BB">
        <w:rPr>
          <w:rFonts w:asciiTheme="majorHAnsi" w:hAnsiTheme="majorHAnsi"/>
          <w:color w:val="1919FF"/>
        </w:rPr>
        <w:t xml:space="preserve"> </w:t>
      </w:r>
      <w:r w:rsidRPr="004A53BB">
        <w:rPr>
          <w:rFonts w:asciiTheme="majorHAnsi" w:hAnsiTheme="majorHAnsi"/>
        </w:rPr>
        <w:t>(</w:t>
      </w:r>
      <w:r w:rsidRPr="004A53BB">
        <w:rPr>
          <w:rFonts w:asciiTheme="majorHAnsi" w:hAnsiTheme="majorHAnsi"/>
          <w:color w:val="1919FF"/>
        </w:rPr>
        <w:t>2011</w:t>
      </w:r>
      <w:r w:rsidRPr="004A53BB">
        <w:rPr>
          <w:rFonts w:asciiTheme="majorHAnsi" w:hAnsiTheme="majorHAnsi"/>
        </w:rPr>
        <w:t xml:space="preserve">) unanticipated tax series. </w:t>
      </w:r>
      <w:r w:rsidR="00C47828">
        <w:rPr>
          <w:rFonts w:asciiTheme="majorHAnsi" w:hAnsiTheme="majorHAnsi"/>
        </w:rPr>
        <w:t xml:space="preserve"> These series are in the file: Other_Structual_Shocks.xlsx in the DATA folder.</w:t>
      </w:r>
    </w:p>
    <w:p w14:paraId="18572E34" w14:textId="77777777" w:rsidR="002A371D" w:rsidRDefault="002A371D" w:rsidP="00926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="Garamond"/>
          <w:b/>
          <w:color w:val="000000"/>
          <w:sz w:val="20"/>
          <w:szCs w:val="20"/>
          <w:u w:val="single"/>
        </w:rPr>
      </w:pPr>
    </w:p>
    <w:p w14:paraId="77CD012D" w14:textId="5D6A7251" w:rsidR="00926417" w:rsidRDefault="00926417" w:rsidP="00926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="Garamond"/>
          <w:b/>
          <w:color w:val="000000"/>
          <w:sz w:val="20"/>
          <w:szCs w:val="20"/>
          <w:u w:val="single"/>
        </w:rPr>
      </w:pPr>
      <w:r w:rsidRPr="00CA0236">
        <w:rPr>
          <w:rFonts w:asciiTheme="majorHAnsi" w:eastAsiaTheme="minorEastAsia" w:hAnsiTheme="majorHAnsi" w:cs="Garamond"/>
          <w:b/>
          <w:color w:val="000000"/>
          <w:sz w:val="20"/>
          <w:szCs w:val="20"/>
          <w:u w:val="single"/>
        </w:rPr>
        <w:t xml:space="preserve">Data </w:t>
      </w:r>
      <w:proofErr w:type="gramStart"/>
      <w:r w:rsidRPr="00CA0236">
        <w:rPr>
          <w:rFonts w:asciiTheme="majorHAnsi" w:eastAsiaTheme="minorEastAsia" w:hAnsiTheme="majorHAnsi" w:cs="Garamond"/>
          <w:b/>
          <w:color w:val="000000"/>
          <w:sz w:val="20"/>
          <w:szCs w:val="20"/>
          <w:u w:val="single"/>
        </w:rPr>
        <w:t xml:space="preserve">dictionary </w:t>
      </w:r>
      <w:r w:rsidR="00380A1D" w:rsidRPr="00CA0236">
        <w:rPr>
          <w:rFonts w:asciiTheme="majorHAnsi" w:eastAsiaTheme="minorEastAsia" w:hAnsiTheme="majorHAnsi" w:cs="Garamond"/>
          <w:b/>
          <w:color w:val="000000"/>
          <w:sz w:val="20"/>
          <w:szCs w:val="20"/>
          <w:u w:val="single"/>
        </w:rPr>
        <w:t>:</w:t>
      </w:r>
      <w:proofErr w:type="gramEnd"/>
    </w:p>
    <w:p w14:paraId="3E1597B9" w14:textId="77777777" w:rsidR="00380A1D" w:rsidRPr="00380A1D" w:rsidRDefault="00380A1D" w:rsidP="00926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="Garamond"/>
          <w:b/>
          <w:color w:val="000000"/>
          <w:sz w:val="20"/>
          <w:szCs w:val="20"/>
          <w:u w:val="single"/>
        </w:rPr>
      </w:pPr>
    </w:p>
    <w:p w14:paraId="0EB30500" w14:textId="28AB90F1" w:rsidR="00926417" w:rsidRPr="00E91679" w:rsidRDefault="00926417" w:rsidP="0092641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Times New Roman"/>
          <w:sz w:val="20"/>
          <w:szCs w:val="20"/>
        </w:rPr>
      </w:pPr>
      <w:r>
        <w:rPr>
          <w:rFonts w:asciiTheme="majorHAnsi" w:eastAsiaTheme="minorEastAsia" w:hAnsiTheme="majorHAnsi" w:cs="Garamond"/>
          <w:color w:val="000000"/>
          <w:sz w:val="20"/>
          <w:szCs w:val="20"/>
        </w:rPr>
        <w:t xml:space="preserve">1. </w:t>
      </w:r>
      <w:proofErr w:type="spellStart"/>
      <w:proofErr w:type="gramStart"/>
      <w:r w:rsidRPr="00E91679">
        <w:rPr>
          <w:rFonts w:asciiTheme="majorHAnsi" w:eastAsiaTheme="minorEastAsia" w:hAnsiTheme="majorHAnsi" w:cs="Courier"/>
          <w:color w:val="000000"/>
          <w:sz w:val="20"/>
          <w:szCs w:val="20"/>
        </w:rPr>
        <w:t>lvxo</w:t>
      </w:r>
      <w:proofErr w:type="spellEnd"/>
      <w:proofErr w:type="gramEnd"/>
      <w:r w:rsidRPr="00E91679">
        <w:rPr>
          <w:rFonts w:asciiTheme="majorHAnsi" w:eastAsiaTheme="minorEastAsia" w:hAnsiTheme="majorHAnsi" w:cs="Times New Roman"/>
          <w:sz w:val="20"/>
          <w:szCs w:val="20"/>
        </w:rPr>
        <w:t xml:space="preserve">  </w:t>
      </w:r>
      <w:r w:rsidR="00E91679">
        <w:rPr>
          <w:rFonts w:asciiTheme="majorHAnsi" w:eastAsiaTheme="minorEastAsia" w:hAnsiTheme="majorHAnsi" w:cs="Times New Roman"/>
          <w:sz w:val="20"/>
          <w:szCs w:val="20"/>
        </w:rPr>
        <w:tab/>
      </w:r>
      <w:r w:rsidR="00E91679">
        <w:rPr>
          <w:rFonts w:asciiTheme="majorHAnsi" w:eastAsiaTheme="minorEastAsia" w:hAnsiTheme="majorHAnsi" w:cs="Times New Roman"/>
          <w:sz w:val="20"/>
          <w:szCs w:val="20"/>
        </w:rPr>
        <w:tab/>
      </w:r>
      <w:r w:rsidRPr="00E91679">
        <w:rPr>
          <w:rFonts w:asciiTheme="majorHAnsi" w:eastAsiaTheme="minorEastAsia" w:hAnsiTheme="majorHAnsi" w:cs="Times New Roman"/>
          <w:sz w:val="20"/>
          <w:szCs w:val="20"/>
        </w:rPr>
        <w:t xml:space="preserve">- log of </w:t>
      </w:r>
      <w:proofErr w:type="spellStart"/>
      <w:r w:rsidRPr="00E91679">
        <w:rPr>
          <w:rFonts w:asciiTheme="majorHAnsi" w:eastAsiaTheme="minorEastAsia" w:hAnsiTheme="majorHAnsi" w:cs="Times New Roman"/>
          <w:sz w:val="20"/>
          <w:szCs w:val="20"/>
        </w:rPr>
        <w:t>vxo</w:t>
      </w:r>
      <w:proofErr w:type="spellEnd"/>
      <w:r w:rsidRPr="00E91679">
        <w:rPr>
          <w:rFonts w:asciiTheme="majorHAnsi" w:eastAsiaTheme="minorEastAsia" w:hAnsiTheme="majorHAnsi" w:cs="Times New Roman"/>
          <w:sz w:val="20"/>
          <w:szCs w:val="20"/>
        </w:rPr>
        <w:t xml:space="preserve"> </w:t>
      </w:r>
    </w:p>
    <w:p w14:paraId="04D388FA" w14:textId="77777777" w:rsidR="00751810" w:rsidRPr="004A53BB" w:rsidRDefault="00751810" w:rsidP="00926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="Times New Roman"/>
          <w:sz w:val="20"/>
          <w:szCs w:val="20"/>
        </w:rPr>
      </w:pPr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2. </w:t>
      </w:r>
      <w:proofErr w:type="gramStart"/>
      <w:r w:rsidRPr="004A53BB">
        <w:rPr>
          <w:rFonts w:asciiTheme="majorHAnsi" w:eastAsiaTheme="minorEastAsia" w:hAnsiTheme="majorHAnsi" w:cs="Courier"/>
          <w:sz w:val="20"/>
          <w:szCs w:val="20"/>
        </w:rPr>
        <w:t>y1</w:t>
      </w:r>
      <w:proofErr w:type="gramEnd"/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    </w:t>
      </w:r>
      <w:r w:rsidRPr="004A53BB">
        <w:rPr>
          <w:rFonts w:asciiTheme="majorHAnsi" w:eastAsiaTheme="minorEastAsia" w:hAnsiTheme="majorHAnsi" w:cs="Courier"/>
          <w:sz w:val="20"/>
          <w:szCs w:val="20"/>
        </w:rPr>
        <w:tab/>
      </w:r>
      <w:r w:rsidR="00630204" w:rsidRPr="004A53BB">
        <w:rPr>
          <w:rFonts w:asciiTheme="majorHAnsi" w:eastAsiaTheme="minorEastAsia" w:hAnsiTheme="majorHAnsi" w:cs="Courier"/>
          <w:sz w:val="20"/>
          <w:szCs w:val="20"/>
        </w:rPr>
        <w:tab/>
      </w:r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- real log per capita output </w:t>
      </w:r>
    </w:p>
    <w:p w14:paraId="423A863C" w14:textId="77777777" w:rsidR="00751810" w:rsidRPr="004A53BB" w:rsidRDefault="00751810" w:rsidP="00926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="Times New Roman"/>
          <w:sz w:val="20"/>
          <w:szCs w:val="20"/>
        </w:rPr>
      </w:pPr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3. </w:t>
      </w:r>
      <w:proofErr w:type="spellStart"/>
      <w:proofErr w:type="gramStart"/>
      <w:r w:rsidRPr="004A53BB">
        <w:rPr>
          <w:rFonts w:asciiTheme="majorHAnsi" w:eastAsiaTheme="minorEastAsia" w:hAnsiTheme="majorHAnsi" w:cs="Courier"/>
          <w:sz w:val="20"/>
          <w:szCs w:val="20"/>
        </w:rPr>
        <w:t>lcnds</w:t>
      </w:r>
      <w:proofErr w:type="spellEnd"/>
      <w:proofErr w:type="gramEnd"/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 </w:t>
      </w:r>
      <w:r w:rsidRPr="004A53BB">
        <w:rPr>
          <w:rFonts w:asciiTheme="majorHAnsi" w:eastAsiaTheme="minorEastAsia" w:hAnsiTheme="majorHAnsi" w:cs="Courier"/>
          <w:sz w:val="20"/>
          <w:szCs w:val="20"/>
        </w:rPr>
        <w:tab/>
      </w:r>
      <w:r w:rsidR="00630204" w:rsidRPr="004A53BB">
        <w:rPr>
          <w:rFonts w:asciiTheme="majorHAnsi" w:eastAsiaTheme="minorEastAsia" w:hAnsiTheme="majorHAnsi" w:cs="Courier"/>
          <w:sz w:val="20"/>
          <w:szCs w:val="20"/>
        </w:rPr>
        <w:tab/>
      </w:r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- real log per capita consumption non durables and services  </w:t>
      </w:r>
    </w:p>
    <w:p w14:paraId="5A3C741A" w14:textId="77777777" w:rsidR="00751810" w:rsidRPr="004A53BB" w:rsidRDefault="00751810" w:rsidP="00926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="Times New Roman"/>
          <w:sz w:val="20"/>
          <w:szCs w:val="20"/>
        </w:rPr>
      </w:pPr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4. </w:t>
      </w:r>
      <w:proofErr w:type="spellStart"/>
      <w:proofErr w:type="gramStart"/>
      <w:r w:rsidRPr="004A53BB">
        <w:rPr>
          <w:rFonts w:asciiTheme="majorHAnsi" w:eastAsiaTheme="minorEastAsia" w:hAnsiTheme="majorHAnsi" w:cs="Courier"/>
          <w:sz w:val="20"/>
          <w:szCs w:val="20"/>
        </w:rPr>
        <w:t>linv</w:t>
      </w:r>
      <w:proofErr w:type="spellEnd"/>
      <w:proofErr w:type="gramEnd"/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  </w:t>
      </w:r>
      <w:r w:rsidRPr="004A53BB">
        <w:rPr>
          <w:rFonts w:asciiTheme="majorHAnsi" w:eastAsiaTheme="minorEastAsia" w:hAnsiTheme="majorHAnsi" w:cs="Courier"/>
          <w:sz w:val="20"/>
          <w:szCs w:val="20"/>
        </w:rPr>
        <w:tab/>
      </w:r>
      <w:r w:rsidR="00630204" w:rsidRPr="004A53BB">
        <w:rPr>
          <w:rFonts w:asciiTheme="majorHAnsi" w:eastAsiaTheme="minorEastAsia" w:hAnsiTheme="majorHAnsi" w:cs="Courier"/>
          <w:sz w:val="20"/>
          <w:szCs w:val="20"/>
        </w:rPr>
        <w:tab/>
      </w:r>
      <w:r w:rsidRPr="004A53BB">
        <w:rPr>
          <w:rFonts w:asciiTheme="majorHAnsi" w:eastAsiaTheme="minorEastAsia" w:hAnsiTheme="majorHAnsi" w:cs="Courier"/>
          <w:sz w:val="20"/>
          <w:szCs w:val="20"/>
        </w:rPr>
        <w:t>- real log per capita investment</w:t>
      </w:r>
    </w:p>
    <w:p w14:paraId="5C3EEE26" w14:textId="77777777" w:rsidR="00751810" w:rsidRPr="004A53BB" w:rsidRDefault="00751810" w:rsidP="00926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="Times New Roman"/>
          <w:sz w:val="20"/>
          <w:szCs w:val="20"/>
        </w:rPr>
      </w:pPr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5. </w:t>
      </w:r>
      <w:proofErr w:type="spellStart"/>
      <w:proofErr w:type="gramStart"/>
      <w:r w:rsidRPr="004A53BB">
        <w:rPr>
          <w:rFonts w:asciiTheme="majorHAnsi" w:eastAsiaTheme="minorEastAsia" w:hAnsiTheme="majorHAnsi" w:cs="Courier"/>
          <w:sz w:val="20"/>
          <w:szCs w:val="20"/>
        </w:rPr>
        <w:t>lh</w:t>
      </w:r>
      <w:proofErr w:type="spellEnd"/>
      <w:proofErr w:type="gramEnd"/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 </w:t>
      </w:r>
      <w:r w:rsidRPr="004A53BB">
        <w:rPr>
          <w:rFonts w:asciiTheme="majorHAnsi" w:eastAsiaTheme="minorEastAsia" w:hAnsiTheme="majorHAnsi" w:cs="Courier"/>
          <w:sz w:val="20"/>
          <w:szCs w:val="20"/>
        </w:rPr>
        <w:tab/>
      </w:r>
      <w:r w:rsidR="00630204" w:rsidRPr="004A53BB">
        <w:rPr>
          <w:rFonts w:asciiTheme="majorHAnsi" w:eastAsiaTheme="minorEastAsia" w:hAnsiTheme="majorHAnsi" w:cs="Courier"/>
          <w:sz w:val="20"/>
          <w:szCs w:val="20"/>
        </w:rPr>
        <w:tab/>
      </w:r>
      <w:r w:rsidRPr="004A53BB">
        <w:rPr>
          <w:rFonts w:asciiTheme="majorHAnsi" w:eastAsiaTheme="minorEastAsia" w:hAnsiTheme="majorHAnsi" w:cs="Courier"/>
          <w:sz w:val="20"/>
          <w:szCs w:val="20"/>
        </w:rPr>
        <w:t>-  real log per capita hours</w:t>
      </w:r>
    </w:p>
    <w:p w14:paraId="75430670" w14:textId="63944333" w:rsidR="00751810" w:rsidRPr="004A53BB" w:rsidRDefault="00751810" w:rsidP="00926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="Times New Roman"/>
          <w:sz w:val="20"/>
          <w:szCs w:val="20"/>
        </w:rPr>
      </w:pPr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6. </w:t>
      </w:r>
      <w:proofErr w:type="spellStart"/>
      <w:r w:rsidRPr="004A53BB">
        <w:rPr>
          <w:rFonts w:asciiTheme="majorHAnsi" w:eastAsiaTheme="minorEastAsia" w:hAnsiTheme="majorHAnsi" w:cs="Courier"/>
          <w:sz w:val="20"/>
          <w:szCs w:val="20"/>
        </w:rPr>
        <w:t>GDPdefl</w:t>
      </w:r>
      <w:proofErr w:type="spellEnd"/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 </w:t>
      </w:r>
      <w:r w:rsidR="00630204" w:rsidRPr="004A53BB">
        <w:rPr>
          <w:rFonts w:asciiTheme="majorHAnsi" w:eastAsiaTheme="minorEastAsia" w:hAnsiTheme="majorHAnsi" w:cs="Courier"/>
          <w:sz w:val="20"/>
          <w:szCs w:val="20"/>
        </w:rPr>
        <w:tab/>
      </w:r>
      <w:r w:rsidRPr="004A53BB">
        <w:rPr>
          <w:rFonts w:asciiTheme="majorHAnsi" w:eastAsiaTheme="minorEastAsia" w:hAnsiTheme="majorHAnsi" w:cs="Courier"/>
          <w:sz w:val="20"/>
          <w:szCs w:val="20"/>
        </w:rPr>
        <w:t>- log GDP deflator</w:t>
      </w:r>
    </w:p>
    <w:p w14:paraId="275AE057" w14:textId="77777777" w:rsidR="00751810" w:rsidRPr="004A53BB" w:rsidRDefault="00751810" w:rsidP="00926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="Times New Roman"/>
          <w:sz w:val="20"/>
          <w:szCs w:val="20"/>
        </w:rPr>
      </w:pPr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7. </w:t>
      </w:r>
      <w:proofErr w:type="spellStart"/>
      <w:proofErr w:type="gramStart"/>
      <w:r w:rsidRPr="004A53BB">
        <w:rPr>
          <w:rFonts w:asciiTheme="majorHAnsi" w:eastAsiaTheme="minorEastAsia" w:hAnsiTheme="majorHAnsi" w:cs="Courier"/>
          <w:sz w:val="20"/>
          <w:szCs w:val="20"/>
        </w:rPr>
        <w:t>ltfp</w:t>
      </w:r>
      <w:proofErr w:type="gramEnd"/>
      <w:r w:rsidRPr="004A53BB">
        <w:rPr>
          <w:rFonts w:asciiTheme="majorHAnsi" w:eastAsiaTheme="minorEastAsia" w:hAnsiTheme="majorHAnsi" w:cs="Courier"/>
          <w:sz w:val="20"/>
          <w:szCs w:val="20"/>
        </w:rPr>
        <w:t>_ua</w:t>
      </w:r>
      <w:proofErr w:type="spellEnd"/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 </w:t>
      </w:r>
      <w:r w:rsidRPr="004A53BB">
        <w:rPr>
          <w:rFonts w:asciiTheme="majorHAnsi" w:eastAsiaTheme="minorEastAsia" w:hAnsiTheme="majorHAnsi" w:cs="Courier"/>
          <w:sz w:val="20"/>
          <w:szCs w:val="20"/>
        </w:rPr>
        <w:tab/>
        <w:t>- log Fernald's TFP</w:t>
      </w:r>
    </w:p>
    <w:p w14:paraId="645D2193" w14:textId="77777777" w:rsidR="00751810" w:rsidRPr="004A53BB" w:rsidRDefault="00751810" w:rsidP="00926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="Times New Roman"/>
          <w:sz w:val="20"/>
          <w:szCs w:val="20"/>
        </w:rPr>
      </w:pPr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8. </w:t>
      </w:r>
      <w:proofErr w:type="spellStart"/>
      <w:proofErr w:type="gramStart"/>
      <w:r w:rsidRPr="004A53BB">
        <w:rPr>
          <w:rFonts w:asciiTheme="majorHAnsi" w:eastAsiaTheme="minorEastAsia" w:hAnsiTheme="majorHAnsi" w:cs="Courier"/>
          <w:sz w:val="20"/>
          <w:szCs w:val="20"/>
        </w:rPr>
        <w:t>ics</w:t>
      </w:r>
      <w:proofErr w:type="spellEnd"/>
      <w:proofErr w:type="gramEnd"/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 </w:t>
      </w:r>
      <w:r w:rsidRPr="004A53BB">
        <w:rPr>
          <w:rFonts w:asciiTheme="majorHAnsi" w:eastAsiaTheme="minorEastAsia" w:hAnsiTheme="majorHAnsi" w:cs="Courier"/>
          <w:sz w:val="20"/>
          <w:szCs w:val="20"/>
        </w:rPr>
        <w:tab/>
      </w:r>
      <w:r w:rsidR="00630204" w:rsidRPr="004A53BB">
        <w:rPr>
          <w:rFonts w:asciiTheme="majorHAnsi" w:eastAsiaTheme="minorEastAsia" w:hAnsiTheme="majorHAnsi" w:cs="Courier"/>
          <w:sz w:val="20"/>
          <w:szCs w:val="20"/>
        </w:rPr>
        <w:tab/>
      </w:r>
      <w:r w:rsidRPr="004A53BB">
        <w:rPr>
          <w:rFonts w:asciiTheme="majorHAnsi" w:eastAsiaTheme="minorEastAsia" w:hAnsiTheme="majorHAnsi" w:cs="Courier"/>
          <w:sz w:val="20"/>
          <w:szCs w:val="20"/>
        </w:rPr>
        <w:t>- log consumer confidence (Michigan Survey)</w:t>
      </w:r>
    </w:p>
    <w:p w14:paraId="63DDF88A" w14:textId="77777777" w:rsidR="00751810" w:rsidRPr="004A53BB" w:rsidRDefault="00751810" w:rsidP="00926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="Times New Roman"/>
          <w:sz w:val="20"/>
          <w:szCs w:val="20"/>
        </w:rPr>
      </w:pPr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9. </w:t>
      </w:r>
      <w:proofErr w:type="spellStart"/>
      <w:proofErr w:type="gramStart"/>
      <w:r w:rsidRPr="004A53BB">
        <w:rPr>
          <w:rFonts w:asciiTheme="majorHAnsi" w:eastAsiaTheme="minorEastAsia" w:hAnsiTheme="majorHAnsi" w:cs="Courier"/>
          <w:sz w:val="20"/>
          <w:szCs w:val="20"/>
        </w:rPr>
        <w:t>infla</w:t>
      </w:r>
      <w:proofErr w:type="spellEnd"/>
      <w:proofErr w:type="gramEnd"/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   </w:t>
      </w:r>
      <w:r w:rsidRPr="004A53BB">
        <w:rPr>
          <w:rFonts w:asciiTheme="majorHAnsi" w:eastAsiaTheme="minorEastAsia" w:hAnsiTheme="majorHAnsi" w:cs="Courier"/>
          <w:sz w:val="20"/>
          <w:szCs w:val="20"/>
        </w:rPr>
        <w:tab/>
      </w:r>
      <w:r w:rsidR="00630204" w:rsidRPr="004A53BB">
        <w:rPr>
          <w:rFonts w:asciiTheme="majorHAnsi" w:eastAsiaTheme="minorEastAsia" w:hAnsiTheme="majorHAnsi" w:cs="Courier"/>
          <w:sz w:val="20"/>
          <w:szCs w:val="20"/>
        </w:rPr>
        <w:tab/>
      </w:r>
      <w:r w:rsidRPr="004A53BB">
        <w:rPr>
          <w:rFonts w:asciiTheme="majorHAnsi" w:eastAsiaTheme="minorEastAsia" w:hAnsiTheme="majorHAnsi" w:cs="Courier"/>
          <w:sz w:val="20"/>
          <w:szCs w:val="20"/>
        </w:rPr>
        <w:t>- inflation rate</w:t>
      </w:r>
    </w:p>
    <w:p w14:paraId="5594B4CD" w14:textId="77777777" w:rsidR="00751810" w:rsidRPr="004A53BB" w:rsidRDefault="00751810" w:rsidP="00926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="Times New Roman"/>
          <w:sz w:val="20"/>
          <w:szCs w:val="20"/>
        </w:rPr>
      </w:pPr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10. </w:t>
      </w:r>
      <w:proofErr w:type="spellStart"/>
      <w:proofErr w:type="gramStart"/>
      <w:r w:rsidRPr="004A53BB">
        <w:rPr>
          <w:rFonts w:asciiTheme="majorHAnsi" w:eastAsiaTheme="minorEastAsia" w:hAnsiTheme="majorHAnsi" w:cs="Courier"/>
          <w:sz w:val="20"/>
          <w:szCs w:val="20"/>
        </w:rPr>
        <w:t>ffr</w:t>
      </w:r>
      <w:proofErr w:type="spellEnd"/>
      <w:proofErr w:type="gramEnd"/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 </w:t>
      </w:r>
      <w:r w:rsidRPr="004A53BB">
        <w:rPr>
          <w:rFonts w:asciiTheme="majorHAnsi" w:eastAsiaTheme="minorEastAsia" w:hAnsiTheme="majorHAnsi" w:cs="Courier"/>
          <w:sz w:val="20"/>
          <w:szCs w:val="20"/>
        </w:rPr>
        <w:tab/>
      </w:r>
      <w:r w:rsidR="00630204" w:rsidRPr="004A53BB">
        <w:rPr>
          <w:rFonts w:asciiTheme="majorHAnsi" w:eastAsiaTheme="minorEastAsia" w:hAnsiTheme="majorHAnsi" w:cs="Courier"/>
          <w:sz w:val="20"/>
          <w:szCs w:val="20"/>
        </w:rPr>
        <w:tab/>
      </w:r>
      <w:r w:rsidRPr="004A53BB">
        <w:rPr>
          <w:rFonts w:asciiTheme="majorHAnsi" w:eastAsiaTheme="minorEastAsia" w:hAnsiTheme="majorHAnsi" w:cs="Courier"/>
          <w:sz w:val="20"/>
          <w:szCs w:val="20"/>
        </w:rPr>
        <w:t>- federal Funds rate</w:t>
      </w:r>
    </w:p>
    <w:p w14:paraId="44E9012D" w14:textId="77777777" w:rsidR="00751810" w:rsidRPr="004A53BB" w:rsidRDefault="00751810" w:rsidP="00926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="Times New Roman"/>
          <w:sz w:val="20"/>
          <w:szCs w:val="20"/>
        </w:rPr>
      </w:pPr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11. </w:t>
      </w:r>
      <w:proofErr w:type="spellStart"/>
      <w:proofErr w:type="gramStart"/>
      <w:r w:rsidRPr="004A53BB">
        <w:rPr>
          <w:rFonts w:asciiTheme="majorHAnsi" w:eastAsiaTheme="minorEastAsia" w:hAnsiTheme="majorHAnsi" w:cs="Courier"/>
          <w:sz w:val="20"/>
          <w:szCs w:val="20"/>
        </w:rPr>
        <w:t>lsp</w:t>
      </w:r>
      <w:proofErr w:type="gramEnd"/>
      <w:r w:rsidRPr="004A53BB">
        <w:rPr>
          <w:rFonts w:asciiTheme="majorHAnsi" w:eastAsiaTheme="minorEastAsia" w:hAnsiTheme="majorHAnsi" w:cs="Courier"/>
          <w:sz w:val="20"/>
          <w:szCs w:val="20"/>
        </w:rPr>
        <w:t>_pc</w:t>
      </w:r>
      <w:proofErr w:type="spellEnd"/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 </w:t>
      </w:r>
      <w:r w:rsidRPr="004A53BB">
        <w:rPr>
          <w:rFonts w:asciiTheme="majorHAnsi" w:eastAsiaTheme="minorEastAsia" w:hAnsiTheme="majorHAnsi" w:cs="Courier"/>
          <w:sz w:val="20"/>
          <w:szCs w:val="20"/>
        </w:rPr>
        <w:tab/>
        <w:t>- real log per capita stock price index</w:t>
      </w:r>
    </w:p>
    <w:p w14:paraId="39DEF9FC" w14:textId="2272F708" w:rsidR="00751810" w:rsidRPr="004A53BB" w:rsidRDefault="00751810" w:rsidP="00926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="Times New Roman"/>
          <w:sz w:val="20"/>
          <w:szCs w:val="20"/>
        </w:rPr>
      </w:pPr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12. </w:t>
      </w:r>
      <w:proofErr w:type="spellStart"/>
      <w:proofErr w:type="gramStart"/>
      <w:r w:rsidRPr="004A53BB">
        <w:rPr>
          <w:rFonts w:asciiTheme="majorHAnsi" w:eastAsiaTheme="minorEastAsia" w:hAnsiTheme="majorHAnsi" w:cs="Courier"/>
          <w:sz w:val="20"/>
          <w:szCs w:val="20"/>
        </w:rPr>
        <w:t>lxiq</w:t>
      </w:r>
      <w:proofErr w:type="gramEnd"/>
      <w:r w:rsidRPr="004A53BB">
        <w:rPr>
          <w:rFonts w:asciiTheme="majorHAnsi" w:eastAsiaTheme="minorEastAsia" w:hAnsiTheme="majorHAnsi" w:cs="Courier"/>
          <w:sz w:val="20"/>
          <w:szCs w:val="20"/>
        </w:rPr>
        <w:t>_pc</w:t>
      </w:r>
      <w:proofErr w:type="spellEnd"/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 </w:t>
      </w:r>
      <w:r w:rsidR="00630204" w:rsidRPr="004A53BB">
        <w:rPr>
          <w:rFonts w:asciiTheme="majorHAnsi" w:eastAsiaTheme="minorEastAsia" w:hAnsiTheme="majorHAnsi" w:cs="Courier"/>
          <w:sz w:val="20"/>
          <w:szCs w:val="20"/>
        </w:rPr>
        <w:tab/>
      </w:r>
      <w:r w:rsidRPr="004A53BB">
        <w:rPr>
          <w:rFonts w:asciiTheme="majorHAnsi" w:eastAsiaTheme="minorEastAsia" w:hAnsiTheme="majorHAnsi" w:cs="Courier"/>
          <w:sz w:val="20"/>
          <w:szCs w:val="20"/>
        </w:rPr>
        <w:t>–</w:t>
      </w:r>
      <w:r w:rsidR="00630204" w:rsidRPr="004A53BB">
        <w:rPr>
          <w:rFonts w:asciiTheme="majorHAnsi" w:eastAsiaTheme="minorEastAsia" w:hAnsiTheme="majorHAnsi" w:cs="Courier"/>
          <w:sz w:val="20"/>
          <w:szCs w:val="20"/>
        </w:rPr>
        <w:t xml:space="preserve"> </w:t>
      </w:r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real log per capita patent-based innovation index </w:t>
      </w:r>
    </w:p>
    <w:p w14:paraId="3A28FBD5" w14:textId="77777777" w:rsidR="00751810" w:rsidRPr="004A53BB" w:rsidRDefault="00F24B8C" w:rsidP="00926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="Times New Roman"/>
          <w:sz w:val="20"/>
          <w:szCs w:val="20"/>
        </w:rPr>
      </w:pPr>
      <w:r w:rsidRPr="004A53BB">
        <w:rPr>
          <w:rFonts w:asciiTheme="majorHAnsi" w:eastAsiaTheme="minorEastAsia" w:hAnsiTheme="majorHAnsi" w:cs="Courier"/>
          <w:sz w:val="20"/>
          <w:szCs w:val="20"/>
        </w:rPr>
        <w:t>13.</w:t>
      </w:r>
      <w:r w:rsidR="00751810" w:rsidRPr="004A53BB">
        <w:rPr>
          <w:rFonts w:asciiTheme="majorHAnsi" w:eastAsiaTheme="minorEastAsia" w:hAnsiTheme="majorHAnsi" w:cs="Courier"/>
          <w:sz w:val="20"/>
          <w:szCs w:val="20"/>
        </w:rPr>
        <w:t xml:space="preserve"> </w:t>
      </w:r>
      <w:proofErr w:type="spellStart"/>
      <w:proofErr w:type="gramStart"/>
      <w:r w:rsidR="00751810" w:rsidRPr="004A53BB">
        <w:rPr>
          <w:rFonts w:asciiTheme="majorHAnsi" w:eastAsiaTheme="minorEastAsia" w:hAnsiTheme="majorHAnsi" w:cs="Courier"/>
          <w:sz w:val="20"/>
          <w:szCs w:val="20"/>
        </w:rPr>
        <w:t>ltfp</w:t>
      </w:r>
      <w:r w:rsidRPr="004A53BB">
        <w:rPr>
          <w:rFonts w:asciiTheme="majorHAnsi" w:eastAsiaTheme="minorEastAsia" w:hAnsiTheme="majorHAnsi" w:cs="Courier"/>
          <w:sz w:val="20"/>
          <w:szCs w:val="20"/>
        </w:rPr>
        <w:t>f</w:t>
      </w:r>
      <w:proofErr w:type="spellEnd"/>
      <w:proofErr w:type="gramEnd"/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   </w:t>
      </w:r>
      <w:r w:rsidR="00630204" w:rsidRPr="004A53BB">
        <w:rPr>
          <w:rFonts w:asciiTheme="majorHAnsi" w:eastAsiaTheme="minorEastAsia" w:hAnsiTheme="majorHAnsi" w:cs="Courier"/>
          <w:sz w:val="20"/>
          <w:szCs w:val="20"/>
        </w:rPr>
        <w:tab/>
      </w:r>
      <w:r w:rsidRPr="004A53BB">
        <w:rPr>
          <w:rFonts w:asciiTheme="majorHAnsi" w:eastAsiaTheme="minorEastAsia" w:hAnsiTheme="majorHAnsi" w:cs="Courier"/>
          <w:sz w:val="20"/>
          <w:szCs w:val="20"/>
        </w:rPr>
        <w:t>–</w:t>
      </w:r>
      <w:r w:rsidR="00751810" w:rsidRPr="004A53BB">
        <w:rPr>
          <w:rFonts w:asciiTheme="majorHAnsi" w:eastAsiaTheme="minorEastAsia" w:hAnsiTheme="majorHAnsi" w:cs="Courier"/>
          <w:sz w:val="20"/>
          <w:szCs w:val="20"/>
        </w:rPr>
        <w:t xml:space="preserve"> </w:t>
      </w:r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log </w:t>
      </w:r>
      <w:r w:rsidR="00751810" w:rsidRPr="004A53BB">
        <w:rPr>
          <w:rFonts w:asciiTheme="majorHAnsi" w:eastAsiaTheme="minorEastAsia" w:hAnsiTheme="majorHAnsi" w:cs="Courier"/>
          <w:sz w:val="20"/>
          <w:szCs w:val="20"/>
        </w:rPr>
        <w:t>Fernald's unadjusted TFP</w:t>
      </w:r>
    </w:p>
    <w:p w14:paraId="5151F890" w14:textId="77777777" w:rsidR="00751810" w:rsidRPr="004A53BB" w:rsidRDefault="00F24B8C" w:rsidP="00926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="Times New Roman"/>
          <w:sz w:val="20"/>
          <w:szCs w:val="20"/>
        </w:rPr>
      </w:pPr>
      <w:r w:rsidRPr="004A53BB">
        <w:rPr>
          <w:rFonts w:asciiTheme="majorHAnsi" w:eastAsiaTheme="minorEastAsia" w:hAnsiTheme="majorHAnsi" w:cs="Courier"/>
          <w:sz w:val="20"/>
          <w:szCs w:val="20"/>
        </w:rPr>
        <w:t>14.</w:t>
      </w:r>
      <w:r w:rsidR="00751810" w:rsidRPr="004A53BB">
        <w:rPr>
          <w:rFonts w:asciiTheme="majorHAnsi" w:eastAsiaTheme="minorEastAsia" w:hAnsiTheme="majorHAnsi" w:cs="Courier"/>
          <w:sz w:val="20"/>
          <w:szCs w:val="20"/>
        </w:rPr>
        <w:t xml:space="preserve"> </w:t>
      </w:r>
      <w:proofErr w:type="spellStart"/>
      <w:proofErr w:type="gramStart"/>
      <w:r w:rsidR="00751810" w:rsidRPr="004A53BB">
        <w:rPr>
          <w:rFonts w:asciiTheme="majorHAnsi" w:eastAsiaTheme="minorEastAsia" w:hAnsiTheme="majorHAnsi" w:cs="Courier"/>
          <w:sz w:val="20"/>
          <w:szCs w:val="20"/>
        </w:rPr>
        <w:t>lxiq</w:t>
      </w:r>
      <w:proofErr w:type="gramEnd"/>
      <w:r w:rsidR="00751810" w:rsidRPr="004A53BB">
        <w:rPr>
          <w:rFonts w:asciiTheme="majorHAnsi" w:eastAsiaTheme="minorEastAsia" w:hAnsiTheme="majorHAnsi" w:cs="Courier"/>
          <w:sz w:val="20"/>
          <w:szCs w:val="20"/>
        </w:rPr>
        <w:t>_industry_pc</w:t>
      </w:r>
      <w:proofErr w:type="spellEnd"/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(1) </w:t>
      </w:r>
      <w:r w:rsidR="00630204" w:rsidRPr="004A53BB">
        <w:rPr>
          <w:rFonts w:asciiTheme="majorHAnsi" w:eastAsiaTheme="minorEastAsia" w:hAnsiTheme="majorHAnsi" w:cs="Courier"/>
          <w:sz w:val="20"/>
          <w:szCs w:val="20"/>
        </w:rPr>
        <w:tab/>
      </w:r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-  </w:t>
      </w:r>
      <w:r w:rsidR="00751810" w:rsidRPr="004A53BB">
        <w:rPr>
          <w:rFonts w:asciiTheme="majorHAnsi" w:eastAsiaTheme="minorEastAsia" w:hAnsiTheme="majorHAnsi" w:cs="Courier"/>
          <w:sz w:val="20"/>
          <w:szCs w:val="20"/>
        </w:rPr>
        <w:t>Patent-based index: finance</w:t>
      </w:r>
    </w:p>
    <w:p w14:paraId="50B99284" w14:textId="77777777" w:rsidR="00751810" w:rsidRPr="004A53BB" w:rsidRDefault="00F24B8C" w:rsidP="00926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="Times New Roman"/>
          <w:sz w:val="20"/>
          <w:szCs w:val="20"/>
        </w:rPr>
      </w:pPr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15. </w:t>
      </w:r>
      <w:proofErr w:type="spellStart"/>
      <w:proofErr w:type="gramStart"/>
      <w:r w:rsidRPr="004A53BB">
        <w:rPr>
          <w:rFonts w:asciiTheme="majorHAnsi" w:eastAsiaTheme="minorEastAsia" w:hAnsiTheme="majorHAnsi" w:cs="Courier"/>
          <w:sz w:val="20"/>
          <w:szCs w:val="20"/>
        </w:rPr>
        <w:t>lxiq</w:t>
      </w:r>
      <w:proofErr w:type="gramEnd"/>
      <w:r w:rsidRPr="004A53BB">
        <w:rPr>
          <w:rFonts w:asciiTheme="majorHAnsi" w:eastAsiaTheme="minorEastAsia" w:hAnsiTheme="majorHAnsi" w:cs="Courier"/>
          <w:sz w:val="20"/>
          <w:szCs w:val="20"/>
        </w:rPr>
        <w:t>_industry_pc</w:t>
      </w:r>
      <w:proofErr w:type="spellEnd"/>
      <w:r w:rsidRPr="004A53BB">
        <w:rPr>
          <w:rFonts w:asciiTheme="majorHAnsi" w:eastAsiaTheme="minorEastAsia" w:hAnsiTheme="majorHAnsi" w:cs="Courier"/>
          <w:sz w:val="20"/>
          <w:szCs w:val="20"/>
        </w:rPr>
        <w:t>(</w:t>
      </w:r>
      <w:r w:rsidR="00751810" w:rsidRPr="004A53BB">
        <w:rPr>
          <w:rFonts w:asciiTheme="majorHAnsi" w:eastAsiaTheme="minorEastAsia" w:hAnsiTheme="majorHAnsi" w:cs="Courier"/>
          <w:sz w:val="20"/>
          <w:szCs w:val="20"/>
        </w:rPr>
        <w:t>2)</w:t>
      </w:r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 </w:t>
      </w:r>
      <w:r w:rsidR="00630204" w:rsidRPr="004A53BB">
        <w:rPr>
          <w:rFonts w:asciiTheme="majorHAnsi" w:eastAsiaTheme="minorEastAsia" w:hAnsiTheme="majorHAnsi" w:cs="Courier"/>
          <w:sz w:val="20"/>
          <w:szCs w:val="20"/>
        </w:rPr>
        <w:tab/>
      </w:r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- </w:t>
      </w:r>
      <w:r w:rsidR="00751810" w:rsidRPr="004A53BB">
        <w:rPr>
          <w:rFonts w:asciiTheme="majorHAnsi" w:eastAsiaTheme="minorEastAsia" w:hAnsiTheme="majorHAnsi" w:cs="Courier"/>
          <w:sz w:val="20"/>
          <w:szCs w:val="20"/>
        </w:rPr>
        <w:t>Patent-based index: manufacturing</w:t>
      </w:r>
    </w:p>
    <w:p w14:paraId="7A36A27F" w14:textId="77777777" w:rsidR="00751810" w:rsidRPr="004A53BB" w:rsidRDefault="00F24B8C" w:rsidP="00926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="Times New Roman"/>
          <w:sz w:val="20"/>
          <w:szCs w:val="20"/>
        </w:rPr>
      </w:pPr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16. </w:t>
      </w:r>
      <w:proofErr w:type="spellStart"/>
      <w:proofErr w:type="gramStart"/>
      <w:r w:rsidRPr="004A53BB">
        <w:rPr>
          <w:rFonts w:asciiTheme="majorHAnsi" w:eastAsiaTheme="minorEastAsia" w:hAnsiTheme="majorHAnsi" w:cs="Courier"/>
          <w:sz w:val="20"/>
          <w:szCs w:val="20"/>
        </w:rPr>
        <w:t>lxiq</w:t>
      </w:r>
      <w:proofErr w:type="gramEnd"/>
      <w:r w:rsidRPr="004A53BB">
        <w:rPr>
          <w:rFonts w:asciiTheme="majorHAnsi" w:eastAsiaTheme="minorEastAsia" w:hAnsiTheme="majorHAnsi" w:cs="Courier"/>
          <w:sz w:val="20"/>
          <w:szCs w:val="20"/>
        </w:rPr>
        <w:t>_industry_pc</w:t>
      </w:r>
      <w:proofErr w:type="spellEnd"/>
      <w:r w:rsidRPr="004A53BB">
        <w:rPr>
          <w:rFonts w:asciiTheme="majorHAnsi" w:eastAsiaTheme="minorEastAsia" w:hAnsiTheme="majorHAnsi" w:cs="Courier"/>
          <w:sz w:val="20"/>
          <w:szCs w:val="20"/>
        </w:rPr>
        <w:t>(</w:t>
      </w:r>
      <w:r w:rsidR="00751810" w:rsidRPr="004A53BB">
        <w:rPr>
          <w:rFonts w:asciiTheme="majorHAnsi" w:eastAsiaTheme="minorEastAsia" w:hAnsiTheme="majorHAnsi" w:cs="Courier"/>
          <w:sz w:val="20"/>
          <w:szCs w:val="20"/>
        </w:rPr>
        <w:t>3</w:t>
      </w:r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) </w:t>
      </w:r>
      <w:r w:rsidR="00630204" w:rsidRPr="004A53BB">
        <w:rPr>
          <w:rFonts w:asciiTheme="majorHAnsi" w:eastAsiaTheme="minorEastAsia" w:hAnsiTheme="majorHAnsi" w:cs="Courier"/>
          <w:sz w:val="20"/>
          <w:szCs w:val="20"/>
        </w:rPr>
        <w:tab/>
      </w:r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- </w:t>
      </w:r>
      <w:r w:rsidR="00751810" w:rsidRPr="004A53BB">
        <w:rPr>
          <w:rFonts w:asciiTheme="majorHAnsi" w:eastAsiaTheme="minorEastAsia" w:hAnsiTheme="majorHAnsi" w:cs="Courier"/>
          <w:sz w:val="20"/>
          <w:szCs w:val="20"/>
        </w:rPr>
        <w:t>Patent-based index: mining</w:t>
      </w:r>
    </w:p>
    <w:p w14:paraId="1D04EC75" w14:textId="77777777" w:rsidR="00751810" w:rsidRPr="004A53BB" w:rsidRDefault="00F24B8C" w:rsidP="00926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="Times New Roman"/>
          <w:sz w:val="20"/>
          <w:szCs w:val="20"/>
        </w:rPr>
      </w:pPr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17. </w:t>
      </w:r>
      <w:proofErr w:type="spellStart"/>
      <w:proofErr w:type="gramStart"/>
      <w:r w:rsidRPr="004A53BB">
        <w:rPr>
          <w:rFonts w:asciiTheme="majorHAnsi" w:eastAsiaTheme="minorEastAsia" w:hAnsiTheme="majorHAnsi" w:cs="Courier"/>
          <w:sz w:val="20"/>
          <w:szCs w:val="20"/>
        </w:rPr>
        <w:t>lxiq</w:t>
      </w:r>
      <w:proofErr w:type="gramEnd"/>
      <w:r w:rsidRPr="004A53BB">
        <w:rPr>
          <w:rFonts w:asciiTheme="majorHAnsi" w:eastAsiaTheme="minorEastAsia" w:hAnsiTheme="majorHAnsi" w:cs="Courier"/>
          <w:sz w:val="20"/>
          <w:szCs w:val="20"/>
        </w:rPr>
        <w:t>_industry_pc</w:t>
      </w:r>
      <w:proofErr w:type="spellEnd"/>
      <w:r w:rsidRPr="004A53BB">
        <w:rPr>
          <w:rFonts w:asciiTheme="majorHAnsi" w:eastAsiaTheme="minorEastAsia" w:hAnsiTheme="majorHAnsi" w:cs="Courier"/>
          <w:sz w:val="20"/>
          <w:szCs w:val="20"/>
        </w:rPr>
        <w:t>(</w:t>
      </w:r>
      <w:r w:rsidR="00751810" w:rsidRPr="004A53BB">
        <w:rPr>
          <w:rFonts w:asciiTheme="majorHAnsi" w:eastAsiaTheme="minorEastAsia" w:hAnsiTheme="majorHAnsi" w:cs="Courier"/>
          <w:sz w:val="20"/>
          <w:szCs w:val="20"/>
        </w:rPr>
        <w:t>4)</w:t>
      </w:r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 </w:t>
      </w:r>
      <w:r w:rsidR="00630204" w:rsidRPr="004A53BB">
        <w:rPr>
          <w:rFonts w:asciiTheme="majorHAnsi" w:eastAsiaTheme="minorEastAsia" w:hAnsiTheme="majorHAnsi" w:cs="Courier"/>
          <w:sz w:val="20"/>
          <w:szCs w:val="20"/>
        </w:rPr>
        <w:tab/>
      </w:r>
      <w:r w:rsidRPr="004A53BB">
        <w:rPr>
          <w:rFonts w:asciiTheme="majorHAnsi" w:eastAsiaTheme="minorEastAsia" w:hAnsiTheme="majorHAnsi" w:cs="Courier"/>
          <w:sz w:val="20"/>
          <w:szCs w:val="20"/>
        </w:rPr>
        <w:t>-</w:t>
      </w:r>
      <w:r w:rsidR="00751810" w:rsidRPr="004A53BB">
        <w:rPr>
          <w:rFonts w:asciiTheme="majorHAnsi" w:eastAsiaTheme="minorEastAsia" w:hAnsiTheme="majorHAnsi" w:cs="Courier"/>
          <w:sz w:val="20"/>
          <w:szCs w:val="20"/>
        </w:rPr>
        <w:t xml:space="preserve"> Patent-based index: services</w:t>
      </w:r>
    </w:p>
    <w:p w14:paraId="60F003F7" w14:textId="77777777" w:rsidR="00751810" w:rsidRPr="004A53BB" w:rsidRDefault="00F24B8C" w:rsidP="00926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="Times New Roman"/>
          <w:sz w:val="20"/>
          <w:szCs w:val="20"/>
        </w:rPr>
      </w:pPr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18. </w:t>
      </w:r>
      <w:proofErr w:type="spellStart"/>
      <w:proofErr w:type="gramStart"/>
      <w:r w:rsidRPr="004A53BB">
        <w:rPr>
          <w:rFonts w:asciiTheme="majorHAnsi" w:eastAsiaTheme="minorEastAsia" w:hAnsiTheme="majorHAnsi" w:cs="Courier"/>
          <w:sz w:val="20"/>
          <w:szCs w:val="20"/>
        </w:rPr>
        <w:t>lxiq</w:t>
      </w:r>
      <w:proofErr w:type="gramEnd"/>
      <w:r w:rsidRPr="004A53BB">
        <w:rPr>
          <w:rFonts w:asciiTheme="majorHAnsi" w:eastAsiaTheme="minorEastAsia" w:hAnsiTheme="majorHAnsi" w:cs="Courier"/>
          <w:sz w:val="20"/>
          <w:szCs w:val="20"/>
        </w:rPr>
        <w:t>_industry_pc</w:t>
      </w:r>
      <w:proofErr w:type="spellEnd"/>
      <w:r w:rsidRPr="004A53BB">
        <w:rPr>
          <w:rFonts w:asciiTheme="majorHAnsi" w:eastAsiaTheme="minorEastAsia" w:hAnsiTheme="majorHAnsi" w:cs="Courier"/>
          <w:sz w:val="20"/>
          <w:szCs w:val="20"/>
        </w:rPr>
        <w:t>(</w:t>
      </w:r>
      <w:r w:rsidR="00751810" w:rsidRPr="004A53BB">
        <w:rPr>
          <w:rFonts w:asciiTheme="majorHAnsi" w:eastAsiaTheme="minorEastAsia" w:hAnsiTheme="majorHAnsi" w:cs="Courier"/>
          <w:sz w:val="20"/>
          <w:szCs w:val="20"/>
        </w:rPr>
        <w:t>5)</w:t>
      </w:r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 </w:t>
      </w:r>
      <w:r w:rsidR="00630204" w:rsidRPr="004A53BB">
        <w:rPr>
          <w:rFonts w:asciiTheme="majorHAnsi" w:eastAsiaTheme="minorEastAsia" w:hAnsiTheme="majorHAnsi" w:cs="Courier"/>
          <w:sz w:val="20"/>
          <w:szCs w:val="20"/>
        </w:rPr>
        <w:tab/>
      </w:r>
      <w:r w:rsidRPr="004A53BB">
        <w:rPr>
          <w:rFonts w:asciiTheme="majorHAnsi" w:eastAsiaTheme="minorEastAsia" w:hAnsiTheme="majorHAnsi" w:cs="Courier"/>
          <w:sz w:val="20"/>
          <w:szCs w:val="20"/>
        </w:rPr>
        <w:t>-</w:t>
      </w:r>
      <w:r w:rsidR="00751810" w:rsidRPr="004A53BB">
        <w:rPr>
          <w:rFonts w:asciiTheme="majorHAnsi" w:eastAsiaTheme="minorEastAsia" w:hAnsiTheme="majorHAnsi" w:cs="Courier"/>
          <w:sz w:val="20"/>
          <w:szCs w:val="20"/>
        </w:rPr>
        <w:t xml:space="preserve"> Patent-based index: transportation</w:t>
      </w:r>
    </w:p>
    <w:p w14:paraId="72D51529" w14:textId="77777777" w:rsidR="00751810" w:rsidRPr="004A53BB" w:rsidRDefault="00F24B8C" w:rsidP="00926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="Times New Roman"/>
          <w:sz w:val="20"/>
          <w:szCs w:val="20"/>
        </w:rPr>
      </w:pPr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19. </w:t>
      </w:r>
      <w:proofErr w:type="spellStart"/>
      <w:proofErr w:type="gramStart"/>
      <w:r w:rsidRPr="004A53BB">
        <w:rPr>
          <w:rFonts w:asciiTheme="majorHAnsi" w:eastAsiaTheme="minorEastAsia" w:hAnsiTheme="majorHAnsi" w:cs="Courier"/>
          <w:sz w:val="20"/>
          <w:szCs w:val="20"/>
        </w:rPr>
        <w:t>lxiq</w:t>
      </w:r>
      <w:proofErr w:type="gramEnd"/>
      <w:r w:rsidRPr="004A53BB">
        <w:rPr>
          <w:rFonts w:asciiTheme="majorHAnsi" w:eastAsiaTheme="minorEastAsia" w:hAnsiTheme="majorHAnsi" w:cs="Courier"/>
          <w:sz w:val="20"/>
          <w:szCs w:val="20"/>
        </w:rPr>
        <w:t>_industry_pc</w:t>
      </w:r>
      <w:proofErr w:type="spellEnd"/>
      <w:r w:rsidRPr="004A53BB">
        <w:rPr>
          <w:rFonts w:asciiTheme="majorHAnsi" w:eastAsiaTheme="minorEastAsia" w:hAnsiTheme="majorHAnsi" w:cs="Courier"/>
          <w:sz w:val="20"/>
          <w:szCs w:val="20"/>
        </w:rPr>
        <w:t>(</w:t>
      </w:r>
      <w:r w:rsidR="00630204" w:rsidRPr="004A53BB">
        <w:rPr>
          <w:rFonts w:asciiTheme="majorHAnsi" w:eastAsiaTheme="minorEastAsia" w:hAnsiTheme="majorHAnsi" w:cs="Courier"/>
          <w:sz w:val="20"/>
          <w:szCs w:val="20"/>
        </w:rPr>
        <w:t>6</w:t>
      </w:r>
      <w:r w:rsidR="00751810" w:rsidRPr="004A53BB">
        <w:rPr>
          <w:rFonts w:asciiTheme="majorHAnsi" w:eastAsiaTheme="minorEastAsia" w:hAnsiTheme="majorHAnsi" w:cs="Courier"/>
          <w:sz w:val="20"/>
          <w:szCs w:val="20"/>
        </w:rPr>
        <w:t>)</w:t>
      </w:r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 </w:t>
      </w:r>
      <w:r w:rsidR="00630204" w:rsidRPr="004A53BB">
        <w:rPr>
          <w:rFonts w:asciiTheme="majorHAnsi" w:eastAsiaTheme="minorEastAsia" w:hAnsiTheme="majorHAnsi" w:cs="Courier"/>
          <w:sz w:val="20"/>
          <w:szCs w:val="20"/>
        </w:rPr>
        <w:tab/>
      </w:r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- </w:t>
      </w:r>
      <w:r w:rsidR="00751810" w:rsidRPr="004A53BB">
        <w:rPr>
          <w:rFonts w:asciiTheme="majorHAnsi" w:eastAsiaTheme="minorEastAsia" w:hAnsiTheme="majorHAnsi" w:cs="Courier"/>
          <w:sz w:val="20"/>
          <w:szCs w:val="20"/>
        </w:rPr>
        <w:t>Patent-based index: wholesale</w:t>
      </w:r>
    </w:p>
    <w:p w14:paraId="7399BE74" w14:textId="1C2AF756" w:rsidR="00751810" w:rsidRPr="004A53BB" w:rsidRDefault="00F24B8C" w:rsidP="00926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="Times New Roman"/>
          <w:sz w:val="20"/>
          <w:szCs w:val="20"/>
        </w:rPr>
      </w:pPr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20. </w:t>
      </w:r>
      <w:proofErr w:type="spellStart"/>
      <w:r w:rsidRPr="004A53BB">
        <w:rPr>
          <w:rFonts w:asciiTheme="majorHAnsi" w:eastAsiaTheme="minorEastAsia" w:hAnsiTheme="majorHAnsi" w:cs="Courier"/>
          <w:sz w:val="20"/>
          <w:szCs w:val="20"/>
        </w:rPr>
        <w:t>GZ_</w:t>
      </w:r>
      <w:proofErr w:type="gramStart"/>
      <w:r w:rsidRPr="004A53BB">
        <w:rPr>
          <w:rFonts w:asciiTheme="majorHAnsi" w:eastAsiaTheme="minorEastAsia" w:hAnsiTheme="majorHAnsi" w:cs="Courier"/>
          <w:sz w:val="20"/>
          <w:szCs w:val="20"/>
        </w:rPr>
        <w:t>spread</w:t>
      </w:r>
      <w:proofErr w:type="spellEnd"/>
      <w:r w:rsidRPr="004A53BB">
        <w:rPr>
          <w:rFonts w:asciiTheme="majorHAnsi" w:eastAsiaTheme="minorEastAsia" w:hAnsiTheme="majorHAnsi" w:cs="Courier"/>
          <w:sz w:val="20"/>
          <w:szCs w:val="20"/>
        </w:rPr>
        <w:t>(</w:t>
      </w:r>
      <w:proofErr w:type="gramEnd"/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1) </w:t>
      </w:r>
      <w:r w:rsidR="00630204" w:rsidRPr="004A53BB">
        <w:rPr>
          <w:rFonts w:asciiTheme="majorHAnsi" w:eastAsiaTheme="minorEastAsia" w:hAnsiTheme="majorHAnsi" w:cs="Courier"/>
          <w:sz w:val="20"/>
          <w:szCs w:val="20"/>
        </w:rPr>
        <w:tab/>
      </w:r>
      <w:r w:rsidR="00630204" w:rsidRPr="004A53BB">
        <w:rPr>
          <w:rFonts w:asciiTheme="majorHAnsi" w:eastAsiaTheme="minorEastAsia" w:hAnsiTheme="majorHAnsi" w:cs="Courier"/>
          <w:sz w:val="20"/>
          <w:szCs w:val="20"/>
        </w:rPr>
        <w:tab/>
      </w:r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- </w:t>
      </w:r>
      <w:r w:rsidR="00751810" w:rsidRPr="004A53BB">
        <w:rPr>
          <w:rFonts w:asciiTheme="majorHAnsi" w:eastAsiaTheme="minorEastAsia" w:hAnsiTheme="majorHAnsi" w:cs="Courier"/>
          <w:sz w:val="20"/>
          <w:szCs w:val="20"/>
        </w:rPr>
        <w:t>Credit Conditions: GZ Credit spread (Gilchris</w:t>
      </w:r>
      <w:r w:rsidR="007B0E41">
        <w:rPr>
          <w:rFonts w:asciiTheme="majorHAnsi" w:eastAsiaTheme="minorEastAsia" w:hAnsiTheme="majorHAnsi" w:cs="Courier"/>
          <w:sz w:val="20"/>
          <w:szCs w:val="20"/>
        </w:rPr>
        <w:t>t</w:t>
      </w:r>
      <w:r w:rsidR="00751810" w:rsidRPr="004A53BB">
        <w:rPr>
          <w:rFonts w:asciiTheme="majorHAnsi" w:eastAsiaTheme="minorEastAsia" w:hAnsiTheme="majorHAnsi" w:cs="Courier"/>
          <w:sz w:val="20"/>
          <w:szCs w:val="20"/>
        </w:rPr>
        <w:t xml:space="preserve"> &amp; </w:t>
      </w:r>
      <w:proofErr w:type="spellStart"/>
      <w:r w:rsidR="00751810" w:rsidRPr="004A53BB">
        <w:rPr>
          <w:rFonts w:asciiTheme="majorHAnsi" w:eastAsiaTheme="minorEastAsia" w:hAnsiTheme="majorHAnsi" w:cs="Courier"/>
          <w:sz w:val="20"/>
          <w:szCs w:val="20"/>
        </w:rPr>
        <w:t>Zakrajsek</w:t>
      </w:r>
      <w:proofErr w:type="spellEnd"/>
      <w:r w:rsidR="00751810" w:rsidRPr="004A53BB">
        <w:rPr>
          <w:rFonts w:asciiTheme="majorHAnsi" w:eastAsiaTheme="minorEastAsia" w:hAnsiTheme="majorHAnsi" w:cs="Courier"/>
          <w:sz w:val="20"/>
          <w:szCs w:val="20"/>
        </w:rPr>
        <w:t>, AER 2012)</w:t>
      </w:r>
    </w:p>
    <w:p w14:paraId="6C2C4C05" w14:textId="375F4E6C" w:rsidR="00751810" w:rsidRPr="004A53BB" w:rsidRDefault="00F24B8C" w:rsidP="00926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="Times New Roman"/>
          <w:sz w:val="20"/>
          <w:szCs w:val="20"/>
        </w:rPr>
      </w:pPr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21. </w:t>
      </w:r>
      <w:proofErr w:type="spellStart"/>
      <w:r w:rsidRPr="004A53BB">
        <w:rPr>
          <w:rFonts w:asciiTheme="majorHAnsi" w:eastAsiaTheme="minorEastAsia" w:hAnsiTheme="majorHAnsi" w:cs="Courier"/>
          <w:sz w:val="20"/>
          <w:szCs w:val="20"/>
        </w:rPr>
        <w:t>GZ_</w:t>
      </w:r>
      <w:proofErr w:type="gramStart"/>
      <w:r w:rsidRPr="004A53BB">
        <w:rPr>
          <w:rFonts w:asciiTheme="majorHAnsi" w:eastAsiaTheme="minorEastAsia" w:hAnsiTheme="majorHAnsi" w:cs="Courier"/>
          <w:sz w:val="20"/>
          <w:szCs w:val="20"/>
        </w:rPr>
        <w:t>spread</w:t>
      </w:r>
      <w:proofErr w:type="spellEnd"/>
      <w:r w:rsidRPr="004A53BB">
        <w:rPr>
          <w:rFonts w:asciiTheme="majorHAnsi" w:eastAsiaTheme="minorEastAsia" w:hAnsiTheme="majorHAnsi" w:cs="Courier"/>
          <w:sz w:val="20"/>
          <w:szCs w:val="20"/>
        </w:rPr>
        <w:t>(</w:t>
      </w:r>
      <w:proofErr w:type="gramEnd"/>
      <w:r w:rsidR="00751810" w:rsidRPr="004A53BB">
        <w:rPr>
          <w:rFonts w:asciiTheme="majorHAnsi" w:eastAsiaTheme="minorEastAsia" w:hAnsiTheme="majorHAnsi" w:cs="Courier"/>
          <w:sz w:val="20"/>
          <w:szCs w:val="20"/>
        </w:rPr>
        <w:t>5</w:t>
      </w:r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) </w:t>
      </w:r>
      <w:r w:rsidR="00630204" w:rsidRPr="004A53BB">
        <w:rPr>
          <w:rFonts w:asciiTheme="majorHAnsi" w:eastAsiaTheme="minorEastAsia" w:hAnsiTheme="majorHAnsi" w:cs="Courier"/>
          <w:sz w:val="20"/>
          <w:szCs w:val="20"/>
        </w:rPr>
        <w:tab/>
        <w:t xml:space="preserve"> </w:t>
      </w:r>
      <w:r w:rsidR="00630204" w:rsidRPr="004A53BB">
        <w:rPr>
          <w:rFonts w:asciiTheme="majorHAnsi" w:eastAsiaTheme="minorEastAsia" w:hAnsiTheme="majorHAnsi" w:cs="Courier"/>
          <w:sz w:val="20"/>
          <w:szCs w:val="20"/>
        </w:rPr>
        <w:tab/>
      </w:r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- </w:t>
      </w:r>
      <w:r w:rsidR="00751810" w:rsidRPr="004A53BB">
        <w:rPr>
          <w:rFonts w:asciiTheme="majorHAnsi" w:eastAsiaTheme="minorEastAsia" w:hAnsiTheme="majorHAnsi" w:cs="Courier"/>
          <w:sz w:val="20"/>
          <w:szCs w:val="20"/>
        </w:rPr>
        <w:t>Credit Conditions: EBP (Excess Bond Premium, Gilchris</w:t>
      </w:r>
      <w:r w:rsidR="007B0E41">
        <w:rPr>
          <w:rFonts w:asciiTheme="majorHAnsi" w:eastAsiaTheme="minorEastAsia" w:hAnsiTheme="majorHAnsi" w:cs="Courier"/>
          <w:sz w:val="20"/>
          <w:szCs w:val="20"/>
        </w:rPr>
        <w:t>t</w:t>
      </w:r>
      <w:r w:rsidR="00751810" w:rsidRPr="004A53BB">
        <w:rPr>
          <w:rFonts w:asciiTheme="majorHAnsi" w:eastAsiaTheme="minorEastAsia" w:hAnsiTheme="majorHAnsi" w:cs="Courier"/>
          <w:sz w:val="20"/>
          <w:szCs w:val="20"/>
        </w:rPr>
        <w:t xml:space="preserve"> &amp; </w:t>
      </w:r>
      <w:proofErr w:type="spellStart"/>
      <w:r w:rsidR="00751810" w:rsidRPr="004A53BB">
        <w:rPr>
          <w:rFonts w:asciiTheme="majorHAnsi" w:eastAsiaTheme="minorEastAsia" w:hAnsiTheme="majorHAnsi" w:cs="Courier"/>
          <w:sz w:val="20"/>
          <w:szCs w:val="20"/>
        </w:rPr>
        <w:t>Zakrajsek</w:t>
      </w:r>
      <w:proofErr w:type="spellEnd"/>
      <w:r w:rsidR="00751810" w:rsidRPr="004A53BB">
        <w:rPr>
          <w:rFonts w:asciiTheme="majorHAnsi" w:eastAsiaTheme="minorEastAsia" w:hAnsiTheme="majorHAnsi" w:cs="Courier"/>
          <w:sz w:val="20"/>
          <w:szCs w:val="20"/>
        </w:rPr>
        <w:t>, AER 2012)</w:t>
      </w:r>
    </w:p>
    <w:p w14:paraId="7A6D3A99" w14:textId="7E584A65" w:rsidR="00751810" w:rsidRPr="004A53BB" w:rsidRDefault="00F24B8C" w:rsidP="00926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="Times New Roman"/>
          <w:sz w:val="20"/>
          <w:szCs w:val="20"/>
        </w:rPr>
      </w:pPr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22. </w:t>
      </w:r>
      <w:proofErr w:type="spellStart"/>
      <w:r w:rsidRPr="004A53BB">
        <w:rPr>
          <w:rFonts w:asciiTheme="majorHAnsi" w:eastAsiaTheme="minorEastAsia" w:hAnsiTheme="majorHAnsi" w:cs="Courier"/>
          <w:sz w:val="20"/>
          <w:szCs w:val="20"/>
        </w:rPr>
        <w:t>GZ_</w:t>
      </w:r>
      <w:proofErr w:type="gramStart"/>
      <w:r w:rsidRPr="004A53BB">
        <w:rPr>
          <w:rFonts w:asciiTheme="majorHAnsi" w:eastAsiaTheme="minorEastAsia" w:hAnsiTheme="majorHAnsi" w:cs="Courier"/>
          <w:sz w:val="20"/>
          <w:szCs w:val="20"/>
        </w:rPr>
        <w:t>spread</w:t>
      </w:r>
      <w:proofErr w:type="spellEnd"/>
      <w:r w:rsidRPr="004A53BB">
        <w:rPr>
          <w:rFonts w:asciiTheme="majorHAnsi" w:eastAsiaTheme="minorEastAsia" w:hAnsiTheme="majorHAnsi" w:cs="Courier"/>
          <w:sz w:val="20"/>
          <w:szCs w:val="20"/>
        </w:rPr>
        <w:t>(</w:t>
      </w:r>
      <w:proofErr w:type="gramEnd"/>
      <w:r w:rsidR="00751810" w:rsidRPr="004A53BB">
        <w:rPr>
          <w:rFonts w:asciiTheme="majorHAnsi" w:eastAsiaTheme="minorEastAsia" w:hAnsiTheme="majorHAnsi" w:cs="Courier"/>
          <w:sz w:val="20"/>
          <w:szCs w:val="20"/>
        </w:rPr>
        <w:t>2</w:t>
      </w:r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) </w:t>
      </w:r>
      <w:r w:rsidR="00630204" w:rsidRPr="004A53BB">
        <w:rPr>
          <w:rFonts w:asciiTheme="majorHAnsi" w:eastAsiaTheme="minorEastAsia" w:hAnsiTheme="majorHAnsi" w:cs="Courier"/>
          <w:sz w:val="20"/>
          <w:szCs w:val="20"/>
        </w:rPr>
        <w:tab/>
        <w:t xml:space="preserve"> </w:t>
      </w:r>
      <w:r w:rsidR="00630204" w:rsidRPr="004A53BB">
        <w:rPr>
          <w:rFonts w:asciiTheme="majorHAnsi" w:eastAsiaTheme="minorEastAsia" w:hAnsiTheme="majorHAnsi" w:cs="Courier"/>
          <w:sz w:val="20"/>
          <w:szCs w:val="20"/>
        </w:rPr>
        <w:tab/>
      </w:r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- </w:t>
      </w:r>
      <w:r w:rsidR="00751810" w:rsidRPr="004A53BB">
        <w:rPr>
          <w:rFonts w:asciiTheme="majorHAnsi" w:eastAsiaTheme="minorEastAsia" w:hAnsiTheme="majorHAnsi" w:cs="Courier"/>
          <w:sz w:val="20"/>
          <w:szCs w:val="20"/>
        </w:rPr>
        <w:t>Credit Conditions: BAA-AAA (from Gilchris</w:t>
      </w:r>
      <w:r w:rsidR="007B0E41">
        <w:rPr>
          <w:rFonts w:asciiTheme="majorHAnsi" w:eastAsiaTheme="minorEastAsia" w:hAnsiTheme="majorHAnsi" w:cs="Courier"/>
          <w:sz w:val="20"/>
          <w:szCs w:val="20"/>
        </w:rPr>
        <w:t>t</w:t>
      </w:r>
      <w:r w:rsidR="00751810" w:rsidRPr="004A53BB">
        <w:rPr>
          <w:rFonts w:asciiTheme="majorHAnsi" w:eastAsiaTheme="minorEastAsia" w:hAnsiTheme="majorHAnsi" w:cs="Courier"/>
          <w:sz w:val="20"/>
          <w:szCs w:val="20"/>
        </w:rPr>
        <w:t xml:space="preserve"> &amp; </w:t>
      </w:r>
      <w:proofErr w:type="spellStart"/>
      <w:r w:rsidR="00751810" w:rsidRPr="004A53BB">
        <w:rPr>
          <w:rFonts w:asciiTheme="majorHAnsi" w:eastAsiaTheme="minorEastAsia" w:hAnsiTheme="majorHAnsi" w:cs="Courier"/>
          <w:sz w:val="20"/>
          <w:szCs w:val="20"/>
        </w:rPr>
        <w:t>Zakrajsek</w:t>
      </w:r>
      <w:proofErr w:type="spellEnd"/>
      <w:r w:rsidR="00751810" w:rsidRPr="004A53BB">
        <w:rPr>
          <w:rFonts w:asciiTheme="majorHAnsi" w:eastAsiaTheme="minorEastAsia" w:hAnsiTheme="majorHAnsi" w:cs="Courier"/>
          <w:sz w:val="20"/>
          <w:szCs w:val="20"/>
        </w:rPr>
        <w:t>, AER 2012 database)</w:t>
      </w:r>
    </w:p>
    <w:p w14:paraId="4B6DF73E" w14:textId="77777777" w:rsidR="00751810" w:rsidRPr="004A53BB" w:rsidRDefault="00F24B8C" w:rsidP="00926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="Times New Roman"/>
          <w:sz w:val="20"/>
          <w:szCs w:val="20"/>
        </w:rPr>
      </w:pPr>
      <w:r w:rsidRPr="004A53BB">
        <w:rPr>
          <w:rFonts w:asciiTheme="majorHAnsi" w:eastAsiaTheme="minorEastAsia" w:hAnsiTheme="majorHAnsi" w:cs="Courier"/>
          <w:sz w:val="20"/>
          <w:szCs w:val="20"/>
        </w:rPr>
        <w:t>23.</w:t>
      </w:r>
      <w:r w:rsidR="00751810" w:rsidRPr="004A53BB">
        <w:rPr>
          <w:rFonts w:asciiTheme="majorHAnsi" w:eastAsiaTheme="minorEastAsia" w:hAnsiTheme="majorHAnsi" w:cs="Courier"/>
          <w:sz w:val="20"/>
          <w:szCs w:val="20"/>
        </w:rPr>
        <w:t xml:space="preserve"> </w:t>
      </w:r>
      <w:proofErr w:type="spellStart"/>
      <w:proofErr w:type="gramStart"/>
      <w:r w:rsidR="00751810" w:rsidRPr="004A53BB">
        <w:rPr>
          <w:rFonts w:asciiTheme="majorHAnsi" w:eastAsiaTheme="minorEastAsia" w:hAnsiTheme="majorHAnsi" w:cs="Courier"/>
          <w:sz w:val="20"/>
          <w:szCs w:val="20"/>
        </w:rPr>
        <w:t>lxiq</w:t>
      </w:r>
      <w:proofErr w:type="gramEnd"/>
      <w:r w:rsidR="00751810" w:rsidRPr="004A53BB">
        <w:rPr>
          <w:rFonts w:asciiTheme="majorHAnsi" w:eastAsiaTheme="minorEastAsia" w:hAnsiTheme="majorHAnsi" w:cs="Courier"/>
          <w:sz w:val="20"/>
          <w:szCs w:val="20"/>
        </w:rPr>
        <w:t>_manuf_pc</w:t>
      </w:r>
      <w:proofErr w:type="spellEnd"/>
      <w:r w:rsidR="00751810" w:rsidRPr="004A53BB">
        <w:rPr>
          <w:rFonts w:asciiTheme="majorHAnsi" w:eastAsiaTheme="minorEastAsia" w:hAnsiTheme="majorHAnsi" w:cs="Courier"/>
          <w:sz w:val="20"/>
          <w:szCs w:val="20"/>
        </w:rPr>
        <w:t>(samp,17</w:t>
      </w:r>
      <w:r w:rsidRPr="004A53BB">
        <w:rPr>
          <w:rFonts w:asciiTheme="majorHAnsi" w:eastAsiaTheme="minorEastAsia" w:hAnsiTheme="majorHAnsi" w:cs="Courier"/>
          <w:sz w:val="20"/>
          <w:szCs w:val="20"/>
        </w:rPr>
        <w:t>) -</w:t>
      </w:r>
      <w:r w:rsidR="00751810" w:rsidRPr="004A53BB">
        <w:rPr>
          <w:rFonts w:asciiTheme="majorHAnsi" w:eastAsiaTheme="minorEastAsia" w:hAnsiTheme="majorHAnsi" w:cs="Courier"/>
          <w:sz w:val="20"/>
          <w:szCs w:val="20"/>
        </w:rPr>
        <w:t xml:space="preserve"> Patent-based index: Electronic And Other Electrical Equipment And Components, Except Computer Equipment</w:t>
      </w:r>
    </w:p>
    <w:p w14:paraId="54B2E282" w14:textId="0127B746" w:rsidR="00751810" w:rsidRDefault="00F24B8C" w:rsidP="00926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="Courier"/>
          <w:sz w:val="20"/>
          <w:szCs w:val="20"/>
        </w:rPr>
      </w:pPr>
      <w:r w:rsidRPr="004A53BB">
        <w:rPr>
          <w:rFonts w:asciiTheme="majorHAnsi" w:eastAsiaTheme="minorEastAsia" w:hAnsiTheme="majorHAnsi" w:cs="Courier"/>
          <w:sz w:val="20"/>
          <w:szCs w:val="20"/>
        </w:rPr>
        <w:t>24.</w:t>
      </w:r>
      <w:r w:rsidR="00751810" w:rsidRPr="004A53BB">
        <w:rPr>
          <w:rFonts w:asciiTheme="majorHAnsi" w:eastAsiaTheme="minorEastAsia" w:hAnsiTheme="majorHAnsi" w:cs="Courier"/>
          <w:sz w:val="20"/>
          <w:szCs w:val="20"/>
        </w:rPr>
        <w:t xml:space="preserve"> </w:t>
      </w:r>
      <w:proofErr w:type="spellStart"/>
      <w:proofErr w:type="gramStart"/>
      <w:r w:rsidR="00751810" w:rsidRPr="004A53BB">
        <w:rPr>
          <w:rFonts w:asciiTheme="majorHAnsi" w:eastAsiaTheme="minorEastAsia" w:hAnsiTheme="majorHAnsi" w:cs="Courier"/>
          <w:sz w:val="20"/>
          <w:szCs w:val="20"/>
        </w:rPr>
        <w:t>lxiq</w:t>
      </w:r>
      <w:proofErr w:type="gramEnd"/>
      <w:r w:rsidR="00751810" w:rsidRPr="004A53BB">
        <w:rPr>
          <w:rFonts w:asciiTheme="majorHAnsi" w:eastAsiaTheme="minorEastAsia" w:hAnsiTheme="majorHAnsi" w:cs="Courier"/>
          <w:sz w:val="20"/>
          <w:szCs w:val="20"/>
        </w:rPr>
        <w:t>_services_pc</w:t>
      </w:r>
      <w:proofErr w:type="spellEnd"/>
      <w:r w:rsidR="00751810" w:rsidRPr="004A53BB">
        <w:rPr>
          <w:rFonts w:asciiTheme="majorHAnsi" w:eastAsiaTheme="minorEastAsia" w:hAnsiTheme="majorHAnsi" w:cs="Courier"/>
          <w:sz w:val="20"/>
          <w:szCs w:val="20"/>
        </w:rPr>
        <w:t>(samp,1</w:t>
      </w:r>
      <w:r w:rsidRPr="004A53BB">
        <w:rPr>
          <w:rFonts w:asciiTheme="majorHAnsi" w:eastAsiaTheme="minorEastAsia" w:hAnsiTheme="majorHAnsi" w:cs="Courier"/>
          <w:sz w:val="20"/>
          <w:szCs w:val="20"/>
        </w:rPr>
        <w:t>) -</w:t>
      </w:r>
      <w:r w:rsidR="00751810" w:rsidRPr="004A53BB">
        <w:rPr>
          <w:rFonts w:asciiTheme="majorHAnsi" w:eastAsiaTheme="minorEastAsia" w:hAnsiTheme="majorHAnsi" w:cs="Courier"/>
          <w:sz w:val="20"/>
          <w:szCs w:val="20"/>
        </w:rPr>
        <w:t xml:space="preserve"> Patent-based index: Business Services</w:t>
      </w:r>
    </w:p>
    <w:p w14:paraId="6BAEA4A3" w14:textId="10C8D07C" w:rsidR="00ED3D23" w:rsidRDefault="00ED3D23" w:rsidP="00926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="Courier"/>
          <w:sz w:val="20"/>
          <w:szCs w:val="20"/>
        </w:rPr>
      </w:pPr>
      <w:r>
        <w:rPr>
          <w:rFonts w:asciiTheme="majorHAnsi" w:eastAsiaTheme="minorEastAsia" w:hAnsiTheme="majorHAnsi" w:cs="Courier"/>
          <w:sz w:val="20"/>
          <w:szCs w:val="20"/>
        </w:rPr>
        <w:t xml:space="preserve">25. </w:t>
      </w:r>
      <w:r w:rsidR="00C31DC8">
        <w:rPr>
          <w:rFonts w:asciiTheme="majorHAnsi" w:eastAsiaTheme="minorEastAsia" w:hAnsiTheme="majorHAnsi" w:cs="Courier"/>
          <w:sz w:val="20"/>
          <w:szCs w:val="20"/>
        </w:rPr>
        <w:t>N</w:t>
      </w:r>
      <w:r w:rsidRPr="00ED3D23">
        <w:rPr>
          <w:rFonts w:asciiTheme="majorHAnsi" w:eastAsiaTheme="minorEastAsia" w:hAnsiTheme="majorHAnsi" w:cs="Courier"/>
          <w:sz w:val="20"/>
          <w:szCs w:val="20"/>
        </w:rPr>
        <w:t xml:space="preserve">ews about tax shocks calculated by </w:t>
      </w:r>
      <w:proofErr w:type="spellStart"/>
      <w:r w:rsidRPr="00ED3D23">
        <w:rPr>
          <w:rFonts w:asciiTheme="majorHAnsi" w:eastAsiaTheme="minorEastAsia" w:hAnsiTheme="majorHAnsi" w:cs="Courier"/>
          <w:sz w:val="20"/>
          <w:szCs w:val="20"/>
        </w:rPr>
        <w:t>Leeper</w:t>
      </w:r>
      <w:proofErr w:type="spellEnd"/>
      <w:r w:rsidRPr="00ED3D23">
        <w:rPr>
          <w:rFonts w:asciiTheme="majorHAnsi" w:eastAsiaTheme="minorEastAsia" w:hAnsiTheme="majorHAnsi" w:cs="Courier"/>
          <w:sz w:val="20"/>
          <w:szCs w:val="20"/>
        </w:rPr>
        <w:t xml:space="preserve"> et al. (2013)</w:t>
      </w:r>
    </w:p>
    <w:p w14:paraId="2B9BE91E" w14:textId="578F1F5D" w:rsidR="00ED3D23" w:rsidRDefault="00ED3D23" w:rsidP="00926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="Courier"/>
          <w:sz w:val="20"/>
          <w:szCs w:val="20"/>
        </w:rPr>
      </w:pPr>
      <w:r>
        <w:rPr>
          <w:rFonts w:asciiTheme="majorHAnsi" w:eastAsiaTheme="minorEastAsia" w:hAnsiTheme="majorHAnsi" w:cs="Courier"/>
          <w:sz w:val="20"/>
          <w:szCs w:val="20"/>
        </w:rPr>
        <w:t xml:space="preserve">26. </w:t>
      </w:r>
      <w:r w:rsidR="00C31DC8" w:rsidRPr="00C31DC8">
        <w:rPr>
          <w:rFonts w:asciiTheme="majorHAnsi" w:eastAsiaTheme="minorEastAsia" w:hAnsiTheme="majorHAnsi" w:cs="Courier"/>
          <w:sz w:val="20"/>
          <w:szCs w:val="20"/>
        </w:rPr>
        <w:t>News about government defense spending</w:t>
      </w:r>
      <w:r w:rsidR="00C31DC8">
        <w:rPr>
          <w:rFonts w:asciiTheme="majorHAnsi" w:eastAsiaTheme="minorEastAsia" w:hAnsiTheme="majorHAnsi" w:cs="Courier"/>
          <w:sz w:val="20"/>
          <w:szCs w:val="20"/>
        </w:rPr>
        <w:t xml:space="preserve"> calculated by</w:t>
      </w:r>
      <w:r w:rsidR="00C31DC8" w:rsidRPr="00C31DC8">
        <w:rPr>
          <w:rFonts w:asciiTheme="majorHAnsi" w:eastAsiaTheme="minorEastAsia" w:hAnsiTheme="majorHAnsi" w:cs="Courier"/>
          <w:sz w:val="20"/>
          <w:szCs w:val="20"/>
        </w:rPr>
        <w:t xml:space="preserve"> Ramey (2011)</w:t>
      </w:r>
    </w:p>
    <w:p w14:paraId="19D35B9D" w14:textId="28B3171E" w:rsidR="00ED3D23" w:rsidRDefault="00ED3D23" w:rsidP="00926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="Courier"/>
          <w:sz w:val="20"/>
          <w:szCs w:val="20"/>
        </w:rPr>
      </w:pPr>
      <w:r>
        <w:rPr>
          <w:rFonts w:asciiTheme="majorHAnsi" w:eastAsiaTheme="minorEastAsia" w:hAnsiTheme="majorHAnsi" w:cs="Courier"/>
          <w:sz w:val="20"/>
          <w:szCs w:val="20"/>
        </w:rPr>
        <w:t xml:space="preserve">27. </w:t>
      </w:r>
      <w:r w:rsidR="00C31DC8" w:rsidRPr="00C31DC8">
        <w:rPr>
          <w:rFonts w:asciiTheme="majorHAnsi" w:eastAsiaTheme="minorEastAsia" w:hAnsiTheme="majorHAnsi" w:cs="Courier"/>
          <w:sz w:val="20"/>
          <w:szCs w:val="20"/>
        </w:rPr>
        <w:t xml:space="preserve">Oil price shocks calculated by Caldara and </w:t>
      </w:r>
      <w:proofErr w:type="spellStart"/>
      <w:r w:rsidR="00C31DC8" w:rsidRPr="00C31DC8">
        <w:rPr>
          <w:rFonts w:asciiTheme="majorHAnsi" w:eastAsiaTheme="minorEastAsia" w:hAnsiTheme="majorHAnsi" w:cs="Courier"/>
          <w:sz w:val="20"/>
          <w:szCs w:val="20"/>
        </w:rPr>
        <w:t>Kamps</w:t>
      </w:r>
      <w:proofErr w:type="spellEnd"/>
      <w:r w:rsidR="00C31DC8" w:rsidRPr="00C31DC8">
        <w:rPr>
          <w:rFonts w:asciiTheme="majorHAnsi" w:eastAsiaTheme="minorEastAsia" w:hAnsiTheme="majorHAnsi" w:cs="Courier"/>
          <w:sz w:val="20"/>
          <w:szCs w:val="20"/>
        </w:rPr>
        <w:t xml:space="preserve"> (2017) based on Hamilton (2003)</w:t>
      </w:r>
    </w:p>
    <w:p w14:paraId="0C8F1C7C" w14:textId="69446A78" w:rsidR="00ED3D23" w:rsidRDefault="00ED3D23" w:rsidP="00926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="Courier"/>
          <w:sz w:val="20"/>
          <w:szCs w:val="20"/>
        </w:rPr>
      </w:pPr>
      <w:r>
        <w:rPr>
          <w:rFonts w:asciiTheme="majorHAnsi" w:eastAsiaTheme="minorEastAsia" w:hAnsiTheme="majorHAnsi" w:cs="Courier"/>
          <w:sz w:val="20"/>
          <w:szCs w:val="20"/>
        </w:rPr>
        <w:t>28.</w:t>
      </w:r>
      <w:r w:rsidR="00C31DC8" w:rsidRPr="00C31DC8">
        <w:rPr>
          <w:rFonts w:asciiTheme="majorHAnsi" w:hAnsiTheme="majorHAnsi"/>
        </w:rPr>
        <w:t xml:space="preserve"> </w:t>
      </w:r>
      <w:r w:rsidR="00C31DC8" w:rsidRPr="00C31DC8">
        <w:rPr>
          <w:rFonts w:asciiTheme="majorHAnsi" w:eastAsiaTheme="minorEastAsia" w:hAnsiTheme="majorHAnsi" w:cs="Courier"/>
          <w:sz w:val="20"/>
          <w:szCs w:val="20"/>
        </w:rPr>
        <w:t xml:space="preserve">Monetary policy shocks </w:t>
      </w:r>
      <w:r w:rsidR="00C31DC8">
        <w:rPr>
          <w:rFonts w:asciiTheme="majorHAnsi" w:eastAsiaTheme="minorEastAsia" w:hAnsiTheme="majorHAnsi" w:cs="Courier"/>
          <w:sz w:val="20"/>
          <w:szCs w:val="20"/>
        </w:rPr>
        <w:t>calculated by</w:t>
      </w:r>
      <w:r w:rsidR="00C31DC8" w:rsidRPr="00C31DC8">
        <w:rPr>
          <w:rFonts w:asciiTheme="majorHAnsi" w:eastAsiaTheme="minorEastAsia" w:hAnsiTheme="majorHAnsi" w:cs="Courier"/>
          <w:sz w:val="20"/>
          <w:szCs w:val="20"/>
        </w:rPr>
        <w:t xml:space="preserve"> </w:t>
      </w:r>
      <w:proofErr w:type="spellStart"/>
      <w:r w:rsidR="00C31DC8" w:rsidRPr="00C31DC8">
        <w:rPr>
          <w:rFonts w:asciiTheme="majorHAnsi" w:eastAsiaTheme="minorEastAsia" w:hAnsiTheme="majorHAnsi" w:cs="Courier"/>
          <w:sz w:val="20"/>
          <w:szCs w:val="20"/>
        </w:rPr>
        <w:t>Romer</w:t>
      </w:r>
      <w:proofErr w:type="spellEnd"/>
      <w:r w:rsidR="00C31DC8" w:rsidRPr="00C31DC8">
        <w:rPr>
          <w:rFonts w:asciiTheme="majorHAnsi" w:eastAsiaTheme="minorEastAsia" w:hAnsiTheme="majorHAnsi" w:cs="Courier"/>
          <w:sz w:val="20"/>
          <w:szCs w:val="20"/>
        </w:rPr>
        <w:t xml:space="preserve"> and </w:t>
      </w:r>
      <w:proofErr w:type="spellStart"/>
      <w:r w:rsidR="00C31DC8" w:rsidRPr="00C31DC8">
        <w:rPr>
          <w:rFonts w:asciiTheme="majorHAnsi" w:eastAsiaTheme="minorEastAsia" w:hAnsiTheme="majorHAnsi" w:cs="Courier"/>
          <w:sz w:val="20"/>
          <w:szCs w:val="20"/>
        </w:rPr>
        <w:t>Romer</w:t>
      </w:r>
      <w:proofErr w:type="spellEnd"/>
      <w:r w:rsidR="00C31DC8" w:rsidRPr="00C31DC8">
        <w:rPr>
          <w:rFonts w:asciiTheme="majorHAnsi" w:eastAsiaTheme="minorEastAsia" w:hAnsiTheme="majorHAnsi" w:cs="Courier"/>
          <w:sz w:val="20"/>
          <w:szCs w:val="20"/>
        </w:rPr>
        <w:t xml:space="preserve"> (2004) </w:t>
      </w:r>
      <w:r w:rsidR="00C31DC8">
        <w:rPr>
          <w:rFonts w:asciiTheme="majorHAnsi" w:eastAsiaTheme="minorEastAsia" w:hAnsiTheme="majorHAnsi" w:cs="Courier"/>
          <w:sz w:val="20"/>
          <w:szCs w:val="20"/>
        </w:rPr>
        <w:t>and</w:t>
      </w:r>
      <w:r w:rsidR="00C31DC8" w:rsidRPr="00C31DC8">
        <w:rPr>
          <w:rFonts w:asciiTheme="majorHAnsi" w:eastAsiaTheme="minorEastAsia" w:hAnsiTheme="majorHAnsi" w:cs="Courier"/>
          <w:sz w:val="20"/>
          <w:szCs w:val="20"/>
        </w:rPr>
        <w:t xml:space="preserve"> </w:t>
      </w:r>
      <w:proofErr w:type="spellStart"/>
      <w:r w:rsidR="00C31DC8" w:rsidRPr="00C31DC8">
        <w:rPr>
          <w:rFonts w:asciiTheme="majorHAnsi" w:eastAsiaTheme="minorEastAsia" w:hAnsiTheme="majorHAnsi" w:cs="Courier"/>
          <w:sz w:val="20"/>
          <w:szCs w:val="20"/>
        </w:rPr>
        <w:t>Barakchian</w:t>
      </w:r>
      <w:proofErr w:type="spellEnd"/>
      <w:r w:rsidR="00C31DC8" w:rsidRPr="00C31DC8">
        <w:rPr>
          <w:rFonts w:asciiTheme="majorHAnsi" w:eastAsiaTheme="minorEastAsia" w:hAnsiTheme="majorHAnsi" w:cs="Courier"/>
          <w:sz w:val="20"/>
          <w:szCs w:val="20"/>
        </w:rPr>
        <w:t xml:space="preserve"> and Crowe (2013)</w:t>
      </w:r>
    </w:p>
    <w:p w14:paraId="7A603821" w14:textId="63D5BB5D" w:rsidR="00ED3D23" w:rsidRPr="004A53BB" w:rsidRDefault="00ED3D23" w:rsidP="00926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="Times New Roman"/>
          <w:sz w:val="20"/>
          <w:szCs w:val="20"/>
        </w:rPr>
      </w:pPr>
      <w:r>
        <w:rPr>
          <w:rFonts w:asciiTheme="majorHAnsi" w:eastAsiaTheme="minorEastAsia" w:hAnsiTheme="majorHAnsi" w:cs="Courier"/>
          <w:sz w:val="20"/>
          <w:szCs w:val="20"/>
        </w:rPr>
        <w:t xml:space="preserve">29. </w:t>
      </w:r>
      <w:r w:rsidR="00C31DC8" w:rsidRPr="00C31DC8">
        <w:rPr>
          <w:rFonts w:asciiTheme="majorHAnsi" w:eastAsiaTheme="minorEastAsia" w:hAnsiTheme="majorHAnsi" w:cs="Courier"/>
          <w:sz w:val="20"/>
          <w:szCs w:val="20"/>
        </w:rPr>
        <w:t xml:space="preserve">Tax shocks </w:t>
      </w:r>
      <w:r w:rsidR="00C31DC8">
        <w:rPr>
          <w:rFonts w:asciiTheme="majorHAnsi" w:eastAsiaTheme="minorEastAsia" w:hAnsiTheme="majorHAnsi" w:cs="Courier"/>
          <w:sz w:val="20"/>
          <w:szCs w:val="20"/>
        </w:rPr>
        <w:t>calculated by</w:t>
      </w:r>
      <w:r w:rsidR="00C31DC8" w:rsidRPr="00C31DC8">
        <w:rPr>
          <w:rFonts w:asciiTheme="majorHAnsi" w:eastAsiaTheme="minorEastAsia" w:hAnsiTheme="majorHAnsi" w:cs="Courier"/>
          <w:sz w:val="20"/>
          <w:szCs w:val="20"/>
        </w:rPr>
        <w:t xml:space="preserve"> </w:t>
      </w:r>
      <w:proofErr w:type="spellStart"/>
      <w:r w:rsidR="00C31DC8" w:rsidRPr="00C31DC8">
        <w:rPr>
          <w:rFonts w:asciiTheme="majorHAnsi" w:eastAsiaTheme="minorEastAsia" w:hAnsiTheme="majorHAnsi" w:cs="Courier"/>
          <w:sz w:val="20"/>
          <w:szCs w:val="20"/>
        </w:rPr>
        <w:t>Mertens</w:t>
      </w:r>
      <w:proofErr w:type="spellEnd"/>
      <w:r w:rsidR="00C31DC8" w:rsidRPr="00C31DC8">
        <w:rPr>
          <w:rFonts w:asciiTheme="majorHAnsi" w:eastAsiaTheme="minorEastAsia" w:hAnsiTheme="majorHAnsi" w:cs="Courier"/>
          <w:sz w:val="20"/>
          <w:szCs w:val="20"/>
        </w:rPr>
        <w:t xml:space="preserve"> and </w:t>
      </w:r>
      <w:proofErr w:type="spellStart"/>
      <w:r w:rsidR="00C31DC8" w:rsidRPr="00C31DC8">
        <w:rPr>
          <w:rFonts w:asciiTheme="majorHAnsi" w:eastAsiaTheme="minorEastAsia" w:hAnsiTheme="majorHAnsi" w:cs="Courier"/>
          <w:sz w:val="20"/>
          <w:szCs w:val="20"/>
        </w:rPr>
        <w:t>Ravn</w:t>
      </w:r>
      <w:proofErr w:type="spellEnd"/>
      <w:r w:rsidR="00C31DC8" w:rsidRPr="00C31DC8">
        <w:rPr>
          <w:rFonts w:asciiTheme="majorHAnsi" w:eastAsiaTheme="minorEastAsia" w:hAnsiTheme="majorHAnsi" w:cs="Courier"/>
          <w:sz w:val="20"/>
          <w:szCs w:val="20"/>
        </w:rPr>
        <w:t xml:space="preserve"> (2011)</w:t>
      </w:r>
    </w:p>
    <w:p w14:paraId="6DA87F06" w14:textId="77777777" w:rsidR="00751810" w:rsidRDefault="00751810" w:rsidP="00926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="Times New Roman"/>
          <w:sz w:val="20"/>
          <w:szCs w:val="20"/>
        </w:rPr>
      </w:pPr>
    </w:p>
    <w:p w14:paraId="741DF54C" w14:textId="77777777" w:rsidR="00926417" w:rsidRPr="00380A1D" w:rsidRDefault="00926417" w:rsidP="00926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="Times New Roman"/>
          <w:b/>
          <w:sz w:val="20"/>
          <w:szCs w:val="20"/>
        </w:rPr>
      </w:pPr>
    </w:p>
    <w:p w14:paraId="3C586902" w14:textId="493953F0" w:rsidR="0029784A" w:rsidRPr="00380A1D" w:rsidRDefault="00926417" w:rsidP="00926417">
      <w:pPr>
        <w:pBdr>
          <w:bottom w:val="double" w:sz="6" w:space="1" w:color="auto"/>
        </w:pBdr>
        <w:jc w:val="both"/>
        <w:rPr>
          <w:rFonts w:asciiTheme="majorHAnsi" w:hAnsiTheme="majorHAnsi"/>
          <w:b/>
          <w:sz w:val="20"/>
          <w:szCs w:val="20"/>
          <w:u w:val="single"/>
        </w:rPr>
      </w:pPr>
      <w:r w:rsidRPr="00380A1D">
        <w:rPr>
          <w:rFonts w:asciiTheme="majorHAnsi" w:hAnsiTheme="majorHAnsi"/>
          <w:b/>
          <w:sz w:val="20"/>
          <w:szCs w:val="20"/>
          <w:u w:val="single"/>
        </w:rPr>
        <w:t xml:space="preserve">Construction of the </w:t>
      </w:r>
      <w:r w:rsidR="00C47828">
        <w:rPr>
          <w:rFonts w:asciiTheme="majorHAnsi" w:hAnsiTheme="majorHAnsi"/>
          <w:b/>
          <w:sz w:val="20"/>
          <w:szCs w:val="20"/>
          <w:u w:val="single"/>
        </w:rPr>
        <w:t xml:space="preserve">aggregate </w:t>
      </w:r>
      <w:r w:rsidRPr="00380A1D">
        <w:rPr>
          <w:rFonts w:asciiTheme="majorHAnsi" w:hAnsiTheme="majorHAnsi"/>
          <w:b/>
          <w:sz w:val="20"/>
          <w:szCs w:val="20"/>
          <w:u w:val="single"/>
        </w:rPr>
        <w:t>patent-based innovation index:</w:t>
      </w:r>
    </w:p>
    <w:p w14:paraId="26C14A12" w14:textId="79273F34" w:rsidR="00926417" w:rsidRDefault="009747A3" w:rsidP="00926417">
      <w:pPr>
        <w:pBdr>
          <w:bottom w:val="double" w:sz="6" w:space="1" w:color="auto"/>
        </w:pBd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To construct the quarterly index we use original dataset provided by </w:t>
      </w:r>
      <w:r w:rsidR="001B17CE">
        <w:rPr>
          <w:rFonts w:asciiTheme="majorHAnsi" w:hAnsiTheme="majorHAnsi"/>
          <w:sz w:val="20"/>
          <w:szCs w:val="20"/>
        </w:rPr>
        <w:t>KPSS. In particular, use patents.csv and run a small STATA routine (</w:t>
      </w:r>
      <w:r w:rsidR="00113A8E">
        <w:rPr>
          <w:rFonts w:asciiTheme="majorHAnsi" w:hAnsiTheme="majorHAnsi"/>
          <w:sz w:val="20"/>
          <w:szCs w:val="20"/>
        </w:rPr>
        <w:t>QuarterlyXI</w:t>
      </w:r>
      <w:r w:rsidR="001B17CE">
        <w:rPr>
          <w:rFonts w:asciiTheme="majorHAnsi" w:hAnsiTheme="majorHAnsi"/>
          <w:sz w:val="20"/>
          <w:szCs w:val="20"/>
        </w:rPr>
        <w:t xml:space="preserve">.do). </w:t>
      </w:r>
      <w:r w:rsidR="00E81BF9">
        <w:rPr>
          <w:rFonts w:asciiTheme="majorHAnsi" w:hAnsiTheme="majorHAnsi"/>
          <w:sz w:val="20"/>
          <w:szCs w:val="20"/>
        </w:rPr>
        <w:t xml:space="preserve">It saves the file xiq.csv. To obtain the final patent-based innovation index run </w:t>
      </w:r>
      <w:proofErr w:type="spellStart"/>
      <w:r w:rsidR="00E81BF9">
        <w:rPr>
          <w:rFonts w:asciiTheme="majorHAnsi" w:hAnsiTheme="majorHAnsi"/>
          <w:sz w:val="20"/>
          <w:szCs w:val="20"/>
        </w:rPr>
        <w:t>Matlab</w:t>
      </w:r>
      <w:proofErr w:type="spellEnd"/>
      <w:r w:rsidR="00E81BF9">
        <w:rPr>
          <w:rFonts w:asciiTheme="majorHAnsi" w:hAnsiTheme="majorHAnsi"/>
          <w:sz w:val="20"/>
          <w:szCs w:val="20"/>
        </w:rPr>
        <w:t xml:space="preserve"> file </w:t>
      </w:r>
      <w:proofErr w:type="spellStart"/>
      <w:r w:rsidR="00E81BF9">
        <w:rPr>
          <w:rFonts w:asciiTheme="majorHAnsi" w:hAnsiTheme="majorHAnsi"/>
          <w:sz w:val="20"/>
          <w:szCs w:val="20"/>
        </w:rPr>
        <w:t>construct_p</w:t>
      </w:r>
      <w:r w:rsidR="00911785">
        <w:rPr>
          <w:rFonts w:asciiTheme="majorHAnsi" w:hAnsiTheme="majorHAnsi"/>
          <w:sz w:val="20"/>
          <w:szCs w:val="20"/>
        </w:rPr>
        <w:t>atentIndex.m</w:t>
      </w:r>
      <w:proofErr w:type="spellEnd"/>
      <w:r w:rsidR="00911785">
        <w:rPr>
          <w:rFonts w:asciiTheme="majorHAnsi" w:hAnsiTheme="majorHAnsi"/>
          <w:sz w:val="20"/>
          <w:szCs w:val="20"/>
        </w:rPr>
        <w:t xml:space="preserve">. It will save the </w:t>
      </w:r>
      <w:proofErr w:type="spellStart"/>
      <w:r w:rsidR="007D04D6">
        <w:rPr>
          <w:rFonts w:asciiTheme="majorHAnsi" w:hAnsiTheme="majorHAnsi"/>
          <w:sz w:val="20"/>
          <w:szCs w:val="20"/>
        </w:rPr>
        <w:t>patentindex</w:t>
      </w:r>
      <w:r w:rsidR="00911785">
        <w:rPr>
          <w:rFonts w:asciiTheme="majorHAnsi" w:hAnsiTheme="majorHAnsi"/>
          <w:sz w:val="20"/>
          <w:szCs w:val="20"/>
        </w:rPr>
        <w:t>.mat</w:t>
      </w:r>
      <w:proofErr w:type="spellEnd"/>
      <w:r w:rsidR="00911785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="00911785">
        <w:rPr>
          <w:rFonts w:asciiTheme="majorHAnsi" w:hAnsiTheme="majorHAnsi"/>
          <w:sz w:val="20"/>
          <w:szCs w:val="20"/>
        </w:rPr>
        <w:t>file which</w:t>
      </w:r>
      <w:proofErr w:type="gramEnd"/>
      <w:r w:rsidR="00911785">
        <w:rPr>
          <w:rFonts w:asciiTheme="majorHAnsi" w:hAnsiTheme="majorHAnsi"/>
          <w:sz w:val="20"/>
          <w:szCs w:val="20"/>
        </w:rPr>
        <w:t xml:space="preserve"> contains the final patent-based index measure that we use in the paper: </w:t>
      </w:r>
      <w:proofErr w:type="spellStart"/>
      <w:r w:rsidR="00911785">
        <w:rPr>
          <w:rFonts w:asciiTheme="majorHAnsi" w:hAnsiTheme="majorHAnsi"/>
          <w:sz w:val="20"/>
          <w:szCs w:val="20"/>
        </w:rPr>
        <w:t>lxiq_pc</w:t>
      </w:r>
      <w:proofErr w:type="spellEnd"/>
      <w:r w:rsidR="00911785">
        <w:rPr>
          <w:rFonts w:asciiTheme="majorHAnsi" w:hAnsiTheme="majorHAnsi"/>
          <w:sz w:val="20"/>
          <w:szCs w:val="20"/>
        </w:rPr>
        <w:t xml:space="preserve">. </w:t>
      </w:r>
      <w:r w:rsidR="00A7513D">
        <w:rPr>
          <w:rFonts w:asciiTheme="majorHAnsi" w:hAnsiTheme="majorHAnsi"/>
          <w:sz w:val="20"/>
          <w:szCs w:val="20"/>
        </w:rPr>
        <w:t xml:space="preserve">Note that you do not need to run these routines if you are not interested in the construction of the index per se. </w:t>
      </w:r>
    </w:p>
    <w:p w14:paraId="1111A8E9" w14:textId="6181EA4D" w:rsidR="00926417" w:rsidRDefault="00C47828" w:rsidP="00926417">
      <w:pPr>
        <w:pBdr>
          <w:bottom w:val="double" w:sz="6" w:space="1" w:color="auto"/>
        </w:pBdr>
        <w:jc w:val="both"/>
        <w:rPr>
          <w:rFonts w:asciiTheme="majorHAnsi" w:hAnsiTheme="majorHAnsi"/>
          <w:b/>
          <w:sz w:val="20"/>
          <w:szCs w:val="20"/>
          <w:u w:val="single"/>
        </w:rPr>
      </w:pPr>
      <w:r w:rsidRPr="00380A1D">
        <w:rPr>
          <w:rFonts w:asciiTheme="majorHAnsi" w:hAnsiTheme="majorHAnsi"/>
          <w:b/>
          <w:sz w:val="20"/>
          <w:szCs w:val="20"/>
          <w:u w:val="single"/>
        </w:rPr>
        <w:t xml:space="preserve">Construction of the </w:t>
      </w:r>
      <w:r w:rsidR="00F70B9B">
        <w:rPr>
          <w:rFonts w:asciiTheme="majorHAnsi" w:hAnsiTheme="majorHAnsi"/>
          <w:b/>
          <w:sz w:val="20"/>
          <w:szCs w:val="20"/>
          <w:u w:val="single"/>
        </w:rPr>
        <w:t>industry</w:t>
      </w:r>
      <w:r>
        <w:rPr>
          <w:rFonts w:asciiTheme="majorHAnsi" w:hAnsiTheme="majorHAnsi"/>
          <w:b/>
          <w:sz w:val="20"/>
          <w:szCs w:val="20"/>
          <w:u w:val="single"/>
        </w:rPr>
        <w:t xml:space="preserve"> </w:t>
      </w:r>
      <w:r w:rsidRPr="00380A1D">
        <w:rPr>
          <w:rFonts w:asciiTheme="majorHAnsi" w:hAnsiTheme="majorHAnsi"/>
          <w:b/>
          <w:sz w:val="20"/>
          <w:szCs w:val="20"/>
          <w:u w:val="single"/>
        </w:rPr>
        <w:t>patent-based innovation index:</w:t>
      </w:r>
    </w:p>
    <w:p w14:paraId="613D37A2" w14:textId="759F855C" w:rsidR="00CE4D2F" w:rsidRDefault="00CE4D2F" w:rsidP="00CE4D2F">
      <w:pPr>
        <w:pBdr>
          <w:bottom w:val="double" w:sz="6" w:space="1" w:color="auto"/>
        </w:pBd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To match industries with </w:t>
      </w:r>
      <w:proofErr w:type="spellStart"/>
      <w:r>
        <w:rPr>
          <w:rFonts w:asciiTheme="majorHAnsi" w:hAnsiTheme="majorHAnsi"/>
          <w:sz w:val="20"/>
          <w:szCs w:val="20"/>
        </w:rPr>
        <w:t>permno’s</w:t>
      </w:r>
      <w:proofErr w:type="spellEnd"/>
      <w:r w:rsidR="00A71B1B">
        <w:rPr>
          <w:rFonts w:asciiTheme="majorHAnsi" w:hAnsiTheme="majorHAnsi"/>
          <w:sz w:val="20"/>
          <w:szCs w:val="20"/>
        </w:rPr>
        <w:t xml:space="preserve"> found in patents.csv from KPSS</w:t>
      </w:r>
      <w:r>
        <w:rPr>
          <w:rFonts w:asciiTheme="majorHAnsi" w:hAnsiTheme="majorHAnsi"/>
          <w:sz w:val="20"/>
          <w:szCs w:val="20"/>
        </w:rPr>
        <w:t>:</w:t>
      </w:r>
    </w:p>
    <w:p w14:paraId="048C3F5C" w14:textId="4311D90A" w:rsidR="00CE4D2F" w:rsidRDefault="00CE4D2F" w:rsidP="00CE4D2F">
      <w:pPr>
        <w:pBdr>
          <w:bottom w:val="double" w:sz="6" w:space="1" w:color="auto"/>
        </w:pBd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1.  Take unique </w:t>
      </w:r>
      <w:proofErr w:type="spellStart"/>
      <w:r>
        <w:rPr>
          <w:rFonts w:asciiTheme="majorHAnsi" w:hAnsiTheme="majorHAnsi"/>
          <w:sz w:val="20"/>
          <w:szCs w:val="20"/>
        </w:rPr>
        <w:t>Permno’s</w:t>
      </w:r>
      <w:proofErr w:type="spellEnd"/>
      <w:r>
        <w:rPr>
          <w:rFonts w:asciiTheme="majorHAnsi" w:hAnsiTheme="majorHAnsi"/>
          <w:sz w:val="20"/>
          <w:szCs w:val="20"/>
        </w:rPr>
        <w:t xml:space="preserve"> used in the analysis and save into a txt file with one </w:t>
      </w:r>
      <w:proofErr w:type="spellStart"/>
      <w:r>
        <w:rPr>
          <w:rFonts w:asciiTheme="majorHAnsi" w:hAnsiTheme="majorHAnsi"/>
          <w:sz w:val="20"/>
          <w:szCs w:val="20"/>
        </w:rPr>
        <w:t>permno</w:t>
      </w:r>
      <w:proofErr w:type="spellEnd"/>
      <w:r>
        <w:rPr>
          <w:rFonts w:asciiTheme="majorHAnsi" w:hAnsiTheme="majorHAnsi"/>
          <w:sz w:val="20"/>
          <w:szCs w:val="20"/>
        </w:rPr>
        <w:t xml:space="preserve"> per line</w:t>
      </w:r>
      <w:r w:rsidR="00A776B4">
        <w:rPr>
          <w:rFonts w:asciiTheme="majorHAnsi" w:hAnsiTheme="majorHAnsi"/>
          <w:sz w:val="20"/>
          <w:szCs w:val="20"/>
        </w:rPr>
        <w:t xml:space="preserve"> (instructions from WRDS on searching via </w:t>
      </w:r>
      <w:proofErr w:type="spellStart"/>
      <w:r w:rsidR="00A776B4">
        <w:rPr>
          <w:rFonts w:asciiTheme="majorHAnsi" w:hAnsiTheme="majorHAnsi"/>
          <w:sz w:val="20"/>
          <w:szCs w:val="20"/>
        </w:rPr>
        <w:t>permno</w:t>
      </w:r>
      <w:proofErr w:type="spellEnd"/>
      <w:r w:rsidR="00A776B4">
        <w:rPr>
          <w:rFonts w:asciiTheme="majorHAnsi" w:hAnsiTheme="majorHAnsi"/>
          <w:sz w:val="20"/>
          <w:szCs w:val="20"/>
        </w:rPr>
        <w:t>)</w:t>
      </w:r>
    </w:p>
    <w:p w14:paraId="1367696B" w14:textId="77777777" w:rsidR="00CE4D2F" w:rsidRDefault="00CE4D2F" w:rsidP="00CE4D2F">
      <w:pPr>
        <w:pBdr>
          <w:bottom w:val="double" w:sz="6" w:space="1" w:color="auto"/>
        </w:pBd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2.  Go to WRDS, select CRSP data download -&gt; annual update, Stock/Security Files -&gt; Stock Header info</w:t>
      </w:r>
      <w:r>
        <w:rPr>
          <w:rFonts w:asciiTheme="majorHAnsi" w:hAnsiTheme="majorHAnsi"/>
          <w:sz w:val="20"/>
          <w:szCs w:val="20"/>
        </w:rPr>
        <w:br/>
        <w:t>3.  Download Standard Industrial Class codes for the series:</w:t>
      </w:r>
    </w:p>
    <w:p w14:paraId="0143DBCE" w14:textId="77777777" w:rsidR="00CE4D2F" w:rsidRDefault="00CE4D2F" w:rsidP="00CE4D2F">
      <w:pPr>
        <w:pBdr>
          <w:bottom w:val="double" w:sz="6" w:space="1" w:color="auto"/>
        </w:pBdr>
        <w:spacing w:after="0" w:line="240" w:lineRule="auto"/>
        <w:ind w:firstLine="72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a. In Step 1, upload </w:t>
      </w:r>
      <w:proofErr w:type="spellStart"/>
      <w:r>
        <w:rPr>
          <w:rFonts w:asciiTheme="majorHAnsi" w:hAnsiTheme="majorHAnsi"/>
          <w:sz w:val="20"/>
          <w:szCs w:val="20"/>
        </w:rPr>
        <w:t>permno</w:t>
      </w:r>
      <w:proofErr w:type="spellEnd"/>
      <w:r>
        <w:rPr>
          <w:rFonts w:asciiTheme="majorHAnsi" w:hAnsiTheme="majorHAnsi"/>
          <w:sz w:val="20"/>
          <w:szCs w:val="20"/>
        </w:rPr>
        <w:t xml:space="preserve"> txt file created earlier</w:t>
      </w:r>
    </w:p>
    <w:p w14:paraId="23542E93" w14:textId="77777777" w:rsidR="00CE4D2F" w:rsidRDefault="00CE4D2F" w:rsidP="00CE4D2F">
      <w:pPr>
        <w:pBdr>
          <w:bottom w:val="double" w:sz="6" w:space="1" w:color="auto"/>
        </w:pBdr>
        <w:spacing w:after="0" w:line="240" w:lineRule="auto"/>
        <w:ind w:firstLine="72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b. In Step 2, select Standard Industrial Class Code (SIC code)</w:t>
      </w:r>
    </w:p>
    <w:p w14:paraId="6F8B94D8" w14:textId="77777777" w:rsidR="00CE4D2F" w:rsidRDefault="00CE4D2F" w:rsidP="00CE4D2F">
      <w:pPr>
        <w:pBdr>
          <w:bottom w:val="double" w:sz="6" w:space="1" w:color="auto"/>
        </w:pBdr>
        <w:spacing w:after="0" w:line="240" w:lineRule="auto"/>
        <w:ind w:firstLine="72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c. Submit query, download results</w:t>
      </w:r>
    </w:p>
    <w:p w14:paraId="58DA06D6" w14:textId="77777777" w:rsidR="00CE4D2F" w:rsidRDefault="00CE4D2F" w:rsidP="00CE4D2F">
      <w:pPr>
        <w:pBdr>
          <w:bottom w:val="double" w:sz="6" w:space="1" w:color="auto"/>
        </w:pBd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lastRenderedPageBreak/>
        <w:t xml:space="preserve">4.  SIC codes can now be used to classify </w:t>
      </w:r>
      <w:proofErr w:type="spellStart"/>
      <w:r>
        <w:rPr>
          <w:rFonts w:asciiTheme="majorHAnsi" w:hAnsiTheme="majorHAnsi"/>
          <w:sz w:val="20"/>
          <w:szCs w:val="20"/>
        </w:rPr>
        <w:t>permno’s</w:t>
      </w:r>
      <w:proofErr w:type="spellEnd"/>
      <w:r>
        <w:rPr>
          <w:rFonts w:asciiTheme="majorHAnsi" w:hAnsiTheme="majorHAnsi"/>
          <w:sz w:val="20"/>
          <w:szCs w:val="20"/>
        </w:rPr>
        <w:t xml:space="preserve"> into the following industry groups (as determined from </w:t>
      </w:r>
      <w:hyperlink r:id="rId6" w:history="1">
        <w:r w:rsidRPr="00482258">
          <w:rPr>
            <w:rStyle w:val="Hyperlink"/>
            <w:rFonts w:asciiTheme="majorHAnsi" w:hAnsiTheme="majorHAnsi"/>
            <w:sz w:val="20"/>
            <w:szCs w:val="20"/>
          </w:rPr>
          <w:t>https://www.osha.gov/pls/imis/sic_manual.html</w:t>
        </w:r>
      </w:hyperlink>
      <w:r>
        <w:rPr>
          <w:rFonts w:asciiTheme="majorHAnsi" w:hAnsiTheme="majorHAnsi"/>
          <w:sz w:val="20"/>
          <w:szCs w:val="20"/>
        </w:rPr>
        <w:t>):</w:t>
      </w:r>
    </w:p>
    <w:p w14:paraId="3F45123D" w14:textId="77777777" w:rsidR="00CE4D2F" w:rsidRDefault="00CE4D2F" w:rsidP="00CE4D2F">
      <w:pPr>
        <w:pBdr>
          <w:bottom w:val="double" w:sz="6" w:space="1" w:color="auto"/>
        </w:pBdr>
        <w:spacing w:after="0" w:line="240" w:lineRule="auto"/>
        <w:ind w:firstLine="72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Agriculture, Forestry and Fishing: 100 – 999</w:t>
      </w:r>
    </w:p>
    <w:p w14:paraId="57D98779" w14:textId="77777777" w:rsidR="00CE4D2F" w:rsidRDefault="00CE4D2F" w:rsidP="00CE4D2F">
      <w:pPr>
        <w:pBdr>
          <w:bottom w:val="double" w:sz="6" w:space="1" w:color="auto"/>
        </w:pBdr>
        <w:spacing w:after="0" w:line="240" w:lineRule="auto"/>
        <w:ind w:firstLine="72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Mining: 1000 – 1499</w:t>
      </w:r>
    </w:p>
    <w:p w14:paraId="4F2F1A94" w14:textId="77777777" w:rsidR="00CE4D2F" w:rsidRDefault="00CE4D2F" w:rsidP="00CE4D2F">
      <w:pPr>
        <w:pBdr>
          <w:bottom w:val="double" w:sz="6" w:space="1" w:color="auto"/>
        </w:pBdr>
        <w:spacing w:after="0" w:line="240" w:lineRule="auto"/>
        <w:ind w:firstLine="72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Construction: 1500 – 1799</w:t>
      </w:r>
    </w:p>
    <w:p w14:paraId="5D1B6FA3" w14:textId="77777777" w:rsidR="00CE4D2F" w:rsidRDefault="00CE4D2F" w:rsidP="00CE4D2F">
      <w:pPr>
        <w:pBdr>
          <w:bottom w:val="double" w:sz="6" w:space="1" w:color="auto"/>
        </w:pBdr>
        <w:spacing w:after="0" w:line="240" w:lineRule="auto"/>
        <w:ind w:firstLine="72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Manufacturing: 2000 – 3999</w:t>
      </w:r>
    </w:p>
    <w:p w14:paraId="0096B22F" w14:textId="77777777" w:rsidR="00CE4D2F" w:rsidRDefault="00CE4D2F" w:rsidP="00CE4D2F">
      <w:pPr>
        <w:pBdr>
          <w:bottom w:val="double" w:sz="6" w:space="1" w:color="auto"/>
        </w:pBdr>
        <w:spacing w:after="0" w:line="240" w:lineRule="auto"/>
        <w:ind w:firstLine="72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Transportation, Communications, Electric, Gas and Sanitary Service: 4000-4999</w:t>
      </w:r>
    </w:p>
    <w:p w14:paraId="303E731E" w14:textId="77777777" w:rsidR="00CE4D2F" w:rsidRDefault="00CE4D2F" w:rsidP="00CE4D2F">
      <w:pPr>
        <w:pBdr>
          <w:bottom w:val="double" w:sz="6" w:space="1" w:color="auto"/>
        </w:pBdr>
        <w:spacing w:after="0" w:line="240" w:lineRule="auto"/>
        <w:ind w:firstLine="72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Wholesale Trade: 5000 – 5199</w:t>
      </w:r>
    </w:p>
    <w:p w14:paraId="66D308A9" w14:textId="77777777" w:rsidR="00CE4D2F" w:rsidRDefault="00CE4D2F" w:rsidP="00CE4D2F">
      <w:pPr>
        <w:pBdr>
          <w:bottom w:val="double" w:sz="6" w:space="1" w:color="auto"/>
        </w:pBdr>
        <w:spacing w:after="0" w:line="240" w:lineRule="auto"/>
        <w:ind w:firstLine="72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Retail Trade: 5200 – 5999</w:t>
      </w:r>
    </w:p>
    <w:p w14:paraId="49001AAA" w14:textId="77777777" w:rsidR="00CE4D2F" w:rsidRDefault="00CE4D2F" w:rsidP="00CE4D2F">
      <w:pPr>
        <w:pBdr>
          <w:bottom w:val="double" w:sz="6" w:space="1" w:color="auto"/>
        </w:pBdr>
        <w:spacing w:after="0" w:line="240" w:lineRule="auto"/>
        <w:ind w:firstLine="72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Finance, Insurance and Real Estate: 6000 – 6799</w:t>
      </w:r>
    </w:p>
    <w:p w14:paraId="240BD70F" w14:textId="77777777" w:rsidR="00CE4D2F" w:rsidRDefault="00CE4D2F" w:rsidP="00CE4D2F">
      <w:pPr>
        <w:pBdr>
          <w:bottom w:val="double" w:sz="6" w:space="1" w:color="auto"/>
        </w:pBdr>
        <w:spacing w:after="0" w:line="240" w:lineRule="auto"/>
        <w:ind w:firstLine="72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Services: 7000 – 8999</w:t>
      </w:r>
    </w:p>
    <w:p w14:paraId="7546121E" w14:textId="77777777" w:rsidR="00CE4D2F" w:rsidRDefault="00CE4D2F" w:rsidP="00CE4D2F">
      <w:pPr>
        <w:pBdr>
          <w:bottom w:val="double" w:sz="6" w:space="1" w:color="auto"/>
        </w:pBdr>
        <w:spacing w:after="0" w:line="240" w:lineRule="auto"/>
        <w:ind w:firstLine="72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Public Administration: 9100 – 9729</w:t>
      </w:r>
    </w:p>
    <w:p w14:paraId="1C320788" w14:textId="46579EFC" w:rsidR="00CE4D2F" w:rsidRDefault="00CE4D2F" w:rsidP="00CE4D2F">
      <w:pPr>
        <w:pBdr>
          <w:bottom w:val="double" w:sz="6" w:space="1" w:color="auto"/>
        </w:pBdr>
        <w:spacing w:after="0" w:line="240" w:lineRule="auto"/>
        <w:ind w:firstLine="72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Non-classifiable: 9900 – 9999</w:t>
      </w:r>
    </w:p>
    <w:p w14:paraId="627E2894" w14:textId="1CE7ABC8" w:rsidR="00CE4D2F" w:rsidRDefault="00CE4D2F" w:rsidP="00CE4D2F">
      <w:pPr>
        <w:pBdr>
          <w:bottom w:val="double" w:sz="6" w:space="1" w:color="auto"/>
        </w:pBdr>
        <w:spacing w:after="0" w:line="240" w:lineRule="auto"/>
        <w:ind w:firstLine="720"/>
        <w:jc w:val="both"/>
        <w:rPr>
          <w:rFonts w:asciiTheme="majorHAnsi" w:hAnsiTheme="majorHAnsi"/>
          <w:sz w:val="20"/>
          <w:szCs w:val="20"/>
        </w:rPr>
      </w:pPr>
    </w:p>
    <w:p w14:paraId="21E3BB2B" w14:textId="6566A66B" w:rsidR="008077DC" w:rsidRDefault="008077DC" w:rsidP="00FF52C4">
      <w:pPr>
        <w:pBdr>
          <w:bottom w:val="double" w:sz="6" w:space="1" w:color="auto"/>
        </w:pBdr>
        <w:tabs>
          <w:tab w:val="left" w:pos="5220"/>
        </w:tabs>
        <w:jc w:val="both"/>
        <w:rPr>
          <w:rFonts w:asciiTheme="majorHAnsi" w:hAnsiTheme="majorHAnsi"/>
          <w:b/>
          <w:sz w:val="20"/>
          <w:szCs w:val="20"/>
          <w:u w:val="single"/>
        </w:rPr>
      </w:pPr>
      <w:r>
        <w:rPr>
          <w:rFonts w:asciiTheme="majorHAnsi" w:hAnsiTheme="majorHAnsi"/>
          <w:b/>
          <w:sz w:val="20"/>
          <w:szCs w:val="20"/>
          <w:u w:val="single"/>
        </w:rPr>
        <w:t xml:space="preserve">Construction of Firm-level Figures 2, 3 and </w:t>
      </w:r>
      <w:proofErr w:type="gramStart"/>
      <w:r>
        <w:rPr>
          <w:rFonts w:asciiTheme="majorHAnsi" w:hAnsiTheme="majorHAnsi"/>
          <w:b/>
          <w:sz w:val="20"/>
          <w:szCs w:val="20"/>
          <w:u w:val="single"/>
        </w:rPr>
        <w:t>4 :</w:t>
      </w:r>
      <w:proofErr w:type="gramEnd"/>
    </w:p>
    <w:p w14:paraId="47BAEDF1" w14:textId="74A219DB" w:rsidR="00CE4D2F" w:rsidRDefault="00CE4D2F" w:rsidP="00CE4D2F">
      <w:pPr>
        <w:pBdr>
          <w:bottom w:val="double" w:sz="6" w:space="1" w:color="auto"/>
        </w:pBdr>
        <w:jc w:val="both"/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4C1423">
        <w:rPr>
          <w:rFonts w:asciiTheme="majorHAnsi" w:hAnsiTheme="majorHAnsi"/>
          <w:b/>
          <w:sz w:val="20"/>
          <w:szCs w:val="20"/>
        </w:rPr>
        <w:t>plot</w:t>
      </w:r>
      <w:proofErr w:type="gramEnd"/>
      <w:r w:rsidRPr="004C1423">
        <w:rPr>
          <w:rFonts w:asciiTheme="majorHAnsi" w:hAnsiTheme="majorHAnsi"/>
          <w:b/>
          <w:sz w:val="20"/>
          <w:szCs w:val="20"/>
        </w:rPr>
        <w:t>_figures.Rmd</w:t>
      </w:r>
      <w:proofErr w:type="spellEnd"/>
      <w:r>
        <w:rPr>
          <w:rFonts w:asciiTheme="majorHAnsi" w:hAnsiTheme="majorHAnsi"/>
          <w:b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 - main file to produce figures 2,3, and 4.  The file can be </w:t>
      </w:r>
      <w:proofErr w:type="gramStart"/>
      <w:r>
        <w:rPr>
          <w:rFonts w:asciiTheme="majorHAnsi" w:hAnsiTheme="majorHAnsi"/>
          <w:sz w:val="20"/>
          <w:szCs w:val="20"/>
        </w:rPr>
        <w:t>ran</w:t>
      </w:r>
      <w:proofErr w:type="gramEnd"/>
      <w:r>
        <w:rPr>
          <w:rFonts w:asciiTheme="majorHAnsi" w:hAnsiTheme="majorHAnsi"/>
          <w:sz w:val="20"/>
          <w:szCs w:val="20"/>
        </w:rPr>
        <w:t xml:space="preserve"> with as any </w:t>
      </w:r>
      <w:proofErr w:type="spellStart"/>
      <w:r>
        <w:rPr>
          <w:rFonts w:asciiTheme="majorHAnsi" w:hAnsiTheme="majorHAnsi"/>
          <w:sz w:val="20"/>
          <w:szCs w:val="20"/>
        </w:rPr>
        <w:t>Rmd</w:t>
      </w:r>
      <w:proofErr w:type="spellEnd"/>
      <w:r>
        <w:rPr>
          <w:rFonts w:asciiTheme="majorHAnsi" w:hAnsiTheme="majorHAnsi"/>
          <w:sz w:val="20"/>
          <w:szCs w:val="20"/>
        </w:rPr>
        <w:t xml:space="preserve"> file would be ran (in </w:t>
      </w:r>
      <w:proofErr w:type="spellStart"/>
      <w:r>
        <w:rPr>
          <w:rFonts w:asciiTheme="majorHAnsi" w:hAnsiTheme="majorHAnsi"/>
          <w:sz w:val="20"/>
          <w:szCs w:val="20"/>
        </w:rPr>
        <w:t>Rstudio</w:t>
      </w:r>
      <w:proofErr w:type="spellEnd"/>
      <w:r>
        <w:rPr>
          <w:rFonts w:asciiTheme="majorHAnsi" w:hAnsiTheme="majorHAnsi"/>
          <w:sz w:val="20"/>
          <w:szCs w:val="20"/>
        </w:rPr>
        <w:t xml:space="preserve">) and will produce </w:t>
      </w:r>
      <w:proofErr w:type="spellStart"/>
      <w:r>
        <w:rPr>
          <w:rFonts w:asciiTheme="majorHAnsi" w:hAnsiTheme="majorHAnsi"/>
          <w:sz w:val="20"/>
          <w:szCs w:val="20"/>
        </w:rPr>
        <w:t>png’s</w:t>
      </w:r>
      <w:proofErr w:type="spellEnd"/>
      <w:r>
        <w:rPr>
          <w:rFonts w:asciiTheme="majorHAnsi" w:hAnsiTheme="majorHAnsi"/>
          <w:sz w:val="20"/>
          <w:szCs w:val="20"/>
        </w:rPr>
        <w:t xml:space="preserve"> of the figures.  </w:t>
      </w:r>
      <w:r w:rsidR="00F10055">
        <w:rPr>
          <w:rFonts w:asciiTheme="majorHAnsi" w:hAnsiTheme="majorHAnsi"/>
          <w:sz w:val="20"/>
          <w:szCs w:val="20"/>
        </w:rPr>
        <w:t xml:space="preserve">It needs 2 </w:t>
      </w:r>
      <w:proofErr w:type="spellStart"/>
      <w:r w:rsidR="00F10055">
        <w:rPr>
          <w:rFonts w:asciiTheme="majorHAnsi" w:hAnsiTheme="majorHAnsi"/>
          <w:sz w:val="20"/>
          <w:szCs w:val="20"/>
        </w:rPr>
        <w:t>csv’s</w:t>
      </w:r>
      <w:proofErr w:type="spellEnd"/>
      <w:r w:rsidR="00F10055">
        <w:rPr>
          <w:rFonts w:asciiTheme="majorHAnsi" w:hAnsiTheme="majorHAnsi"/>
          <w:sz w:val="20"/>
          <w:szCs w:val="20"/>
        </w:rPr>
        <w:t xml:space="preserve"> to run:  1) patents.csv, downloaded from KPSS 2) permno_name_match.csv (below).  </w:t>
      </w:r>
      <w:r w:rsidR="005E5746">
        <w:rPr>
          <w:rFonts w:asciiTheme="majorHAnsi" w:hAnsiTheme="majorHAnsi"/>
          <w:sz w:val="20"/>
          <w:szCs w:val="20"/>
        </w:rPr>
        <w:t>NOTE: If you do not h</w:t>
      </w:r>
      <w:r w:rsidR="00F10055">
        <w:rPr>
          <w:rFonts w:asciiTheme="majorHAnsi" w:hAnsiTheme="majorHAnsi"/>
          <w:sz w:val="20"/>
          <w:szCs w:val="20"/>
        </w:rPr>
        <w:t>ave permno_name_match.csv</w:t>
      </w:r>
      <w:r w:rsidR="005E5746">
        <w:rPr>
          <w:rFonts w:asciiTheme="majorHAnsi" w:hAnsiTheme="majorHAnsi"/>
          <w:sz w:val="20"/>
          <w:szCs w:val="20"/>
        </w:rPr>
        <w:t>, comment out lines 41-47 to run the file. Figures will be produced without company names.</w:t>
      </w:r>
    </w:p>
    <w:p w14:paraId="2034E017" w14:textId="77777777" w:rsidR="00C47828" w:rsidRPr="004A53BB" w:rsidRDefault="00C47828" w:rsidP="00926417">
      <w:pPr>
        <w:pBdr>
          <w:bottom w:val="double" w:sz="6" w:space="1" w:color="auto"/>
        </w:pBdr>
        <w:jc w:val="both"/>
        <w:rPr>
          <w:rFonts w:asciiTheme="majorHAnsi" w:hAnsiTheme="majorHAnsi"/>
          <w:sz w:val="20"/>
          <w:szCs w:val="20"/>
        </w:rPr>
      </w:pPr>
      <w:bookmarkStart w:id="0" w:name="_GoBack"/>
      <w:bookmarkEnd w:id="0"/>
    </w:p>
    <w:p w14:paraId="6D89B960" w14:textId="17FA67DE" w:rsidR="00AC6C0E" w:rsidRPr="004A53BB" w:rsidRDefault="00596602" w:rsidP="00926417">
      <w:pPr>
        <w:jc w:val="both"/>
        <w:rPr>
          <w:rFonts w:asciiTheme="majorHAnsi" w:hAnsiTheme="majorHAnsi"/>
          <w:sz w:val="20"/>
          <w:szCs w:val="20"/>
        </w:rPr>
      </w:pPr>
      <w:proofErr w:type="spellStart"/>
      <w:r w:rsidRPr="004A53BB">
        <w:rPr>
          <w:rFonts w:asciiTheme="majorHAnsi" w:hAnsiTheme="majorHAnsi"/>
          <w:b/>
          <w:sz w:val="20"/>
          <w:szCs w:val="20"/>
        </w:rPr>
        <w:t>Main_CGV_REStat.m</w:t>
      </w:r>
      <w:proofErr w:type="spellEnd"/>
      <w:r w:rsidRPr="004A53BB">
        <w:rPr>
          <w:rFonts w:asciiTheme="majorHAnsi" w:hAnsiTheme="majorHAnsi"/>
          <w:sz w:val="20"/>
          <w:szCs w:val="20"/>
        </w:rPr>
        <w:t xml:space="preserve">  - this is the main </w:t>
      </w:r>
      <w:proofErr w:type="gramStart"/>
      <w:r w:rsidRPr="004A53BB">
        <w:rPr>
          <w:rFonts w:asciiTheme="majorHAnsi" w:hAnsiTheme="majorHAnsi"/>
          <w:sz w:val="20"/>
          <w:szCs w:val="20"/>
        </w:rPr>
        <w:t>file which</w:t>
      </w:r>
      <w:proofErr w:type="gramEnd"/>
      <w:r w:rsidRPr="004A53BB">
        <w:rPr>
          <w:rFonts w:asciiTheme="majorHAnsi" w:hAnsiTheme="majorHAnsi"/>
          <w:sz w:val="20"/>
          <w:szCs w:val="20"/>
        </w:rPr>
        <w:t xml:space="preserve"> produces all the figures</w:t>
      </w:r>
      <w:r w:rsidR="00934D14">
        <w:rPr>
          <w:rFonts w:asciiTheme="majorHAnsi" w:hAnsiTheme="majorHAnsi"/>
          <w:sz w:val="20"/>
          <w:szCs w:val="20"/>
        </w:rPr>
        <w:t xml:space="preserve"> (except figures 2,</w:t>
      </w:r>
      <w:r w:rsidR="007B0E41">
        <w:rPr>
          <w:rFonts w:asciiTheme="majorHAnsi" w:hAnsiTheme="majorHAnsi"/>
          <w:sz w:val="20"/>
          <w:szCs w:val="20"/>
        </w:rPr>
        <w:t xml:space="preserve"> </w:t>
      </w:r>
      <w:r w:rsidR="00934D14">
        <w:rPr>
          <w:rFonts w:asciiTheme="majorHAnsi" w:hAnsiTheme="majorHAnsi"/>
          <w:sz w:val="20"/>
          <w:szCs w:val="20"/>
        </w:rPr>
        <w:t>3 and 4 which</w:t>
      </w:r>
      <w:r w:rsidR="002C53FE">
        <w:rPr>
          <w:rFonts w:asciiTheme="majorHAnsi" w:hAnsiTheme="majorHAnsi"/>
          <w:sz w:val="20"/>
          <w:szCs w:val="20"/>
        </w:rPr>
        <w:t xml:space="preserve"> are produced in </w:t>
      </w:r>
      <w:r w:rsidR="00B964F3">
        <w:rPr>
          <w:rFonts w:asciiTheme="majorHAnsi" w:hAnsiTheme="majorHAnsi"/>
          <w:sz w:val="20"/>
          <w:szCs w:val="20"/>
        </w:rPr>
        <w:t>R</w:t>
      </w:r>
      <w:r w:rsidR="00934D14">
        <w:rPr>
          <w:rFonts w:asciiTheme="majorHAnsi" w:hAnsiTheme="majorHAnsi"/>
          <w:sz w:val="20"/>
          <w:szCs w:val="20"/>
        </w:rPr>
        <w:t>)</w:t>
      </w:r>
      <w:r w:rsidRPr="004A53BB">
        <w:rPr>
          <w:rFonts w:asciiTheme="majorHAnsi" w:hAnsiTheme="majorHAnsi"/>
          <w:sz w:val="20"/>
          <w:szCs w:val="20"/>
        </w:rPr>
        <w:t xml:space="preserve"> and prints</w:t>
      </w:r>
      <w:r w:rsidR="00934D14">
        <w:rPr>
          <w:rFonts w:asciiTheme="majorHAnsi" w:hAnsiTheme="majorHAnsi"/>
          <w:sz w:val="20"/>
          <w:szCs w:val="20"/>
        </w:rPr>
        <w:t xml:space="preserve"> all</w:t>
      </w:r>
      <w:r w:rsidRPr="004A53BB">
        <w:rPr>
          <w:rFonts w:asciiTheme="majorHAnsi" w:hAnsiTheme="majorHAnsi"/>
          <w:sz w:val="20"/>
          <w:szCs w:val="20"/>
        </w:rPr>
        <w:t xml:space="preserve"> tables</w:t>
      </w:r>
      <w:r w:rsidR="00934D14">
        <w:rPr>
          <w:rFonts w:asciiTheme="majorHAnsi" w:hAnsiTheme="majorHAnsi"/>
          <w:sz w:val="20"/>
          <w:szCs w:val="20"/>
        </w:rPr>
        <w:t>.</w:t>
      </w:r>
    </w:p>
    <w:p w14:paraId="375E2C31" w14:textId="68728B01" w:rsidR="00596602" w:rsidRPr="004A53BB" w:rsidRDefault="00B060C0" w:rsidP="00926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="Times New Roman"/>
          <w:sz w:val="20"/>
          <w:szCs w:val="20"/>
        </w:rPr>
      </w:pPr>
      <w:r>
        <w:rPr>
          <w:rFonts w:asciiTheme="majorHAnsi" w:eastAsiaTheme="minorEastAsia" w:hAnsiTheme="majorHAnsi" w:cs="Courier"/>
          <w:b/>
          <w:sz w:val="20"/>
          <w:szCs w:val="20"/>
        </w:rPr>
        <w:t>Repl_Fig</w:t>
      </w:r>
      <w:r w:rsidR="00502761">
        <w:rPr>
          <w:rFonts w:asciiTheme="majorHAnsi" w:eastAsiaTheme="minorEastAsia" w:hAnsiTheme="majorHAnsi" w:cs="Courier"/>
          <w:b/>
          <w:sz w:val="20"/>
          <w:szCs w:val="20"/>
        </w:rPr>
        <w:t>s</w:t>
      </w:r>
      <w:r>
        <w:rPr>
          <w:rFonts w:asciiTheme="majorHAnsi" w:eastAsiaTheme="minorEastAsia" w:hAnsiTheme="majorHAnsi" w:cs="Courier"/>
          <w:b/>
          <w:sz w:val="20"/>
          <w:szCs w:val="20"/>
        </w:rPr>
        <w:t>5</w:t>
      </w:r>
      <w:r w:rsidR="00502761">
        <w:rPr>
          <w:rFonts w:asciiTheme="majorHAnsi" w:eastAsiaTheme="minorEastAsia" w:hAnsiTheme="majorHAnsi" w:cs="Courier"/>
          <w:b/>
          <w:sz w:val="20"/>
          <w:szCs w:val="20"/>
        </w:rPr>
        <w:t>_</w:t>
      </w:r>
      <w:r>
        <w:rPr>
          <w:rFonts w:asciiTheme="majorHAnsi" w:eastAsiaTheme="minorEastAsia" w:hAnsiTheme="majorHAnsi" w:cs="Courier"/>
          <w:b/>
          <w:sz w:val="20"/>
          <w:szCs w:val="20"/>
        </w:rPr>
        <w:t>6_</w:t>
      </w:r>
      <w:r w:rsidR="00502761">
        <w:rPr>
          <w:rFonts w:asciiTheme="majorHAnsi" w:eastAsiaTheme="minorEastAsia" w:hAnsiTheme="majorHAnsi" w:cs="Courier"/>
          <w:b/>
          <w:sz w:val="20"/>
          <w:szCs w:val="20"/>
        </w:rPr>
        <w:t>and_</w:t>
      </w:r>
      <w:proofErr w:type="gramStart"/>
      <w:r>
        <w:rPr>
          <w:rFonts w:asciiTheme="majorHAnsi" w:eastAsiaTheme="minorEastAsia" w:hAnsiTheme="majorHAnsi" w:cs="Courier"/>
          <w:b/>
          <w:sz w:val="20"/>
          <w:szCs w:val="20"/>
        </w:rPr>
        <w:t>Tab</w:t>
      </w:r>
      <w:r w:rsidR="00AC6C0E" w:rsidRPr="004A53BB">
        <w:rPr>
          <w:rFonts w:asciiTheme="majorHAnsi" w:eastAsiaTheme="minorEastAsia" w:hAnsiTheme="majorHAnsi" w:cs="Courier"/>
          <w:b/>
          <w:sz w:val="20"/>
          <w:szCs w:val="20"/>
        </w:rPr>
        <w:t>1.m</w:t>
      </w:r>
      <w:r w:rsidR="00AC6C0E" w:rsidRPr="004A53BB">
        <w:rPr>
          <w:rFonts w:asciiTheme="majorHAnsi" w:eastAsiaTheme="minorEastAsia" w:hAnsiTheme="majorHAnsi" w:cs="Courier"/>
          <w:sz w:val="20"/>
          <w:szCs w:val="20"/>
        </w:rPr>
        <w:t xml:space="preserve"> </w:t>
      </w:r>
      <w:r w:rsidR="00AC6C0E" w:rsidRPr="004A53BB">
        <w:rPr>
          <w:rFonts w:asciiTheme="majorHAnsi" w:eastAsiaTheme="minorEastAsia" w:hAnsiTheme="majorHAnsi" w:cs="Times New Roman"/>
          <w:sz w:val="20"/>
          <w:szCs w:val="20"/>
        </w:rPr>
        <w:t xml:space="preserve"> </w:t>
      </w:r>
      <w:r w:rsidR="00596602" w:rsidRPr="004A53BB">
        <w:rPr>
          <w:rFonts w:asciiTheme="majorHAnsi" w:hAnsiTheme="majorHAnsi"/>
          <w:sz w:val="20"/>
          <w:szCs w:val="20"/>
        </w:rPr>
        <w:t>produces</w:t>
      </w:r>
      <w:proofErr w:type="gramEnd"/>
      <w:r w:rsidR="00596602" w:rsidRPr="004A53BB">
        <w:rPr>
          <w:rFonts w:asciiTheme="majorHAnsi" w:hAnsiTheme="majorHAnsi"/>
          <w:sz w:val="20"/>
          <w:szCs w:val="20"/>
        </w:rPr>
        <w:t xml:space="preserve"> </w:t>
      </w:r>
      <w:r w:rsidR="00AC6C0E" w:rsidRPr="004A53BB">
        <w:rPr>
          <w:rFonts w:asciiTheme="majorHAnsi" w:hAnsiTheme="majorHAnsi"/>
          <w:sz w:val="20"/>
          <w:szCs w:val="20"/>
        </w:rPr>
        <w:t xml:space="preserve">Figures 5 and 6, and </w:t>
      </w:r>
      <w:r w:rsidR="00596602" w:rsidRPr="004A53BB">
        <w:rPr>
          <w:rFonts w:asciiTheme="majorHAnsi" w:hAnsiTheme="majorHAnsi"/>
          <w:sz w:val="20"/>
          <w:szCs w:val="20"/>
        </w:rPr>
        <w:t xml:space="preserve"> </w:t>
      </w:r>
      <w:r w:rsidR="007B0E41">
        <w:rPr>
          <w:rFonts w:asciiTheme="majorHAnsi" w:hAnsiTheme="majorHAnsi"/>
          <w:sz w:val="20"/>
          <w:szCs w:val="20"/>
        </w:rPr>
        <w:t>Table 1</w:t>
      </w:r>
    </w:p>
    <w:p w14:paraId="32D21630" w14:textId="77777777" w:rsidR="00AC6C0E" w:rsidRPr="004A53BB" w:rsidRDefault="00AC6C0E" w:rsidP="00926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="Courier"/>
          <w:sz w:val="20"/>
          <w:szCs w:val="20"/>
        </w:rPr>
      </w:pPr>
    </w:p>
    <w:p w14:paraId="40AA06BB" w14:textId="7F570483" w:rsidR="00AC6C0E" w:rsidRPr="004A53BB" w:rsidRDefault="00AC6C0E" w:rsidP="00926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="Times New Roman"/>
          <w:sz w:val="20"/>
          <w:szCs w:val="20"/>
        </w:rPr>
      </w:pPr>
      <w:proofErr w:type="spellStart"/>
      <w:r w:rsidRPr="004A53BB">
        <w:rPr>
          <w:rFonts w:asciiTheme="majorHAnsi" w:eastAsiaTheme="minorEastAsia" w:hAnsiTheme="majorHAnsi" w:cs="Courier"/>
          <w:b/>
          <w:sz w:val="20"/>
          <w:szCs w:val="20"/>
        </w:rPr>
        <w:t>Repl_Industry.m</w:t>
      </w:r>
      <w:proofErr w:type="spellEnd"/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 produces Figure 7 and Table 2, as we</w:t>
      </w:r>
      <w:r w:rsidR="004542F2">
        <w:rPr>
          <w:rFonts w:asciiTheme="majorHAnsi" w:eastAsiaTheme="minorEastAsia" w:hAnsiTheme="majorHAnsi" w:cs="Courier"/>
          <w:sz w:val="20"/>
          <w:szCs w:val="20"/>
        </w:rPr>
        <w:t>ll as Figures C1 and Table C1 from</w:t>
      </w:r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 the Appendix</w:t>
      </w:r>
    </w:p>
    <w:p w14:paraId="55D0FEDC" w14:textId="422FFF8F" w:rsidR="00AC6C0E" w:rsidRPr="004A53BB" w:rsidRDefault="00AC6C0E" w:rsidP="00926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="Times New Roman"/>
          <w:sz w:val="20"/>
          <w:szCs w:val="20"/>
        </w:rPr>
      </w:pPr>
    </w:p>
    <w:p w14:paraId="4DCE3056" w14:textId="3DD9C50B" w:rsidR="00AC6C0E" w:rsidRPr="004A53BB" w:rsidRDefault="00AC6C0E" w:rsidP="00926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="Times New Roman"/>
          <w:sz w:val="20"/>
          <w:szCs w:val="20"/>
        </w:rPr>
      </w:pPr>
      <w:r w:rsidRPr="004A53BB">
        <w:rPr>
          <w:rFonts w:asciiTheme="majorHAnsi" w:eastAsiaTheme="minorEastAsia" w:hAnsiTheme="majorHAnsi" w:cs="Courier"/>
          <w:b/>
          <w:sz w:val="20"/>
          <w:szCs w:val="20"/>
        </w:rPr>
        <w:t>Repl_Fig8</w:t>
      </w:r>
      <w:r w:rsidR="00B060C0">
        <w:rPr>
          <w:rFonts w:asciiTheme="majorHAnsi" w:eastAsiaTheme="minorEastAsia" w:hAnsiTheme="majorHAnsi" w:cs="Courier"/>
          <w:b/>
          <w:sz w:val="20"/>
          <w:szCs w:val="20"/>
        </w:rPr>
        <w:t>_</w:t>
      </w:r>
      <w:r w:rsidR="00502761">
        <w:rPr>
          <w:rFonts w:asciiTheme="majorHAnsi" w:eastAsiaTheme="minorEastAsia" w:hAnsiTheme="majorHAnsi" w:cs="Courier"/>
          <w:b/>
          <w:sz w:val="20"/>
          <w:szCs w:val="20"/>
        </w:rPr>
        <w:t>and_</w:t>
      </w:r>
      <w:r w:rsidR="00B060C0">
        <w:rPr>
          <w:rFonts w:asciiTheme="majorHAnsi" w:eastAsiaTheme="minorEastAsia" w:hAnsiTheme="majorHAnsi" w:cs="Courier"/>
          <w:b/>
          <w:sz w:val="20"/>
          <w:szCs w:val="20"/>
        </w:rPr>
        <w:t>Tab3</w:t>
      </w:r>
      <w:r w:rsidRPr="004A53BB">
        <w:rPr>
          <w:rFonts w:asciiTheme="majorHAnsi" w:eastAsiaTheme="minorEastAsia" w:hAnsiTheme="majorHAnsi" w:cs="Courier"/>
          <w:b/>
          <w:sz w:val="20"/>
          <w:szCs w:val="20"/>
        </w:rPr>
        <w:t>.m</w:t>
      </w:r>
      <w:r w:rsidR="007B0E41">
        <w:rPr>
          <w:rFonts w:asciiTheme="majorHAnsi" w:eastAsiaTheme="minorEastAsia" w:hAnsiTheme="majorHAnsi" w:cs="Courier"/>
          <w:sz w:val="20"/>
          <w:szCs w:val="20"/>
        </w:rPr>
        <w:t xml:space="preserve"> produces Figure 8 and Table 3</w:t>
      </w:r>
    </w:p>
    <w:p w14:paraId="7A213B17" w14:textId="77777777" w:rsidR="00AC6C0E" w:rsidRPr="004A53BB" w:rsidRDefault="00AC6C0E" w:rsidP="00926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="Times New Roman"/>
          <w:sz w:val="20"/>
          <w:szCs w:val="20"/>
        </w:rPr>
      </w:pPr>
    </w:p>
    <w:p w14:paraId="67E4D81D" w14:textId="4C6BCB46" w:rsidR="00AC6C0E" w:rsidRDefault="00AC6C0E" w:rsidP="00926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="Courier"/>
          <w:sz w:val="20"/>
          <w:szCs w:val="20"/>
        </w:rPr>
      </w:pPr>
      <w:r w:rsidRPr="004A53BB">
        <w:rPr>
          <w:rFonts w:asciiTheme="majorHAnsi" w:eastAsiaTheme="minorEastAsia" w:hAnsiTheme="majorHAnsi" w:cs="Courier"/>
          <w:b/>
          <w:sz w:val="20"/>
          <w:szCs w:val="20"/>
        </w:rPr>
        <w:t>Repl_Figs_9_10_11.m</w:t>
      </w:r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 produces Figures 9, 10 and 11</w:t>
      </w:r>
    </w:p>
    <w:p w14:paraId="5E6209AE" w14:textId="721A3C76" w:rsidR="007B0E41" w:rsidRDefault="007B0E41" w:rsidP="00926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="Courier"/>
          <w:sz w:val="20"/>
          <w:szCs w:val="20"/>
        </w:rPr>
      </w:pPr>
    </w:p>
    <w:p w14:paraId="5998A05D" w14:textId="146C133D" w:rsidR="007B0E41" w:rsidRDefault="007B0E41" w:rsidP="007B0E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="Courier"/>
          <w:sz w:val="20"/>
          <w:szCs w:val="20"/>
        </w:rPr>
      </w:pPr>
      <w:r w:rsidRPr="007B0E41">
        <w:rPr>
          <w:rFonts w:asciiTheme="majorHAnsi" w:eastAsiaTheme="minorEastAsia" w:hAnsiTheme="majorHAnsi" w:cs="Courier"/>
          <w:b/>
          <w:sz w:val="20"/>
          <w:szCs w:val="20"/>
        </w:rPr>
        <w:t>Repl_Figs_12_13_and_Tab4</w:t>
      </w:r>
      <w:r>
        <w:rPr>
          <w:rFonts w:asciiTheme="majorHAnsi" w:eastAsiaTheme="minorEastAsia" w:hAnsiTheme="majorHAnsi" w:cs="Courier"/>
          <w:b/>
          <w:sz w:val="20"/>
          <w:szCs w:val="20"/>
        </w:rPr>
        <w:t>.m</w:t>
      </w:r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 produces Figures </w:t>
      </w:r>
      <w:r>
        <w:rPr>
          <w:rFonts w:asciiTheme="majorHAnsi" w:eastAsiaTheme="minorEastAsia" w:hAnsiTheme="majorHAnsi" w:cs="Courier"/>
          <w:sz w:val="20"/>
          <w:szCs w:val="20"/>
        </w:rPr>
        <w:t>12, 13 and Table 4</w:t>
      </w:r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 and 11</w:t>
      </w:r>
    </w:p>
    <w:p w14:paraId="5143CCFE" w14:textId="77777777" w:rsidR="00AC6C0E" w:rsidRPr="004A53BB" w:rsidRDefault="00AC6C0E" w:rsidP="007B0E4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eastAsiaTheme="minorEastAsia" w:hAnsiTheme="majorHAnsi" w:cs="Courier"/>
          <w:sz w:val="20"/>
          <w:szCs w:val="20"/>
        </w:rPr>
      </w:pPr>
    </w:p>
    <w:p w14:paraId="311BFACD" w14:textId="77777777" w:rsidR="00AC6C0E" w:rsidRPr="004A53BB" w:rsidRDefault="00AC6C0E" w:rsidP="00926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="Courier"/>
          <w:sz w:val="20"/>
          <w:szCs w:val="20"/>
        </w:rPr>
      </w:pPr>
      <w:r w:rsidRPr="004A53BB">
        <w:rPr>
          <w:rFonts w:asciiTheme="majorHAnsi" w:eastAsiaTheme="minorEastAsia" w:hAnsiTheme="majorHAnsi" w:cs="Courier"/>
          <w:b/>
          <w:sz w:val="20"/>
          <w:szCs w:val="20"/>
        </w:rPr>
        <w:t>Repl_Figs_B2_B3.m</w:t>
      </w:r>
      <w:r w:rsidRPr="004A53BB">
        <w:rPr>
          <w:rFonts w:asciiTheme="majorHAnsi" w:eastAsiaTheme="minorEastAsia" w:hAnsiTheme="majorHAnsi" w:cs="Courier"/>
          <w:sz w:val="20"/>
          <w:szCs w:val="20"/>
        </w:rPr>
        <w:t xml:space="preserve"> produces Figures B2 and B3 from the Appendix.</w:t>
      </w:r>
    </w:p>
    <w:p w14:paraId="19714BBD" w14:textId="77777777" w:rsidR="00AC6C0E" w:rsidRDefault="00AC6C0E" w:rsidP="00926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="Courier"/>
          <w:sz w:val="20"/>
          <w:szCs w:val="20"/>
        </w:rPr>
      </w:pPr>
    </w:p>
    <w:p w14:paraId="1FEC11A2" w14:textId="77777777" w:rsidR="00AC6C0E" w:rsidRPr="004A53BB" w:rsidRDefault="00AC6C0E" w:rsidP="00926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="Times New Roman"/>
          <w:sz w:val="20"/>
          <w:szCs w:val="20"/>
        </w:rPr>
      </w:pPr>
    </w:p>
    <w:p w14:paraId="3E6D49DF" w14:textId="77777777" w:rsidR="00AC6C0E" w:rsidRPr="004A53BB" w:rsidRDefault="00AC6C0E" w:rsidP="00926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EastAsia" w:hAnsiTheme="majorHAnsi" w:cs="Times New Roman"/>
          <w:sz w:val="20"/>
          <w:szCs w:val="20"/>
        </w:rPr>
      </w:pPr>
    </w:p>
    <w:p w14:paraId="01B7B793" w14:textId="77777777" w:rsidR="00AC6C0E" w:rsidRPr="004A53BB" w:rsidRDefault="00AC6C0E" w:rsidP="00926417">
      <w:pPr>
        <w:jc w:val="both"/>
        <w:rPr>
          <w:rFonts w:asciiTheme="majorHAnsi" w:hAnsiTheme="majorHAnsi"/>
          <w:sz w:val="20"/>
          <w:szCs w:val="20"/>
        </w:rPr>
      </w:pPr>
    </w:p>
    <w:sectPr w:rsidR="00AC6C0E" w:rsidRPr="004A53BB" w:rsidSect="000732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62A55"/>
    <w:multiLevelType w:val="multilevel"/>
    <w:tmpl w:val="97A0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BBD315B"/>
    <w:multiLevelType w:val="multilevel"/>
    <w:tmpl w:val="7060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EE473AE"/>
    <w:multiLevelType w:val="hybridMultilevel"/>
    <w:tmpl w:val="67FA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602"/>
    <w:rsid w:val="00001EBA"/>
    <w:rsid w:val="00073253"/>
    <w:rsid w:val="00113A8E"/>
    <w:rsid w:val="001B17CE"/>
    <w:rsid w:val="0020654D"/>
    <w:rsid w:val="00270984"/>
    <w:rsid w:val="0029784A"/>
    <w:rsid w:val="002A371D"/>
    <w:rsid w:val="002C53FE"/>
    <w:rsid w:val="00316896"/>
    <w:rsid w:val="003340F3"/>
    <w:rsid w:val="00380A1D"/>
    <w:rsid w:val="003D359F"/>
    <w:rsid w:val="00440A9C"/>
    <w:rsid w:val="004542F2"/>
    <w:rsid w:val="004A53BB"/>
    <w:rsid w:val="00502761"/>
    <w:rsid w:val="00596602"/>
    <w:rsid w:val="005C43AF"/>
    <w:rsid w:val="005E5746"/>
    <w:rsid w:val="00630204"/>
    <w:rsid w:val="00751810"/>
    <w:rsid w:val="007B0E41"/>
    <w:rsid w:val="007D04D6"/>
    <w:rsid w:val="008077DC"/>
    <w:rsid w:val="00911785"/>
    <w:rsid w:val="00926417"/>
    <w:rsid w:val="00934D14"/>
    <w:rsid w:val="009747A3"/>
    <w:rsid w:val="009D51F9"/>
    <w:rsid w:val="009F08FE"/>
    <w:rsid w:val="00A5768F"/>
    <w:rsid w:val="00A71B1B"/>
    <w:rsid w:val="00A7513D"/>
    <w:rsid w:val="00A776B4"/>
    <w:rsid w:val="00AC6C0E"/>
    <w:rsid w:val="00B060C0"/>
    <w:rsid w:val="00B964F3"/>
    <w:rsid w:val="00C31DC8"/>
    <w:rsid w:val="00C47828"/>
    <w:rsid w:val="00CA0236"/>
    <w:rsid w:val="00CD1213"/>
    <w:rsid w:val="00CE4D2F"/>
    <w:rsid w:val="00D77797"/>
    <w:rsid w:val="00E81BF9"/>
    <w:rsid w:val="00E91679"/>
    <w:rsid w:val="00EB38B4"/>
    <w:rsid w:val="00ED3D23"/>
    <w:rsid w:val="00F10055"/>
    <w:rsid w:val="00F24B8C"/>
    <w:rsid w:val="00F70B9B"/>
    <w:rsid w:val="00FA7421"/>
    <w:rsid w:val="00FE635D"/>
    <w:rsid w:val="00FF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B10DB9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602"/>
    <w:pPr>
      <w:spacing w:after="160" w:line="25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53B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Theme="minorEastAsia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35D"/>
    <w:rPr>
      <w:rFonts w:ascii="Courier" w:hAnsi="Courier" w:cs="Courier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CE4D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602"/>
    <w:pPr>
      <w:spacing w:after="160" w:line="25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53B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Theme="minorEastAsia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35D"/>
    <w:rPr>
      <w:rFonts w:ascii="Courier" w:hAnsi="Courier" w:cs="Courier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CE4D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5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0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9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0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0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osha.gov/pls/imis/sic_manual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1149</Words>
  <Characters>6940</Characters>
  <Application>Microsoft Macintosh Word</Application>
  <DocSecurity>0</DocSecurity>
  <Lines>105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Vukotic</dc:creator>
  <cp:keywords/>
  <dc:description/>
  <cp:lastModifiedBy>Marija Vukotic</cp:lastModifiedBy>
  <cp:revision>7</cp:revision>
  <dcterms:created xsi:type="dcterms:W3CDTF">2020-04-28T13:55:00Z</dcterms:created>
  <dcterms:modified xsi:type="dcterms:W3CDTF">2020-05-01T20:43:00Z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39f34f80-edca-4d89-a40a-9e67da1fab9c</vt:lpwstr>
  </property>
</Properties>
</file>