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3_3616779799"/>
      <w:bookmarkEnd w:id="0"/>
      <w:r>
        <w:rPr>
          <w:rFonts w:eastAsia="Hiragino Sans GB W3;Hiragino Sans GB;Microsoft YaHei;Arial;Helvetica;simsun"/>
          <w:b/>
          <w:sz w:val="39"/>
        </w:rPr>
        <w:t>销售返利会计处理</w:t>
      </w:r>
    </w:p>
    <w:p>
      <w:pPr>
        <w:pStyle w:val="TextBody"/>
        <w:rPr/>
      </w:pPr>
      <w:r>
        <w:rPr>
          <w:rFonts w:eastAsia="Hiragino Sans GB W3;Hiragino Sans GB;Microsoft YaHei;Arial;Helvetica;simsun" w:ascii="Hiragino Sans GB W3;Hiragino Sans GB;Arial;Helvetica;simsun;u5b8bu4f53" w:hAnsi="Hiragino Sans GB W3;Hiragino Sans GB;Arial;Helvetica;simsun;u5b8bu4f53"/>
          <w:b w:val="false"/>
          <w:i w:val="false"/>
          <w:caps w:val="false"/>
          <w:smallCaps w:val="false"/>
          <w:color w:val="C9FAAB"/>
          <w:spacing w:val="0"/>
          <w:sz w:val="18"/>
        </w:rPr>
        <w:t>2008-03-21</w:t>
      </w:r>
    </w:p>
    <w:p>
      <w:pPr>
        <w:pStyle w:val="TextBody"/>
        <w:rPr/>
      </w:pPr>
      <w:r>
        <w:rPr>
          <w:rFonts w:eastAsia="Hiragino Sans GB W3;Hiragino Sans GB;Arial;Helvetica;simsun;u5b8bu4f53"/>
          <w:b w:val="false"/>
          <w:i w:val="false"/>
          <w:sz w:val="24"/>
        </w:rPr>
        <w:t>销售返利形式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为激励经销商，很多企业都会制定返利奖励政策，目的是通过返利来调动其积极性。返利是指厂家根据一定的评判标准，以现金或实物的形式对经销商进行奖励，它具有滞后兑现的特点。通过对销售返利的处理降低本企业的销售收入，从而降低销售利润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在商业活动中，为了达到促销和及时回款的目的，企业通过采取以下方式：折扣销售，包括商业折扣、现金折扣及销售折让；商业返利，以平价低于进价销售，它包括现金返利和实物返利两种。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根据会计处理的不同，商业返利可具体描述为：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1.</w:t>
      </w:r>
      <w:r>
        <w:rPr>
          <w:rFonts w:eastAsia="Hiragino Sans GB W3;Hiragino Sans GB;Arial;Helvetica;simsun;u5b8bu4f53"/>
          <w:b w:val="false"/>
          <w:i w:val="false"/>
          <w:sz w:val="24"/>
        </w:rPr>
        <w:t>达到规定数量赠实物的形式。例如：在一个月内，销售电磁炉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30</w:t>
      </w:r>
      <w:r>
        <w:rPr>
          <w:rFonts w:eastAsia="Hiragino Sans GB W3;Hiragino Sans GB;Arial;Helvetica;simsun;u5b8bu4f53"/>
          <w:b w:val="false"/>
          <w:i w:val="false"/>
          <w:sz w:val="24"/>
        </w:rPr>
        <w:t>台，赠配套橱具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10</w:t>
      </w:r>
      <w:r>
        <w:rPr>
          <w:rFonts w:eastAsia="Hiragino Sans GB W3;Hiragino Sans GB;Arial;Helvetica;simsun;u5b8bu4f53"/>
          <w:b w:val="false"/>
          <w:i w:val="false"/>
          <w:sz w:val="24"/>
        </w:rPr>
        <w:t>套；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2.</w:t>
      </w:r>
      <w:r>
        <w:rPr>
          <w:rFonts w:eastAsia="Hiragino Sans GB W3;Hiragino Sans GB;Arial;Helvetica;simsun;u5b8bu4f53"/>
          <w:b w:val="false"/>
          <w:i w:val="false"/>
          <w:sz w:val="24"/>
        </w:rPr>
        <w:t>直接返还货款的形式。例如：读者来信中，让利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2.1</w:t>
      </w:r>
      <w:r>
        <w:rPr>
          <w:rFonts w:eastAsia="Hiragino Sans GB W3;Hiragino Sans GB;Arial;Helvetica;simsun;u5b8bu4f53"/>
          <w:b w:val="false"/>
          <w:i w:val="false"/>
          <w:sz w:val="24"/>
        </w:rPr>
        <w:t>万元若直接以现金或银行存款返还百货公司，即为直接返还货款；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3.</w:t>
      </w:r>
      <w:r>
        <w:rPr>
          <w:rFonts w:eastAsia="Hiragino Sans GB W3;Hiragino Sans GB;Arial;Helvetica;simsun;u5b8bu4f53"/>
          <w:b w:val="false"/>
          <w:i w:val="false"/>
          <w:sz w:val="24"/>
        </w:rPr>
        <w:t>冲抵货款的形式。例如：在一定时期（通常为一年）购买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2</w:t>
      </w:r>
      <w:r>
        <w:rPr>
          <w:rFonts w:eastAsia="Hiragino Sans GB W3;Hiragino Sans GB;Arial;Helvetica;simsun;u5b8bu4f53"/>
          <w:b w:val="false"/>
          <w:i w:val="false"/>
          <w:sz w:val="24"/>
        </w:rPr>
        <w:t>万件，返利为进货金额的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1%</w:t>
      </w:r>
      <w:r>
        <w:rPr>
          <w:rFonts w:eastAsia="Hiragino Sans GB W3;Hiragino Sans GB;Arial;Helvetica;simsun;u5b8bu4f53"/>
          <w:b w:val="false"/>
          <w:i w:val="false"/>
          <w:sz w:val="24"/>
        </w:rPr>
        <w:t>，购买至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5</w:t>
      </w:r>
      <w:r>
        <w:rPr>
          <w:rFonts w:eastAsia="Hiragino Sans GB W3;Hiragino Sans GB;Arial;Helvetica;simsun;u5b8bu4f53"/>
          <w:b w:val="false"/>
          <w:i w:val="false"/>
          <w:sz w:val="24"/>
        </w:rPr>
        <w:t>万件返利为进货金额的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1.5%</w:t>
      </w:r>
      <w:r>
        <w:rPr>
          <w:rFonts w:eastAsia="Hiragino Sans GB W3;Hiragino Sans GB;Arial;Helvetica;simsun;u5b8bu4f53"/>
          <w:b w:val="false"/>
          <w:i w:val="false"/>
          <w:sz w:val="24"/>
        </w:rPr>
        <w:t>，以此类推，返利直接在二次货款中扣减。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销售返利处理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据税法规定，销售货物并给购买方开具专用发票后，如发生退货或销售折让，对于购货方已付款或货款未付已作账务处理，发票联和抵扣联无法退还的情况下，购货方必须取得当地税务机关开具的“进货退出或索取折让证明单”送交销货方，作为销货方开具红字专用发票的合法依据，并开具红字专用发票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1</w:t>
      </w:r>
      <w:r>
        <w:rPr>
          <w:rFonts w:eastAsia="Hiragino Sans GB W3;Hiragino Sans GB;Arial;Helvetica;simsun;u5b8bu4f53"/>
          <w:b w:val="false"/>
          <w:i w:val="false"/>
          <w:sz w:val="24"/>
        </w:rPr>
        <w:t>．达到规定数量赠实物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销售返利如采用返回所销售商品方式的，根据税法的规定，应视作销售处理，并计缴增值税。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支付销售返利方：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借：营业费用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贷：库存商品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　　应交税金——应交增值税（销项税额）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期末对于捐赠的商品进行纳税调整。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收到销售返利方：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收到实物销售返利方冲减有关存货成本，并要计缴增值税。需分两种情况处理：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（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1</w:t>
      </w:r>
      <w:r>
        <w:rPr>
          <w:rFonts w:eastAsia="Hiragino Sans GB W3;Hiragino Sans GB;Arial;Helvetica;simsun;u5b8bu4f53"/>
          <w:b w:val="false"/>
          <w:i w:val="false"/>
          <w:sz w:val="24"/>
        </w:rPr>
        <w:t>）若供货方开具增值税专用发票，则：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借：库存商品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应交税金——应交增值税（销项税额）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贷：主营业务成本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（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2</w:t>
      </w:r>
      <w:r>
        <w:rPr>
          <w:rFonts w:eastAsia="Hiragino Sans GB W3;Hiragino Sans GB;Arial;Helvetica;simsun;u5b8bu4f53"/>
          <w:b w:val="false"/>
          <w:i w:val="false"/>
          <w:sz w:val="24"/>
        </w:rPr>
        <w:t>）若不开具增值税专用发票，则：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借：库存商品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贷：主营业务成本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2</w:t>
      </w:r>
      <w:r>
        <w:rPr>
          <w:rFonts w:eastAsia="Hiragino Sans GB W3;Hiragino Sans GB;Arial;Helvetica;simsun;u5b8bu4f53"/>
          <w:b w:val="false"/>
          <w:i w:val="false"/>
          <w:sz w:val="24"/>
        </w:rPr>
        <w:t>．直接返还货款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支付销售返利方：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销售返利如采用支付货币资金形式的，支付销售返利方，根据取得的“进货退出或索取折让证明单”作为费用处理。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借：营业费用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贷：银行存款等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但是在实务操作中，对于这种返利方式会计处理方法各异，有的会计人员做如下处理：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借：主营业务收入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贷：银行存款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因为现金返利是在购货日后发生的，无法注明在同一张增值税专用发票上。因此，返利不能冲减增值税，只能冲减主营业务收入。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收到销售返利方：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收到销售返利方，冲减销售成本，如果对方开具红字发票时，应将进项税金转出。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借：银行存款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贷：主营业务成本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　　应交税金——应交增值税（进项税额转出）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3</w:t>
      </w:r>
      <w:r>
        <w:rPr>
          <w:rFonts w:eastAsia="Hiragino Sans GB W3;Hiragino Sans GB;Arial;Helvetica;simsun;u5b8bu4f53"/>
          <w:b w:val="false"/>
          <w:i w:val="false"/>
          <w:sz w:val="24"/>
        </w:rPr>
        <w:t>．冲抵货款的形式。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国税发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t>[2004]136</w:t>
      </w:r>
      <w:r>
        <w:rPr>
          <w:rFonts w:eastAsia="Hiragino Sans GB W3;Hiragino Sans GB;Arial;Helvetica;simsun;u5b8bu4f53"/>
          <w:b w:val="false"/>
          <w:i w:val="false"/>
          <w:sz w:val="24"/>
        </w:rPr>
        <w:t>号文件规定，对商业企业向供货方收取的与商品销售量、销售额挂钩（如以一定比例、金额、数量计算）的各种返还收入，均应按照平销返利行为的有关规定冲减当期增值税进项税金，不征收营业税。会计上应按销售折让处理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按税法规定，如果销售额和折扣额在同一张发票上分别注明，销售方可按折扣后的余额作为销售额计算增值税，如果将折扣额另开发票，不论其在财务上如何处理，均不得从销售额中减除折扣，而购买方应按折扣后的余额计算进项税额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销售返利如采用在销售发票直接扣减方式，性质上类同销售折让，其会计处理与一般商品折让购销的会计处理一样。支付销售返利方收入按照扣减销售返利后的净额计入销售收入；收到销售返利方成本按照扣减销售返利后净额计入采购成本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如果将返利额另开发票，对于直接冲抵货款的形式来兑现的返利，在开具发票后发生的返还费用，或者需要在期后才能明确返利额，销售方据购买方主管税务机关出具的“进货退出或索取折让证明单”开出红字发票冲销收入，并相应冲减销项税额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支付销售返利方：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支付返利方凭进货退出或索取折让证明单，开具红字折让增值税发票。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借：主营业务收入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应交税金——应交增值税（销项税额）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贷：银行存款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收到销售返利方：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收到返利方，持通过税务局认证的红字折让增值税发票，抵减进项税额。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借：银行存款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应交税金——应交增值税（进项税额转出）（红字）</w:t>
      </w:r>
      <w:r>
        <w:rPr>
          <w:rFonts w:ascii="Hiragino Sans GB W3;Hiragino Sans GB;Arial;Helvetica;simsun;u5b8bu4f53" w:hAnsi="Hiragino Sans GB W3;Hiragino Sans GB;Arial;Helvetica;simsun;u5b8bu4f53"/>
          <w:b w:val="false"/>
          <w:i w:val="false"/>
          <w:sz w:val="24"/>
        </w:rPr>
        <w:br/>
      </w:r>
      <w:r>
        <w:rPr>
          <w:rFonts w:eastAsia="Hiragino Sans GB W3;Hiragino Sans GB;Arial;Helvetica;simsun;u5b8bu4f53"/>
          <w:b w:val="false"/>
          <w:i w:val="false"/>
          <w:sz w:val="24"/>
        </w:rPr>
        <w:t>　　　　贷：其他业务收入（或库存商品）</w:t>
      </w:r>
    </w:p>
    <w:p>
      <w:pPr>
        <w:pStyle w:val="TextBody"/>
        <w:rPr>
          <w:rFonts w:eastAsia="Hiragino Sans GB W3;Hiragino Sans GB;Arial;Helvetica;simsun;u5b8bu4f53"/>
          <w:b w:val="false"/>
          <w:i w:val="false"/>
          <w:sz w:val="24"/>
        </w:rPr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iragino Sans GB W3">
    <w:altName w:val="Hiragino Sans GB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宋体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LibreOffice/5.3.7.2.0$Linux_X86_64 LibreOffice_project/30$Build-2</Application>
  <Pages>3</Pages>
  <Words>1611</Words>
  <Characters>1649</Characters>
  <CharactersWithSpaces>1838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2018-08-16T14:49:58Z</dcterms:created>
  <dc:creator/>
  <dc:description/>
  <dc:language>zh-CN</dc:language>
  <cp:lastModifiedBy/>
  <dcterms:modified xsi:type="dcterms:W3CDTF">2018-08-16T14:52:14Z</dcterms:modified>
  <cp:revision>1</cp:revision>
  <dc:subject/>
  <dc:title/>
</cp:coreProperties>
</file>