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0DDC" w14:textId="57940DEF" w:rsidR="005F7D3F" w:rsidRPr="00F17721" w:rsidRDefault="004D60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B94020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сл. </w:t>
      </w:r>
      <w:r w:rsidR="005F7D3F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Люди живут на планете в различных географических и природно-климатических условиях. Длительная адаптация к этим условиям привела к формированию устойчивых комплексов морфофизиологических особенностей людей, обитающих в разных регионах планеты. Под ними </w:t>
      </w: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чаще </w:t>
      </w:r>
      <w:r w:rsidR="005F7D3F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всего имеют в виду расовые различия человека. Однако в настоящее время все чаще говорят адаптивных типах.</w:t>
      </w:r>
    </w:p>
    <w:p w14:paraId="2A4C962C" w14:textId="7988862B" w:rsidR="005F7D3F" w:rsidRPr="00F17721" w:rsidRDefault="004D60C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2 сл. </w:t>
      </w:r>
      <w:r w:rsidR="005F7D3F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Адаптивный тип – </w:t>
      </w:r>
      <w:r w:rsidR="00B94020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</w:t>
      </w:r>
      <w:r w:rsidR="005F7D3F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орма биологической реакции человека на условия окружающей среды, которая обеспечивает состояние относительного равновесия его популяции со средой и выражается в специфическом комплексе морфофизиологических особенностей.</w:t>
      </w:r>
    </w:p>
    <w:p w14:paraId="51FB9F29" w14:textId="719241D7" w:rsidR="00B94020" w:rsidRPr="00F17721" w:rsidRDefault="00AC15D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="00B94020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сл. Выделяют следующие основные адаптивные типы людей: </w:t>
      </w:r>
      <w:r w:rsidR="00B94020" w:rsidRPr="00F1772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Арктический; Умеренного климата; Тропический; Аридный (пустынь); Высокогорный</w:t>
      </w:r>
      <w:r w:rsidR="00B94020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 В аридном адаптивном типе часто выделяют подтипы жарких и холодных пустынь. В тропическом адаптивном типе выделяют подтип пигмеев – обитателей влажных тропических лесов.</w:t>
      </w:r>
    </w:p>
    <w:p w14:paraId="34DE707B" w14:textId="4960F02B" w:rsidR="00B94020" w:rsidRPr="00F17721" w:rsidRDefault="00AC15D5" w:rsidP="00B9402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="00B94020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сл. Арктический адаптивный тип распространен почти </w:t>
      </w:r>
      <w:r w:rsidR="00101F5E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исключительно </w:t>
      </w:r>
      <w:r w:rsidR="00B94020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на территориях выше Северного полярного круга. </w:t>
      </w:r>
      <w:r w:rsidR="00101F5E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Но так</w:t>
      </w:r>
      <w:r w:rsidR="00B94020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же этот адаптивный тип распространен и в ряде более южных регионов Азии и Северной Америки с суровым, резко континентальным климатом. В их числе – Западная Сибирь, Центральная Якутия, юг Аляски</w:t>
      </w:r>
      <w:r w:rsidR="00101F5E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B312C2C" w14:textId="77777777" w:rsidR="00290849" w:rsidRPr="00F17721" w:rsidRDefault="00AC15D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="00B94020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сл. Природные условия</w:t>
      </w:r>
      <w:r w:rsidR="00290849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742D02B5" w14:textId="2F9D205B" w:rsidR="00B94020" w:rsidRPr="00F17721" w:rsidRDefault="00B9402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Холодный климат с экстремально низкими для человека зимними температурами (до – 45…– 50 о. С и даже ниже)</w:t>
      </w:r>
      <w:r w:rsidR="00101F5E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Очень короткий вегетационный период (не более 2 – 3 месяцев). в Арктике – продолжительный период полярного лета и полярной зимы – до двух месяцев каждый. Дефицит кислорода даже в равнинных районах</w:t>
      </w:r>
      <w:r w:rsidR="00101F5E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Высокий уровень ультрафиолетового излучения в светлый период года. Низкая продуктивность природных экосистем, что вызывает дефицит пищевых ресурсов, особенно в продолжительный зимний период.</w:t>
      </w:r>
    </w:p>
    <w:p w14:paraId="54E278E8" w14:textId="656BBF2E" w:rsidR="00AC15D5" w:rsidRPr="00F17721" w:rsidRDefault="00AC15D5" w:rsidP="00AC15D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 сл. К морфофизиологическим особенностям строения тела народов Арктики относятся</w:t>
      </w:r>
      <w:r w:rsidR="00101F5E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Некоторое укорочение конечностей относительно крупного цилиндрического торса. Относительно сильное развитие костно-мышечной системы, большие размеры грудной клетки.</w:t>
      </w:r>
      <w:r w:rsid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Округлый овал лица, уплощенный широкий нос, узкий разрез глазных щелей;</w:t>
      </w:r>
      <w:r w:rsid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 коренных жителей Севера снижена чувствительность холодовых рецепторов.</w:t>
      </w:r>
      <w:r w:rsidR="00101F5E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561A5F99" w14:textId="2DFE94B5" w:rsidR="00AC15D5" w:rsidRPr="00F17721" w:rsidRDefault="00AC15D5" w:rsidP="00AC15D5">
      <w:pPr>
        <w:rPr>
          <w:rFonts w:ascii="Times New Roman" w:hAnsi="Times New Roman" w:cs="Times New Roman"/>
          <w:sz w:val="24"/>
          <w:szCs w:val="24"/>
        </w:rPr>
      </w:pPr>
      <w:r w:rsidRPr="00F17721">
        <w:rPr>
          <w:rFonts w:ascii="Times New Roman" w:hAnsi="Times New Roman" w:cs="Times New Roman"/>
          <w:sz w:val="24"/>
          <w:szCs w:val="24"/>
        </w:rPr>
        <w:t xml:space="preserve">7 сл. </w:t>
      </w:r>
      <w:r w:rsidR="00290849" w:rsidRPr="00F17721">
        <w:rPr>
          <w:rFonts w:ascii="Times New Roman" w:hAnsi="Times New Roman" w:cs="Times New Roman"/>
          <w:sz w:val="24"/>
          <w:szCs w:val="24"/>
        </w:rPr>
        <w:t xml:space="preserve">Адаптивный тип зоны умеренного климата </w:t>
      </w:r>
      <w:r w:rsidRPr="00F17721">
        <w:rPr>
          <w:rFonts w:ascii="Times New Roman" w:hAnsi="Times New Roman" w:cs="Times New Roman"/>
          <w:sz w:val="24"/>
          <w:szCs w:val="24"/>
        </w:rPr>
        <w:t>является промежуточным между представителями арктического и тропического адаптивных типов. Межгрупповая и внутригрупповая изменчивость признаков здесь очень велика.</w:t>
      </w:r>
    </w:p>
    <w:p w14:paraId="4CD250F0" w14:textId="77777777" w:rsidR="00AC15D5" w:rsidRPr="00F17721" w:rsidRDefault="00AC15D5" w:rsidP="00AC15D5">
      <w:pPr>
        <w:rPr>
          <w:rFonts w:ascii="Times New Roman" w:hAnsi="Times New Roman" w:cs="Times New Roman"/>
          <w:sz w:val="24"/>
          <w:szCs w:val="24"/>
        </w:rPr>
      </w:pPr>
      <w:r w:rsidRPr="00F17721">
        <w:rPr>
          <w:rFonts w:ascii="Times New Roman" w:hAnsi="Times New Roman" w:cs="Times New Roman"/>
          <w:sz w:val="24"/>
          <w:szCs w:val="24"/>
        </w:rPr>
        <w:t>Природно-климатические условия умеренной зоны близки к оптимальным для человека. преобладающая часть населения умеренной зоны проживает в городах, где сформировался специфический городской адаптивный тип, где преобладают социальные механизмы адаптации.</w:t>
      </w:r>
    </w:p>
    <w:p w14:paraId="36D1F07A" w14:textId="77777777" w:rsidR="00AC15D5" w:rsidRPr="00F17721" w:rsidRDefault="00AC15D5" w:rsidP="00AC15D5">
      <w:pPr>
        <w:rPr>
          <w:rFonts w:ascii="Times New Roman" w:hAnsi="Times New Roman" w:cs="Times New Roman"/>
          <w:sz w:val="24"/>
          <w:szCs w:val="24"/>
        </w:rPr>
      </w:pPr>
      <w:r w:rsidRPr="00F17721">
        <w:rPr>
          <w:rFonts w:ascii="Times New Roman" w:hAnsi="Times New Roman" w:cs="Times New Roman"/>
          <w:sz w:val="24"/>
          <w:szCs w:val="24"/>
        </w:rPr>
        <w:t>8 сл. Тропический адаптивный тип сформировался под воздействием жаркого и влажного климата. Это в основном представители экваториальной расы, населяющие тропики и низкие субтропики Африки, Азии, Америки и Австралии с достаточным количеством осадков – преимущественно тропические леса и саванны.</w:t>
      </w:r>
    </w:p>
    <w:p w14:paraId="21A490F1" w14:textId="1C4593D1" w:rsidR="00AB4FEE" w:rsidRPr="00F17721" w:rsidRDefault="00AC15D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7721">
        <w:rPr>
          <w:rFonts w:ascii="Times New Roman" w:hAnsi="Times New Roman" w:cs="Times New Roman"/>
          <w:sz w:val="24"/>
          <w:szCs w:val="24"/>
        </w:rPr>
        <w:t xml:space="preserve">9 сл. </w:t>
      </w: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Природные условия. Повышенные летние температуры (до 30 – 35 о. С, что значительно выше критической точки) и положительные температуры зимой. Влажный климат обусловленный большим количеством осадков. Высокая влажность в зоне </w:t>
      </w: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влажных тропических лесов и в сезон дождей в саванне, однако в сухой сезон в саванне может иметь место дефицит воды. Очень высокий уровень солнечного излучения в течение всего года. Естественная биологическая продуктивность природных экосистем очень высокая, однако растительные продукты питания бедны белками.</w:t>
      </w:r>
    </w:p>
    <w:p w14:paraId="69C4E177" w14:textId="69C862D5" w:rsidR="00AC15D5" w:rsidRPr="00F17721" w:rsidRDefault="00AC15D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 сл.</w:t>
      </w:r>
      <w:r w:rsidR="004A113C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 Для людей тропического адаптивного типа характерны удлиненная форма туловища и конечностей, уменьшение окружности грудной клетки и относительное снижение мышечной массы. У всех жителей тропиков имеются общие морфофизиологические особенности –</w:t>
      </w:r>
      <w:r w:rsidR="00397C06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4A113C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увеличенн</w:t>
      </w:r>
      <w:r w:rsidR="00397C06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ая</w:t>
      </w:r>
      <w:r w:rsidR="004A113C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площадь губ и ушей, широко отрытые глаза, короткий, но широкий нос. Все это способствует отводу тепла от тела. Темный цвет кожи и глаз – адаптация к повышенному уровню УФизлучения. Короткие курчавые волосы имеют воздушные камеры, что защищает голову от солнечного удара.</w:t>
      </w:r>
    </w:p>
    <w:p w14:paraId="2ECF43EF" w14:textId="4C81E95F" w:rsidR="004A113C" w:rsidRPr="00F17721" w:rsidRDefault="004A113C" w:rsidP="00FD3F4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11 сл. Адаптивный тип пустынь распространен в субтропическом и умеренном поясах всех континентов Эйкумены, исключая Европу. </w:t>
      </w:r>
    </w:p>
    <w:p w14:paraId="34916632" w14:textId="2EE2C611" w:rsidR="004A113C" w:rsidRPr="00F17721" w:rsidRDefault="004A113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7721">
        <w:rPr>
          <w:rFonts w:ascii="Times New Roman" w:hAnsi="Times New Roman" w:cs="Times New Roman"/>
          <w:sz w:val="24"/>
          <w:szCs w:val="24"/>
        </w:rPr>
        <w:t xml:space="preserve">12 сл. </w:t>
      </w: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Пустыни характеризуются очень низким количеством атмосферных осадков и высокой испаряемостью. Воздух пустынь имеет крайне низкую влажность и практически не защищает поверхность почвы от интенсивной солнечной радиации, что вызывает ее сильное нагревание – до 70 – 80 о. С</w:t>
      </w:r>
      <w:r w:rsidR="001D5CED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Характерной чертой пустынь являются постоянно дующие ветры. Они вызывают пыльные бури, а зимой – метели</w:t>
      </w:r>
      <w:r w:rsidR="001D5CED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Жаркий и сухой климат пустынь обуславливает дефицит воды и низкую естественную продуктивность естественных экосистем, следовательно, - недостаток пищевых ресурсов.</w:t>
      </w:r>
    </w:p>
    <w:p w14:paraId="21CA0844" w14:textId="12F4D828" w:rsidR="001D5CED" w:rsidRPr="00F17721" w:rsidRDefault="001D5CE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13 с</w:t>
      </w:r>
      <w:r w:rsidR="004A113C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л. В жарких пустынях, где теплоотдача затруднена, преобладает высокорослый с уплощенной грудной клеткой тип строения тела. Пониженная масса тела при достаточно высоком росте обуславливает более высокую удельную поверхность тела, что облегчает теплоотдачу. Скелет более хрупкий вследствие пониженной минерализации костей</w:t>
      </w:r>
      <w:r w:rsidR="00397C06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 охлаждении кожи теплопродукция у коренных жителей жарких пустынь остается постоянной. Морфофизиологические особенности коренных обитателей холодных пустынь близки представителям арктического адаптивного типа. Например, узкие глазные щели защищают глаза от пыли.</w:t>
      </w:r>
    </w:p>
    <w:p w14:paraId="1C5217A3" w14:textId="208622DE" w:rsidR="004A113C" w:rsidRPr="00F17721" w:rsidRDefault="004A113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14 сл. Адаптивный тип высокогорий</w:t>
      </w:r>
      <w:r w:rsidR="00397C06"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Сформировался преимущественно в результате адаптации к гипоксии, т. е. пониженному содержанию кислорода в воздухе и, соответственно, к пониженному снабжению им организма. </w:t>
      </w:r>
    </w:p>
    <w:p w14:paraId="5E45F259" w14:textId="23E6D7E1" w:rsidR="004A113C" w:rsidRPr="00F17721" w:rsidRDefault="004A113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177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15 сл. С высотой над уровнем моря парциальное давление кислорода в воздухе быстро снижается. Еще быстрее с высотой уменьшается содержание водяного пара и пыли в воздухе. Снижение плотности и увеличение прозрачности атмосферы приводят к росту интенсивности солнечной радиации, в том числе ультрафиолетового излучения, а также корпускулярного космического излучения. Температура воздуха в тропосфере достаточно быстро снижается с высотой – в среднем на 0, 65 о. С при подъеме на каждые 100 м. Суточные колебания температуры в горах значительно выше, чем на близлежащих равнинах, а продолжительность весенне-летнего периода – короче.</w:t>
      </w:r>
    </w:p>
    <w:p w14:paraId="64F1A2FB" w14:textId="47C97B6E" w:rsidR="00515494" w:rsidRPr="00515494" w:rsidRDefault="004A113C" w:rsidP="0051549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154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16 сл. Условия высокогорья, наряду с Арктикой, относятся к экстремальным для человека. Для адаптивного типа высокогорий характерны относительное удлинение костей скелета, расширение грудной клетки. Артериальное давление понижено.</w:t>
      </w:r>
      <w:r w:rsidR="00515494" w:rsidRPr="005154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Приспособлении к гипоксии, интенсивнее идут процессы роста и развития, позднее наступает старость, продолжительнее жизненный цикл.</w:t>
      </w:r>
    </w:p>
    <w:p w14:paraId="6041E214" w14:textId="25066C00" w:rsidR="004A113C" w:rsidRPr="00F17721" w:rsidRDefault="004A113C">
      <w:pPr>
        <w:rPr>
          <w:rFonts w:ascii="Times New Roman" w:hAnsi="Times New Roman" w:cs="Times New Roman"/>
          <w:sz w:val="24"/>
          <w:szCs w:val="24"/>
        </w:rPr>
      </w:pPr>
    </w:p>
    <w:sectPr w:rsidR="004A113C" w:rsidRPr="00F17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41474"/>
    <w:multiLevelType w:val="hybridMultilevel"/>
    <w:tmpl w:val="CA22FACC"/>
    <w:lvl w:ilvl="0" w:tplc="18BEB9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A250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B8D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5C7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7A1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A49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7EFC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6C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18C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C8B31ED"/>
    <w:multiLevelType w:val="hybridMultilevel"/>
    <w:tmpl w:val="3CA291F6"/>
    <w:lvl w:ilvl="0" w:tplc="17BE2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200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C0B7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4A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7C8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C67E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360A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76F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CE72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0C54FB3"/>
    <w:multiLevelType w:val="hybridMultilevel"/>
    <w:tmpl w:val="18BE859E"/>
    <w:lvl w:ilvl="0" w:tplc="68D8B10E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5F3BAA"/>
    <w:multiLevelType w:val="hybridMultilevel"/>
    <w:tmpl w:val="70A4B582"/>
    <w:lvl w:ilvl="0" w:tplc="03FE5EDC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B2401"/>
    <w:multiLevelType w:val="hybridMultilevel"/>
    <w:tmpl w:val="D87218C4"/>
    <w:lvl w:ilvl="0" w:tplc="5F361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362B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BCFB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18DF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7C7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A2C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2F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465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7811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85"/>
    <w:rsid w:val="00101F5E"/>
    <w:rsid w:val="001D5CED"/>
    <w:rsid w:val="00290849"/>
    <w:rsid w:val="00397C06"/>
    <w:rsid w:val="004A113C"/>
    <w:rsid w:val="004D60CF"/>
    <w:rsid w:val="00515494"/>
    <w:rsid w:val="005F7D3F"/>
    <w:rsid w:val="00690111"/>
    <w:rsid w:val="00765219"/>
    <w:rsid w:val="00972FE9"/>
    <w:rsid w:val="00AB4FEE"/>
    <w:rsid w:val="00AC15D5"/>
    <w:rsid w:val="00AC4D6D"/>
    <w:rsid w:val="00B94020"/>
    <w:rsid w:val="00C04BEC"/>
    <w:rsid w:val="00C21A56"/>
    <w:rsid w:val="00E42185"/>
    <w:rsid w:val="00F17721"/>
    <w:rsid w:val="00FD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7204C"/>
  <w15:chartTrackingRefBased/>
  <w15:docId w15:val="{8ABFE2CD-CD7C-4440-885E-487D7379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4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D5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4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5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0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8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21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5</cp:revision>
  <dcterms:created xsi:type="dcterms:W3CDTF">2021-11-19T12:42:00Z</dcterms:created>
  <dcterms:modified xsi:type="dcterms:W3CDTF">2021-11-20T06:36:00Z</dcterms:modified>
</cp:coreProperties>
</file>