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CD6" w:rsidRPr="00091A08" w:rsidRDefault="005B4BC1" w:rsidP="00091A08">
      <w:pPr>
        <w:spacing w:after="0" w:line="240" w:lineRule="auto"/>
        <w:ind w:firstLine="709"/>
        <w:jc w:val="center"/>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Практическая работа №2</w:t>
      </w:r>
      <w:bookmarkStart w:id="0" w:name="_GoBack"/>
      <w:bookmarkEnd w:id="0"/>
    </w:p>
    <w:p w:rsidR="005B4BC1" w:rsidRDefault="005B4BC1" w:rsidP="005B4BC1">
      <w:pPr>
        <w:pStyle w:val="a"/>
        <w:numPr>
          <w:ilvl w:val="0"/>
          <w:numId w:val="0"/>
        </w:numPr>
        <w:jc w:val="center"/>
        <w:rPr>
          <w:rFonts w:ascii="Times New Roman" w:hAnsi="Times New Roman"/>
          <w:sz w:val="28"/>
        </w:rPr>
      </w:pPr>
    </w:p>
    <w:p w:rsidR="005B4BC1" w:rsidRDefault="005B4BC1" w:rsidP="005B4BC1">
      <w:pPr>
        <w:pStyle w:val="a"/>
        <w:numPr>
          <w:ilvl w:val="0"/>
          <w:numId w:val="0"/>
        </w:numPr>
        <w:jc w:val="center"/>
        <w:rPr>
          <w:rFonts w:ascii="Times New Roman" w:hAnsi="Times New Roman"/>
          <w:sz w:val="28"/>
        </w:rPr>
      </w:pPr>
      <w:r w:rsidRPr="006A326C">
        <w:rPr>
          <w:rFonts w:ascii="Times New Roman" w:hAnsi="Times New Roman"/>
          <w:sz w:val="28"/>
        </w:rPr>
        <w:t>Виды угроз. Характер и виды происхождения угроз.</w:t>
      </w:r>
    </w:p>
    <w:p w:rsidR="005B4BC1" w:rsidRDefault="005B4BC1" w:rsidP="005B4BC1">
      <w:pPr>
        <w:pStyle w:val="a"/>
        <w:numPr>
          <w:ilvl w:val="0"/>
          <w:numId w:val="0"/>
        </w:numPr>
        <w:ind w:left="993"/>
        <w:rPr>
          <w:rFonts w:ascii="Times New Roman" w:hAnsi="Times New Roman"/>
          <w:sz w:val="28"/>
        </w:rPr>
      </w:pPr>
    </w:p>
    <w:p w:rsidR="005B4BC1" w:rsidRPr="00AB6F13" w:rsidRDefault="005B4BC1" w:rsidP="005B4BC1">
      <w:pPr>
        <w:pStyle w:val="a"/>
        <w:numPr>
          <w:ilvl w:val="0"/>
          <w:numId w:val="0"/>
        </w:numPr>
        <w:ind w:firstLine="709"/>
        <w:jc w:val="center"/>
        <w:rPr>
          <w:rFonts w:ascii="Times New Roman" w:hAnsi="Times New Roman"/>
          <w:sz w:val="28"/>
        </w:rPr>
      </w:pPr>
      <w:r w:rsidRPr="00AB6F13">
        <w:rPr>
          <w:rFonts w:ascii="Times New Roman" w:hAnsi="Times New Roman"/>
          <w:sz w:val="28"/>
        </w:rPr>
        <w:t>Виды угроз</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Угрозы возникают из противоречий экономических интересов различных элементов, взаимодействующих как внутри, так и вне социально-экономической системы</w:t>
      </w:r>
      <w:proofErr w:type="gramStart"/>
      <w:r w:rsidRPr="00AB6F13">
        <w:rPr>
          <w:rFonts w:ascii="Times New Roman" w:hAnsi="Times New Roman"/>
          <w:sz w:val="28"/>
        </w:rPr>
        <w:t xml:space="preserve"> -- </w:t>
      </w:r>
      <w:proofErr w:type="gramEnd"/>
      <w:r w:rsidRPr="00AB6F13">
        <w:rPr>
          <w:rFonts w:ascii="Times New Roman" w:hAnsi="Times New Roman"/>
          <w:sz w:val="28"/>
        </w:rPr>
        <w:t>в том числе и в информационной сфере. Они и определяют содержание и направления деятельности по обеспечению общей и информационной безопасности. Следует отметить, что анализ проблем экономической безопасности необходимо проводить, учитывая взаимосвязи экономических противоречий, угроз и потерь, к которым может приводить реализация угроз.</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Угрозы можно классифицировать по нескольким критериям:</w:t>
      </w:r>
    </w:p>
    <w:p w:rsidR="005B4BC1" w:rsidRPr="00AB6F13" w:rsidRDefault="005B4BC1" w:rsidP="005B4BC1">
      <w:pPr>
        <w:pStyle w:val="a"/>
        <w:numPr>
          <w:ilvl w:val="0"/>
          <w:numId w:val="23"/>
        </w:numPr>
        <w:tabs>
          <w:tab w:val="left" w:pos="993"/>
        </w:tabs>
        <w:ind w:left="0" w:firstLine="709"/>
        <w:jc w:val="both"/>
        <w:rPr>
          <w:rFonts w:ascii="Times New Roman" w:hAnsi="Times New Roman"/>
          <w:sz w:val="28"/>
        </w:rPr>
      </w:pPr>
      <w:proofErr w:type="gramStart"/>
      <w:r w:rsidRPr="00AB6F13">
        <w:rPr>
          <w:rFonts w:ascii="Times New Roman" w:hAnsi="Times New Roman"/>
          <w:sz w:val="28"/>
        </w:rPr>
        <w:t>по важнейшим составляющим информационной безопасности (доступность, целостность, конфиденциальность), против которых направлены угрозы в первую очередь;</w:t>
      </w:r>
      <w:proofErr w:type="gramEnd"/>
    </w:p>
    <w:p w:rsidR="005B4BC1" w:rsidRPr="00AB6F13" w:rsidRDefault="005B4BC1" w:rsidP="005B4BC1">
      <w:pPr>
        <w:pStyle w:val="a"/>
        <w:numPr>
          <w:ilvl w:val="0"/>
          <w:numId w:val="23"/>
        </w:numPr>
        <w:tabs>
          <w:tab w:val="left" w:pos="993"/>
        </w:tabs>
        <w:ind w:left="0" w:firstLine="709"/>
        <w:jc w:val="both"/>
        <w:rPr>
          <w:rFonts w:ascii="Times New Roman" w:hAnsi="Times New Roman"/>
          <w:sz w:val="28"/>
        </w:rPr>
      </w:pPr>
      <w:r w:rsidRPr="00AB6F13">
        <w:rPr>
          <w:rFonts w:ascii="Times New Roman" w:hAnsi="Times New Roman"/>
          <w:sz w:val="28"/>
        </w:rPr>
        <w:t>по компонентам информационных систем и технологий (данные, программно-аппаратные комплексы, сети, поддерживающая инфраструктура), на которые угрозы непосредственно нацелены;</w:t>
      </w:r>
    </w:p>
    <w:p w:rsidR="005B4BC1" w:rsidRPr="00AB6F13" w:rsidRDefault="005B4BC1" w:rsidP="005B4BC1">
      <w:pPr>
        <w:pStyle w:val="a"/>
        <w:numPr>
          <w:ilvl w:val="0"/>
          <w:numId w:val="23"/>
        </w:numPr>
        <w:tabs>
          <w:tab w:val="left" w:pos="993"/>
        </w:tabs>
        <w:ind w:left="0" w:firstLine="709"/>
        <w:jc w:val="both"/>
        <w:rPr>
          <w:rFonts w:ascii="Times New Roman" w:hAnsi="Times New Roman"/>
          <w:sz w:val="28"/>
        </w:rPr>
      </w:pPr>
      <w:r w:rsidRPr="00AB6F13">
        <w:rPr>
          <w:rFonts w:ascii="Times New Roman" w:hAnsi="Times New Roman"/>
          <w:sz w:val="28"/>
        </w:rPr>
        <w:t>по способу осуществления (случайные или преднамеренные действия, события техногенного или природного масштаба);</w:t>
      </w:r>
    </w:p>
    <w:p w:rsidR="005B4BC1" w:rsidRPr="00AB6F13" w:rsidRDefault="005B4BC1" w:rsidP="005B4BC1">
      <w:pPr>
        <w:pStyle w:val="a"/>
        <w:numPr>
          <w:ilvl w:val="0"/>
          <w:numId w:val="23"/>
        </w:numPr>
        <w:tabs>
          <w:tab w:val="left" w:pos="993"/>
        </w:tabs>
        <w:ind w:left="0" w:firstLine="709"/>
        <w:jc w:val="both"/>
        <w:rPr>
          <w:rFonts w:ascii="Times New Roman" w:hAnsi="Times New Roman"/>
          <w:sz w:val="28"/>
        </w:rPr>
      </w:pPr>
      <w:r w:rsidRPr="00AB6F13">
        <w:rPr>
          <w:rFonts w:ascii="Times New Roman" w:hAnsi="Times New Roman"/>
          <w:sz w:val="28"/>
        </w:rPr>
        <w:t>по локализации источника угроз (вне или внутри информационной технологии или системы).</w:t>
      </w:r>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 xml:space="preserve">Основные нарушения: </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физической целостности (уничтожение, разрушение элементов);</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логической целостности (разрушение логических связей);</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 xml:space="preserve">содержания (изменение блоков информации, внешнее навязывание ложной информации); </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конфиденциальности (разрушение защиты, уменьшение степени защищенности информации);</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 xml:space="preserve">прав собственности на информацию (несанкционированное копирование, использование). </w:t>
      </w:r>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 xml:space="preserve">Три наиболее выраженные угрозы: </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подверженность физическому искажению или уничтожению информации;</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возможность несанкционированной (случайной или злоумышленной) модификации информации;</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опасность несанкционированного (случайного и преднамеренного) получения информации лицами, для которых она не предназначена.</w:t>
      </w:r>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 xml:space="preserve">Существует несколько типов атак: атаки, основанные на ошибках реализации программного обеспечения (срыв стека, использование конвейера); атаки, основанные на неправильной конфигурации сервера и </w:t>
      </w:r>
      <w:r w:rsidRPr="00213B0D">
        <w:rPr>
          <w:rFonts w:ascii="Times New Roman" w:hAnsi="Times New Roman"/>
          <w:sz w:val="28"/>
        </w:rPr>
        <w:lastRenderedPageBreak/>
        <w:t>атаки, основанные на уязвимости сетевых протоколов (внедрение ложного DNS, перехват трафика).</w:t>
      </w:r>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Даже при условии отсутствия ошибок реализации правильно настроенный почтовый сервер может быть атакован, если не предпринять особых мер предосторожности, о которых осведомлен далеко не каждый администратор.</w:t>
      </w:r>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Ниже представлен перечень некоторых атак, которым подвержены сегодня организации, использующие почтовые e-</w:t>
      </w:r>
      <w:proofErr w:type="spellStart"/>
      <w:r w:rsidRPr="00213B0D">
        <w:rPr>
          <w:rFonts w:ascii="Times New Roman" w:hAnsi="Times New Roman"/>
          <w:sz w:val="28"/>
        </w:rPr>
        <w:t>mail</w:t>
      </w:r>
      <w:proofErr w:type="spellEnd"/>
      <w:r w:rsidRPr="00213B0D">
        <w:rPr>
          <w:rFonts w:ascii="Times New Roman" w:hAnsi="Times New Roman"/>
          <w:sz w:val="28"/>
        </w:rPr>
        <w:t>-системы:</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трояны;</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proofErr w:type="spellStart"/>
      <w:r w:rsidRPr="00213B0D">
        <w:rPr>
          <w:rFonts w:ascii="Times New Roman" w:hAnsi="Times New Roman"/>
          <w:sz w:val="28"/>
        </w:rPr>
        <w:t>фишинг</w:t>
      </w:r>
      <w:proofErr w:type="spellEnd"/>
      <w:r w:rsidRPr="00213B0D">
        <w:rPr>
          <w:rFonts w:ascii="Times New Roman" w:hAnsi="Times New Roman"/>
          <w:sz w:val="28"/>
        </w:rPr>
        <w:t xml:space="preserve"> организаций;</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proofErr w:type="spellStart"/>
      <w:r w:rsidRPr="00213B0D">
        <w:rPr>
          <w:rFonts w:ascii="Times New Roman" w:hAnsi="Times New Roman"/>
          <w:sz w:val="28"/>
        </w:rPr>
        <w:t>Backscatter</w:t>
      </w:r>
      <w:proofErr w:type="spellEnd"/>
      <w:r w:rsidRPr="00213B0D">
        <w:rPr>
          <w:rFonts w:ascii="Times New Roman" w:hAnsi="Times New Roman"/>
          <w:sz w:val="28"/>
        </w:rPr>
        <w:t xml:space="preserve"> - </w:t>
      </w:r>
      <w:proofErr w:type="spellStart"/>
      <w:r w:rsidRPr="00213B0D">
        <w:rPr>
          <w:rFonts w:ascii="Times New Roman" w:hAnsi="Times New Roman"/>
          <w:sz w:val="28"/>
        </w:rPr>
        <w:t>bounce</w:t>
      </w:r>
      <w:proofErr w:type="spellEnd"/>
      <w:r w:rsidRPr="00213B0D">
        <w:rPr>
          <w:rFonts w:ascii="Times New Roman" w:hAnsi="Times New Roman"/>
          <w:sz w:val="28"/>
        </w:rPr>
        <w:t>-сообщения;</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proofErr w:type="spellStart"/>
      <w:r w:rsidRPr="00213B0D">
        <w:rPr>
          <w:rFonts w:ascii="Times New Roman" w:hAnsi="Times New Roman"/>
          <w:sz w:val="28"/>
        </w:rPr>
        <w:t>Email</w:t>
      </w:r>
      <w:proofErr w:type="spellEnd"/>
      <w:r w:rsidRPr="00213B0D">
        <w:rPr>
          <w:rFonts w:ascii="Times New Roman" w:hAnsi="Times New Roman"/>
          <w:sz w:val="28"/>
        </w:rPr>
        <w:t xml:space="preserve"> </w:t>
      </w:r>
      <w:proofErr w:type="spellStart"/>
      <w:r w:rsidRPr="00213B0D">
        <w:rPr>
          <w:rFonts w:ascii="Times New Roman" w:hAnsi="Times New Roman"/>
          <w:sz w:val="28"/>
        </w:rPr>
        <w:t>Bombing</w:t>
      </w:r>
      <w:proofErr w:type="spellEnd"/>
      <w:r w:rsidRPr="00213B0D">
        <w:rPr>
          <w:rFonts w:ascii="Times New Roman" w:hAnsi="Times New Roman"/>
          <w:sz w:val="28"/>
        </w:rPr>
        <w:t xml:space="preserve"> - почтовая бомбардировка;</w:t>
      </w:r>
    </w:p>
    <w:p w:rsidR="005B4BC1" w:rsidRPr="005B4BC1" w:rsidRDefault="005B4BC1" w:rsidP="005B4BC1">
      <w:pPr>
        <w:pStyle w:val="a"/>
        <w:numPr>
          <w:ilvl w:val="0"/>
          <w:numId w:val="23"/>
        </w:numPr>
        <w:tabs>
          <w:tab w:val="left" w:pos="993"/>
        </w:tabs>
        <w:ind w:left="0" w:firstLine="709"/>
        <w:jc w:val="both"/>
        <w:rPr>
          <w:rFonts w:ascii="Times New Roman" w:hAnsi="Times New Roman"/>
          <w:sz w:val="28"/>
          <w:lang w:val="en-US"/>
        </w:rPr>
      </w:pPr>
      <w:r w:rsidRPr="005B4BC1">
        <w:rPr>
          <w:rFonts w:ascii="Times New Roman" w:hAnsi="Times New Roman"/>
          <w:sz w:val="28"/>
          <w:lang w:val="en-US"/>
        </w:rPr>
        <w:t>Denial of Email Service (</w:t>
      </w:r>
      <w:proofErr w:type="spellStart"/>
      <w:r w:rsidRPr="005B4BC1">
        <w:rPr>
          <w:rFonts w:ascii="Times New Roman" w:hAnsi="Times New Roman"/>
          <w:sz w:val="28"/>
          <w:lang w:val="en-US"/>
        </w:rPr>
        <w:t>DoES</w:t>
      </w:r>
      <w:proofErr w:type="spellEnd"/>
      <w:r w:rsidRPr="005B4BC1">
        <w:rPr>
          <w:rFonts w:ascii="Times New Roman" w:hAnsi="Times New Roman"/>
          <w:sz w:val="28"/>
          <w:lang w:val="en-US"/>
        </w:rPr>
        <w:t>) -</w:t>
      </w:r>
      <w:r w:rsidRPr="00213B0D">
        <w:rPr>
          <w:rFonts w:ascii="Times New Roman" w:hAnsi="Times New Roman"/>
          <w:sz w:val="28"/>
        </w:rPr>
        <w:t>отказ</w:t>
      </w:r>
      <w:r w:rsidRPr="005B4BC1">
        <w:rPr>
          <w:rFonts w:ascii="Times New Roman" w:hAnsi="Times New Roman"/>
          <w:sz w:val="28"/>
          <w:lang w:val="en-US"/>
        </w:rPr>
        <w:t xml:space="preserve"> </w:t>
      </w:r>
      <w:r w:rsidRPr="00213B0D">
        <w:rPr>
          <w:rFonts w:ascii="Times New Roman" w:hAnsi="Times New Roman"/>
          <w:sz w:val="28"/>
        </w:rPr>
        <w:t>почтовой</w:t>
      </w:r>
      <w:r w:rsidRPr="005B4BC1">
        <w:rPr>
          <w:rFonts w:ascii="Times New Roman" w:hAnsi="Times New Roman"/>
          <w:sz w:val="28"/>
          <w:lang w:val="en-US"/>
        </w:rPr>
        <w:t xml:space="preserve"> </w:t>
      </w:r>
      <w:r w:rsidRPr="00213B0D">
        <w:rPr>
          <w:rFonts w:ascii="Times New Roman" w:hAnsi="Times New Roman"/>
          <w:sz w:val="28"/>
        </w:rPr>
        <w:t>службы</w:t>
      </w:r>
      <w:r w:rsidRPr="005B4BC1">
        <w:rPr>
          <w:rFonts w:ascii="Times New Roman" w:hAnsi="Times New Roman"/>
          <w:sz w:val="28"/>
          <w:lang w:val="en-US"/>
        </w:rPr>
        <w:t>;</w:t>
      </w:r>
    </w:p>
    <w:p w:rsidR="005B4BC1" w:rsidRPr="00213B0D" w:rsidRDefault="005B4BC1" w:rsidP="005B4BC1">
      <w:pPr>
        <w:pStyle w:val="a"/>
        <w:numPr>
          <w:ilvl w:val="0"/>
          <w:numId w:val="23"/>
        </w:numPr>
        <w:tabs>
          <w:tab w:val="left" w:pos="993"/>
        </w:tabs>
        <w:ind w:left="0" w:firstLine="709"/>
        <w:jc w:val="both"/>
        <w:rPr>
          <w:rFonts w:ascii="Times New Roman" w:hAnsi="Times New Roman"/>
          <w:sz w:val="28"/>
        </w:rPr>
      </w:pPr>
      <w:r w:rsidRPr="00213B0D">
        <w:rPr>
          <w:rFonts w:ascii="Times New Roman" w:hAnsi="Times New Roman"/>
          <w:sz w:val="28"/>
        </w:rPr>
        <w:t>эксплуатация (</w:t>
      </w:r>
      <w:proofErr w:type="spellStart"/>
      <w:r w:rsidRPr="00213B0D">
        <w:rPr>
          <w:rFonts w:ascii="Times New Roman" w:hAnsi="Times New Roman"/>
          <w:sz w:val="28"/>
        </w:rPr>
        <w:t>эксплойты</w:t>
      </w:r>
      <w:proofErr w:type="spellEnd"/>
      <w:r w:rsidRPr="00213B0D">
        <w:rPr>
          <w:rFonts w:ascii="Times New Roman" w:hAnsi="Times New Roman"/>
          <w:sz w:val="28"/>
        </w:rPr>
        <w:t xml:space="preserve">) </w:t>
      </w:r>
      <w:proofErr w:type="gramStart"/>
      <w:r w:rsidRPr="00213B0D">
        <w:rPr>
          <w:rFonts w:ascii="Times New Roman" w:hAnsi="Times New Roman"/>
          <w:sz w:val="28"/>
        </w:rPr>
        <w:t>открытых</w:t>
      </w:r>
      <w:proofErr w:type="gramEnd"/>
      <w:r w:rsidRPr="00213B0D">
        <w:rPr>
          <w:rFonts w:ascii="Times New Roman" w:hAnsi="Times New Roman"/>
          <w:sz w:val="28"/>
        </w:rPr>
        <w:t xml:space="preserve"> </w:t>
      </w:r>
      <w:proofErr w:type="spellStart"/>
      <w:r w:rsidRPr="00213B0D">
        <w:rPr>
          <w:rFonts w:ascii="Times New Roman" w:hAnsi="Times New Roman"/>
          <w:sz w:val="28"/>
        </w:rPr>
        <w:t>релеев</w:t>
      </w:r>
      <w:proofErr w:type="spellEnd"/>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 xml:space="preserve">Простой взгляд на </w:t>
      </w:r>
      <w:proofErr w:type="spellStart"/>
      <w:r w:rsidRPr="00213B0D">
        <w:rPr>
          <w:rFonts w:ascii="Times New Roman" w:hAnsi="Times New Roman"/>
          <w:sz w:val="28"/>
        </w:rPr>
        <w:t>Web</w:t>
      </w:r>
      <w:proofErr w:type="spellEnd"/>
      <w:r w:rsidRPr="00213B0D">
        <w:rPr>
          <w:rFonts w:ascii="Times New Roman" w:hAnsi="Times New Roman"/>
          <w:sz w:val="28"/>
        </w:rPr>
        <w:t>-сайты большинства компаний может дать атакующему злоумышленнику список e-</w:t>
      </w:r>
      <w:proofErr w:type="spellStart"/>
      <w:r w:rsidRPr="00213B0D">
        <w:rPr>
          <w:rFonts w:ascii="Times New Roman" w:hAnsi="Times New Roman"/>
          <w:sz w:val="28"/>
        </w:rPr>
        <w:t>mail</w:t>
      </w:r>
      <w:proofErr w:type="spellEnd"/>
      <w:r w:rsidRPr="00213B0D">
        <w:rPr>
          <w:rFonts w:ascii="Times New Roman" w:hAnsi="Times New Roman"/>
          <w:sz w:val="28"/>
        </w:rPr>
        <w:t xml:space="preserve">-адресов для реализации, например, </w:t>
      </w:r>
      <w:proofErr w:type="spellStart"/>
      <w:r w:rsidRPr="00213B0D">
        <w:rPr>
          <w:rFonts w:ascii="Times New Roman" w:hAnsi="Times New Roman"/>
          <w:sz w:val="28"/>
        </w:rPr>
        <w:t>фишинг</w:t>
      </w:r>
      <w:proofErr w:type="spellEnd"/>
      <w:r w:rsidRPr="00213B0D">
        <w:rPr>
          <w:rFonts w:ascii="Times New Roman" w:hAnsi="Times New Roman"/>
          <w:sz w:val="28"/>
        </w:rPr>
        <w:t xml:space="preserve">-атаки, рассылки вредоносного вложения или ссылки на хакерский сайт, после </w:t>
      </w:r>
      <w:proofErr w:type="gramStart"/>
      <w:r w:rsidRPr="00213B0D">
        <w:rPr>
          <w:rFonts w:ascii="Times New Roman" w:hAnsi="Times New Roman"/>
          <w:sz w:val="28"/>
        </w:rPr>
        <w:t>посещения</w:t>
      </w:r>
      <w:proofErr w:type="gramEnd"/>
      <w:r w:rsidRPr="00213B0D">
        <w:rPr>
          <w:rFonts w:ascii="Times New Roman" w:hAnsi="Times New Roman"/>
          <w:sz w:val="28"/>
        </w:rPr>
        <w:t xml:space="preserve"> которого на компьютеры пользователей незаметно будет установлено программное обеспечение, ворующее их пароли к корпоративным ресурсам или другую не менее ценную персональную информацию.</w:t>
      </w:r>
    </w:p>
    <w:p w:rsidR="005B4BC1" w:rsidRDefault="005B4BC1" w:rsidP="005B4BC1">
      <w:pPr>
        <w:pStyle w:val="a"/>
        <w:numPr>
          <w:ilvl w:val="0"/>
          <w:numId w:val="0"/>
        </w:numPr>
        <w:ind w:firstLine="709"/>
        <w:jc w:val="both"/>
        <w:rPr>
          <w:rFonts w:ascii="Times New Roman" w:hAnsi="Times New Roman"/>
          <w:sz w:val="28"/>
        </w:rPr>
      </w:pPr>
    </w:p>
    <w:p w:rsidR="005B4BC1" w:rsidRPr="00AB6F13" w:rsidRDefault="005B4BC1" w:rsidP="005B4BC1">
      <w:pPr>
        <w:pStyle w:val="a"/>
        <w:numPr>
          <w:ilvl w:val="0"/>
          <w:numId w:val="0"/>
        </w:numPr>
        <w:ind w:firstLine="709"/>
        <w:jc w:val="center"/>
        <w:rPr>
          <w:rFonts w:ascii="Times New Roman" w:hAnsi="Times New Roman"/>
          <w:sz w:val="28"/>
        </w:rPr>
      </w:pPr>
      <w:r w:rsidRPr="00AB6F13">
        <w:rPr>
          <w:rFonts w:ascii="Times New Roman" w:hAnsi="Times New Roman"/>
          <w:sz w:val="28"/>
        </w:rPr>
        <w:t>Характер происхождения угроз</w:t>
      </w:r>
    </w:p>
    <w:p w:rsidR="005B4BC1" w:rsidRPr="00AB6F13" w:rsidRDefault="005B4BC1" w:rsidP="005B4BC1">
      <w:pPr>
        <w:pStyle w:val="a"/>
        <w:numPr>
          <w:ilvl w:val="0"/>
          <w:numId w:val="0"/>
        </w:numPr>
        <w:ind w:firstLine="709"/>
        <w:jc w:val="both"/>
        <w:rPr>
          <w:rFonts w:ascii="Times New Roman" w:hAnsi="Times New Roman"/>
          <w:sz w:val="28"/>
        </w:rPr>
      </w:pPr>
      <w:proofErr w:type="gramStart"/>
      <w:r w:rsidRPr="00AB6F13">
        <w:rPr>
          <w:rFonts w:ascii="Times New Roman" w:hAnsi="Times New Roman"/>
          <w:sz w:val="28"/>
        </w:rPr>
        <w:t>Угрозы безопасности информации в современных системах ее обработки определяются умышленными (преднамеренные угрозы) и естественными (непреднамеренные угрозы разрушающими и искажающими воздействиями внешней среды, надежностью функционирование средств обработки информации, а также преднамеренным корыстным воздействием несанкционированных пользователей, целью которых является хищение, уничтожение, разрушение, несанкционированная модификация и использование обрабатываемой информации.</w:t>
      </w:r>
      <w:proofErr w:type="gramEnd"/>
      <w:r w:rsidRPr="00AB6F13">
        <w:rPr>
          <w:rFonts w:ascii="Times New Roman" w:hAnsi="Times New Roman"/>
          <w:sz w:val="28"/>
        </w:rPr>
        <w:t xml:space="preserve"> При этом под умышленными или преднамеренными понимаются такие угрозы, которые обуславливаются злоумышленными действиями людей. Случайными или естественными являются угрозы, не зависящие от воли людей. Классификация угроз:</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1. Умышленные факторы:</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1) хищение носителей информации;</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2) подключение к каналам связи;</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3) перехват электромагнитных излучений (ЭМИ);</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4) несанкционированный доступ;</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5) разглашение информации;</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6) копирование данных.</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2. Естественные факторы:</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1) несчастные случаи (пожары, аварии, взрывы);</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t>2) стихийные бедствия (ураганы, наводнения, землетрясения);</w:t>
      </w:r>
    </w:p>
    <w:p w:rsidR="005B4BC1" w:rsidRPr="00AB6F13" w:rsidRDefault="005B4BC1" w:rsidP="005B4BC1">
      <w:pPr>
        <w:pStyle w:val="a"/>
        <w:numPr>
          <w:ilvl w:val="0"/>
          <w:numId w:val="0"/>
        </w:numPr>
        <w:ind w:firstLine="709"/>
        <w:jc w:val="both"/>
        <w:rPr>
          <w:rFonts w:ascii="Times New Roman" w:hAnsi="Times New Roman"/>
          <w:sz w:val="28"/>
        </w:rPr>
      </w:pPr>
      <w:r w:rsidRPr="00AB6F13">
        <w:rPr>
          <w:rFonts w:ascii="Times New Roman" w:hAnsi="Times New Roman"/>
          <w:sz w:val="28"/>
        </w:rPr>
        <w:lastRenderedPageBreak/>
        <w:t>3) ошибки в процессе обработки информации (ошибки пользователя, оператора, сбои аппаратуры).</w:t>
      </w:r>
    </w:p>
    <w:p w:rsidR="005B4BC1" w:rsidRDefault="005B4BC1" w:rsidP="005B4BC1">
      <w:pPr>
        <w:pStyle w:val="a"/>
        <w:numPr>
          <w:ilvl w:val="0"/>
          <w:numId w:val="0"/>
        </w:numPr>
        <w:ind w:firstLine="709"/>
        <w:jc w:val="both"/>
        <w:rPr>
          <w:rFonts w:ascii="Times New Roman" w:hAnsi="Times New Roman"/>
          <w:sz w:val="28"/>
        </w:rPr>
      </w:pPr>
    </w:p>
    <w:p w:rsidR="005B4BC1" w:rsidRDefault="005B4BC1" w:rsidP="005B4BC1">
      <w:pPr>
        <w:pStyle w:val="a"/>
        <w:numPr>
          <w:ilvl w:val="0"/>
          <w:numId w:val="0"/>
        </w:numPr>
        <w:ind w:firstLine="709"/>
        <w:jc w:val="both"/>
        <w:rPr>
          <w:rFonts w:ascii="Times New Roman" w:hAnsi="Times New Roman"/>
          <w:sz w:val="28"/>
        </w:rPr>
      </w:pPr>
      <w:r>
        <w:rPr>
          <w:rFonts w:ascii="Times New Roman" w:hAnsi="Times New Roman"/>
          <w:sz w:val="28"/>
        </w:rPr>
        <w:t>Пример:</w:t>
      </w:r>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Угрозы, связанные с сервером, содержащим бухгалтерский отчет крупной компании:</w:t>
      </w:r>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Серверы меньше подвержены атакам, поскольку они, как правило, работают в контролируемых условиях, обслуживаются квалифицированными администраторами и обладают одним или несколькими уровнями защиты. Сервер отчетов является сервером без сохранения состояния, который хранит содержимое и данные приложений во внешнем хранилище. Одна из самых больших угроз для установки сервера отчетов — несанкционированный доступ и вмешательство в базу данных и файлы конфигурации сервера отчетов. Менее очевидная, но столь же важная угроза определяется способом создания отчетов и кругом лиц, которым предоставлено разрешение на публикацию содержимого на сервере отчетов. Определения отчета — сборки, которые запускаются на компьютере сервера с полным уровнем доверия. Определения отчетов могут содержать другие пользовательские сборки, которые также выполняются на сервере. Если отчет или пользовательская сборка содержит вредоносный код, этот код будет выполняться на компьютере сервера отчетов с учетными данными пользователя, запросившего отчет. Причиной других неявных угроз может быть структура отчета, в которой непреднамеренно раскрываются конфиденциальные данные. Например, если сотрудник запускает отчет, в котором в качестве параметра используется идентификатор сотрудника, то он не должен иметь возможности видеть сведения о другом сотруднике, вставляя произвольные идентификаторы в URL-адрес отчета. Наконец, учитывайте методы распространения отчетов в организации. Можно настроить сервер отчетов, чтобы уменьшить возможность доставки отчетов вне организации. Можно также использовать разрешения файловой системы и разрешения</w:t>
      </w:r>
      <w:r w:rsidRPr="00213B0D">
        <w:rPr>
          <w:rFonts w:ascii="Times New Roman" w:hAnsi="Times New Roman"/>
          <w:sz w:val="27"/>
          <w:szCs w:val="27"/>
        </w:rPr>
        <w:t xml:space="preserve"> сервера </w:t>
      </w:r>
      <w:r w:rsidRPr="00213B0D">
        <w:rPr>
          <w:rFonts w:ascii="Times New Roman" w:hAnsi="Times New Roman"/>
          <w:sz w:val="28"/>
        </w:rPr>
        <w:t>отчетов, чтобы только авторизованные пользователи могли открыть отчет.</w:t>
      </w:r>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В следующей таблице описаны угроз</w:t>
      </w:r>
      <w:r>
        <w:rPr>
          <w:rFonts w:ascii="Times New Roman" w:hAnsi="Times New Roman"/>
          <w:sz w:val="28"/>
        </w:rPr>
        <w:t>ы и меры по снижению уязвимости</w:t>
      </w:r>
      <w:r w:rsidRPr="00213B0D">
        <w:rPr>
          <w:rFonts w:ascii="Times New Roman" w:hAnsi="Times New Roman"/>
          <w:sz w:val="28"/>
        </w:rPr>
        <w:t>.</w:t>
      </w:r>
    </w:p>
    <w:p w:rsidR="005B4BC1" w:rsidRPr="00213B0D" w:rsidRDefault="005B4BC1" w:rsidP="005B4BC1">
      <w:pPr>
        <w:pStyle w:val="a"/>
        <w:numPr>
          <w:ilvl w:val="0"/>
          <w:numId w:val="0"/>
        </w:numPr>
        <w:ind w:firstLine="709"/>
        <w:jc w:val="both"/>
        <w:rPr>
          <w:rFonts w:ascii="Times New Roman" w:hAnsi="Times New Roman"/>
          <w:sz w:val="28"/>
        </w:rPr>
      </w:pPr>
    </w:p>
    <w:p w:rsidR="005B4BC1" w:rsidRPr="00213B0D" w:rsidRDefault="005B4BC1" w:rsidP="005B4BC1">
      <w:pPr>
        <w:pStyle w:val="a"/>
        <w:numPr>
          <w:ilvl w:val="0"/>
          <w:numId w:val="0"/>
        </w:numPr>
        <w:ind w:firstLine="709"/>
        <w:jc w:val="both"/>
        <w:rPr>
          <w:rFonts w:ascii="Times New Roman" w:hAnsi="Times New Roman"/>
          <w:sz w:val="28"/>
        </w:rPr>
      </w:pPr>
      <w:r w:rsidRPr="00213B0D">
        <w:rPr>
          <w:rFonts w:ascii="Times New Roman" w:hAnsi="Times New Roman"/>
          <w:sz w:val="28"/>
        </w:rPr>
        <w:t>Таблица 1</w:t>
      </w:r>
    </w:p>
    <w:tbl>
      <w:tblPr>
        <w:tblStyle w:val="a8"/>
        <w:tblW w:w="9571" w:type="dxa"/>
        <w:tblLook w:val="04A0" w:firstRow="1" w:lastRow="0" w:firstColumn="1" w:lastColumn="0" w:noHBand="0" w:noVBand="1"/>
      </w:tblPr>
      <w:tblGrid>
        <w:gridCol w:w="2135"/>
        <w:gridCol w:w="3003"/>
        <w:gridCol w:w="4433"/>
      </w:tblGrid>
      <w:tr w:rsidR="005B4BC1" w:rsidRPr="00213B0D" w:rsidTr="0016764A">
        <w:trPr>
          <w:trHeight w:val="90"/>
        </w:trPr>
        <w:tc>
          <w:tcPr>
            <w:tcW w:w="2135" w:type="dxa"/>
            <w:hideMark/>
          </w:tcPr>
          <w:p w:rsidR="00213B0D" w:rsidRPr="00213B0D" w:rsidRDefault="005B4BC1" w:rsidP="0016764A">
            <w:pPr>
              <w:spacing w:before="100" w:beforeAutospacing="1" w:after="119" w:line="90" w:lineRule="atLeast"/>
              <w:jc w:val="center"/>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Компонент или операция</w:t>
            </w:r>
          </w:p>
        </w:tc>
        <w:tc>
          <w:tcPr>
            <w:tcW w:w="3003" w:type="dxa"/>
            <w:hideMark/>
          </w:tcPr>
          <w:p w:rsidR="00213B0D" w:rsidRPr="00213B0D" w:rsidRDefault="005B4BC1" w:rsidP="0016764A">
            <w:pPr>
              <w:spacing w:before="100" w:beforeAutospacing="1" w:after="119" w:line="90" w:lineRule="atLeast"/>
              <w:jc w:val="center"/>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Угроза</w:t>
            </w:r>
          </w:p>
        </w:tc>
        <w:tc>
          <w:tcPr>
            <w:tcW w:w="4433" w:type="dxa"/>
            <w:hideMark/>
          </w:tcPr>
          <w:p w:rsidR="00213B0D" w:rsidRPr="00213B0D" w:rsidRDefault="005B4BC1" w:rsidP="0016764A">
            <w:pPr>
              <w:spacing w:before="100" w:beforeAutospacing="1" w:after="119" w:line="90" w:lineRule="atLeast"/>
              <w:jc w:val="center"/>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Меры по снижению уязвимости</w:t>
            </w:r>
          </w:p>
        </w:tc>
      </w:tr>
      <w:tr w:rsidR="005B4BC1" w:rsidRPr="00213B0D" w:rsidTr="0016764A">
        <w:trPr>
          <w:trHeight w:val="105"/>
        </w:trPr>
        <w:tc>
          <w:tcPr>
            <w:tcW w:w="2135" w:type="dxa"/>
            <w:hideMark/>
          </w:tcPr>
          <w:p w:rsidR="00213B0D" w:rsidRPr="00213B0D" w:rsidRDefault="005B4BC1" w:rsidP="0016764A">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 xml:space="preserve">Параметры конфигурации, хранящиеся в файле </w:t>
            </w:r>
            <w:proofErr w:type="spellStart"/>
            <w:r w:rsidRPr="00213B0D">
              <w:rPr>
                <w:rFonts w:ascii="Times New Roman" w:eastAsia="Times New Roman" w:hAnsi="Times New Roman" w:cs="Times New Roman"/>
                <w:sz w:val="20"/>
                <w:szCs w:val="20"/>
              </w:rPr>
              <w:t>Web.config</w:t>
            </w:r>
            <w:proofErr w:type="spellEnd"/>
            <w:r w:rsidRPr="00213B0D">
              <w:rPr>
                <w:rFonts w:ascii="Times New Roman" w:eastAsia="Times New Roman" w:hAnsi="Times New Roman" w:cs="Times New Roman"/>
                <w:sz w:val="20"/>
                <w:szCs w:val="20"/>
              </w:rPr>
              <w:t xml:space="preserve"> и файлах конфигурации приложения на компьютере сервера отчетов.</w:t>
            </w:r>
          </w:p>
        </w:tc>
        <w:tc>
          <w:tcPr>
            <w:tcW w:w="3003" w:type="dxa"/>
            <w:hideMark/>
          </w:tcPr>
          <w:p w:rsidR="00213B0D" w:rsidRPr="00213B0D" w:rsidRDefault="005B4BC1" w:rsidP="0016764A">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Злоумышленник может получить доступ к компьютеру, обнаружить незашифрованный или незащищенный файл конфигурации и внести изменения в этот файл.</w:t>
            </w:r>
          </w:p>
        </w:tc>
        <w:tc>
          <w:tcPr>
            <w:tcW w:w="4433" w:type="dxa"/>
            <w:hideMark/>
          </w:tcPr>
          <w:p w:rsidR="00213B0D" w:rsidRPr="00213B0D" w:rsidRDefault="005B4BC1" w:rsidP="0016764A">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 xml:space="preserve">Назначьте разрешения для файла. По умолчанию разрешения предоставляются группам безопасности служб Службы </w:t>
            </w:r>
            <w:proofErr w:type="spellStart"/>
            <w:r w:rsidRPr="00213B0D">
              <w:rPr>
                <w:rFonts w:ascii="Times New Roman" w:eastAsia="Times New Roman" w:hAnsi="Times New Roman" w:cs="Times New Roman"/>
                <w:sz w:val="20"/>
                <w:szCs w:val="20"/>
              </w:rPr>
              <w:t>Reporting</w:t>
            </w:r>
            <w:proofErr w:type="spell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Services</w:t>
            </w:r>
            <w:proofErr w:type="spellEnd"/>
            <w:r w:rsidRPr="00213B0D">
              <w:rPr>
                <w:rFonts w:ascii="Times New Roman" w:eastAsia="Times New Roman" w:hAnsi="Times New Roman" w:cs="Times New Roman"/>
                <w:sz w:val="20"/>
                <w:szCs w:val="20"/>
              </w:rPr>
              <w:t>, созданным в процессе установки.</w:t>
            </w:r>
          </w:p>
        </w:tc>
      </w:tr>
      <w:tr w:rsidR="005B4BC1" w:rsidRPr="00213B0D" w:rsidTr="0016764A">
        <w:trPr>
          <w:trHeight w:val="105"/>
        </w:trPr>
        <w:tc>
          <w:tcPr>
            <w:tcW w:w="2135" w:type="dxa"/>
            <w:hideMark/>
          </w:tcPr>
          <w:p w:rsidR="00213B0D" w:rsidRPr="00213B0D" w:rsidRDefault="005B4BC1" w:rsidP="0016764A">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 xml:space="preserve">Веб-служба сервера отчетов обрабатывает запросы по </w:t>
            </w:r>
            <w:r w:rsidRPr="00213B0D">
              <w:rPr>
                <w:rFonts w:ascii="Times New Roman" w:eastAsia="Times New Roman" w:hAnsi="Times New Roman" w:cs="Times New Roman"/>
                <w:sz w:val="20"/>
                <w:szCs w:val="20"/>
              </w:rPr>
              <w:lastRenderedPageBreak/>
              <w:t>требованию, переданные через соединения TCP/IP.</w:t>
            </w:r>
          </w:p>
        </w:tc>
        <w:tc>
          <w:tcPr>
            <w:tcW w:w="3003" w:type="dxa"/>
            <w:hideMark/>
          </w:tcPr>
          <w:p w:rsidR="005B4BC1" w:rsidRPr="00213B0D" w:rsidRDefault="005B4BC1" w:rsidP="0016764A">
            <w:pPr>
              <w:spacing w:before="100" w:beforeAutospacing="1"/>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lastRenderedPageBreak/>
              <w:t xml:space="preserve">Злоумышленник может запустить атаку типа «запрет в обслуживании», </w:t>
            </w:r>
            <w:proofErr w:type="gramStart"/>
            <w:r w:rsidRPr="00213B0D">
              <w:rPr>
                <w:rFonts w:ascii="Times New Roman" w:eastAsia="Times New Roman" w:hAnsi="Times New Roman" w:cs="Times New Roman"/>
                <w:sz w:val="20"/>
                <w:szCs w:val="20"/>
              </w:rPr>
              <w:t>которая</w:t>
            </w:r>
            <w:proofErr w:type="gramEnd"/>
            <w:r w:rsidRPr="00213B0D">
              <w:rPr>
                <w:rFonts w:ascii="Times New Roman" w:eastAsia="Times New Roman" w:hAnsi="Times New Roman" w:cs="Times New Roman"/>
                <w:sz w:val="20"/>
                <w:szCs w:val="20"/>
              </w:rPr>
              <w:t xml:space="preserve"> </w:t>
            </w:r>
            <w:r w:rsidRPr="00213B0D">
              <w:rPr>
                <w:rFonts w:ascii="Times New Roman" w:eastAsia="Times New Roman" w:hAnsi="Times New Roman" w:cs="Times New Roman"/>
                <w:sz w:val="20"/>
                <w:szCs w:val="20"/>
              </w:rPr>
              <w:lastRenderedPageBreak/>
              <w:t>принимает следующие формы.</w:t>
            </w:r>
          </w:p>
          <w:p w:rsidR="005B4BC1" w:rsidRPr="00213B0D" w:rsidRDefault="005B4BC1" w:rsidP="0016764A">
            <w:pPr>
              <w:spacing w:before="100" w:beforeAutospacing="1"/>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На целевой сервер направляются множественные запросы без проверки подлинности.</w:t>
            </w:r>
          </w:p>
          <w:p w:rsidR="005B4BC1" w:rsidRPr="00213B0D" w:rsidRDefault="005B4BC1" w:rsidP="0016764A">
            <w:pPr>
              <w:spacing w:before="100" w:beforeAutospacing="1"/>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Неполные запросы направляются на целевой сервер, но никогда не завершаются.</w:t>
            </w:r>
          </w:p>
          <w:p w:rsidR="00213B0D" w:rsidRPr="00213B0D" w:rsidRDefault="005B4BC1" w:rsidP="0016764A">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Запросы чрезмерно велики; злоумышленник начинает запрос, а затем посылает большой объем данных на сервер.</w:t>
            </w:r>
          </w:p>
        </w:tc>
        <w:tc>
          <w:tcPr>
            <w:tcW w:w="4433" w:type="dxa"/>
            <w:hideMark/>
          </w:tcPr>
          <w:p w:rsidR="005B4BC1" w:rsidRPr="00213B0D" w:rsidRDefault="005B4BC1" w:rsidP="0016764A">
            <w:pPr>
              <w:spacing w:before="100" w:beforeAutospacing="1"/>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lastRenderedPageBreak/>
              <w:t xml:space="preserve">Сервер отчетов удаляет все запросы без проверки подлинности в течение двух минут, что может уменьшить последствия атаки типа </w:t>
            </w:r>
            <w:r w:rsidRPr="00213B0D">
              <w:rPr>
                <w:rFonts w:ascii="Times New Roman" w:eastAsia="Times New Roman" w:hAnsi="Times New Roman" w:cs="Times New Roman"/>
                <w:sz w:val="20"/>
                <w:szCs w:val="20"/>
              </w:rPr>
              <w:lastRenderedPageBreak/>
              <w:t>«запрет в обслуживании». Двухминутный интервал имеет фиксированную длительность, его нельзя уменьшить.</w:t>
            </w:r>
          </w:p>
          <w:p w:rsidR="00213B0D" w:rsidRPr="00213B0D" w:rsidRDefault="005B4BC1" w:rsidP="0016764A">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 xml:space="preserve">Если атака основана на операциях передачи данных на сервер отчетов, можно уменьшить значение </w:t>
            </w:r>
            <w:proofErr w:type="spellStart"/>
            <w:r w:rsidRPr="00213B0D">
              <w:rPr>
                <w:rFonts w:ascii="Times New Roman" w:eastAsia="Times New Roman" w:hAnsi="Times New Roman" w:cs="Times New Roman"/>
                <w:sz w:val="20"/>
                <w:szCs w:val="20"/>
              </w:rPr>
              <w:t>элемента</w:t>
            </w:r>
            <w:proofErr w:type="gramStart"/>
            <w:r w:rsidRPr="00213B0D">
              <w:rPr>
                <w:rFonts w:ascii="Times New Roman" w:eastAsia="Times New Roman" w:hAnsi="Times New Roman" w:cs="Times New Roman"/>
                <w:sz w:val="20"/>
                <w:szCs w:val="20"/>
              </w:rPr>
              <w:t>max</w:t>
            </w:r>
            <w:proofErr w:type="spellEnd"/>
            <w:proofErr w:type="gram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Request</w:t>
            </w:r>
            <w:proofErr w:type="spell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Lengthв</w:t>
            </w:r>
            <w:proofErr w:type="spellEnd"/>
            <w:r w:rsidRPr="00213B0D">
              <w:rPr>
                <w:rFonts w:ascii="Times New Roman" w:eastAsia="Times New Roman" w:hAnsi="Times New Roman" w:cs="Times New Roman"/>
                <w:sz w:val="20"/>
                <w:szCs w:val="20"/>
              </w:rPr>
              <w:t xml:space="preserve"> файле </w:t>
            </w:r>
            <w:proofErr w:type="spellStart"/>
            <w:r w:rsidRPr="00213B0D">
              <w:rPr>
                <w:rFonts w:ascii="Times New Roman" w:eastAsia="Times New Roman" w:hAnsi="Times New Roman" w:cs="Times New Roman"/>
                <w:sz w:val="20"/>
                <w:szCs w:val="20"/>
              </w:rPr>
              <w:t>Machine.config</w:t>
            </w:r>
            <w:proofErr w:type="spellEnd"/>
            <w:r w:rsidRPr="00213B0D">
              <w:rPr>
                <w:rFonts w:ascii="Times New Roman" w:eastAsia="Times New Roman" w:hAnsi="Times New Roman" w:cs="Times New Roman"/>
                <w:sz w:val="20"/>
                <w:szCs w:val="20"/>
              </w:rPr>
              <w:t xml:space="preserve">. По умолчанию устанавливаемая платформой ASP.NET верхняя граница для объема передаваемых на сервер файлов составляет 4 МБ. Обратите внимание, что уменьшение </w:t>
            </w:r>
            <w:proofErr w:type="spellStart"/>
            <w:r w:rsidRPr="00213B0D">
              <w:rPr>
                <w:rFonts w:ascii="Times New Roman" w:eastAsia="Times New Roman" w:hAnsi="Times New Roman" w:cs="Times New Roman"/>
                <w:sz w:val="20"/>
                <w:szCs w:val="20"/>
              </w:rPr>
              <w:t>значения</w:t>
            </w:r>
            <w:proofErr w:type="gramStart"/>
            <w:r w:rsidRPr="00213B0D">
              <w:rPr>
                <w:rFonts w:ascii="Times New Roman" w:eastAsia="Times New Roman" w:hAnsi="Times New Roman" w:cs="Times New Roman"/>
                <w:sz w:val="20"/>
                <w:szCs w:val="20"/>
              </w:rPr>
              <w:t>max</w:t>
            </w:r>
            <w:proofErr w:type="spellEnd"/>
            <w:proofErr w:type="gram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Request</w:t>
            </w:r>
            <w:proofErr w:type="spell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Length</w:t>
            </w:r>
            <w:proofErr w:type="spellEnd"/>
            <w:r w:rsidRPr="00213B0D">
              <w:rPr>
                <w:rFonts w:ascii="Times New Roman" w:eastAsia="Times New Roman" w:hAnsi="Times New Roman" w:cs="Times New Roman"/>
                <w:sz w:val="20"/>
                <w:szCs w:val="20"/>
              </w:rPr>
              <w:t xml:space="preserve"> должно быть временной мерой. Необходимо вернуть прежнее значение, если передача больших файлов (например, моделей) выполняется часто. Дополнительные сведения о настройке параметра </w:t>
            </w:r>
            <w:proofErr w:type="spellStart"/>
            <w:r w:rsidRPr="00213B0D">
              <w:rPr>
                <w:rFonts w:ascii="Times New Roman" w:eastAsia="Times New Roman" w:hAnsi="Times New Roman" w:cs="Times New Roman"/>
                <w:sz w:val="20"/>
                <w:szCs w:val="20"/>
              </w:rPr>
              <w:t>max</w:t>
            </w:r>
            <w:proofErr w:type="spell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Request</w:t>
            </w:r>
            <w:proofErr w:type="spell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Length</w:t>
            </w:r>
            <w:proofErr w:type="gramStart"/>
            <w:r w:rsidRPr="00213B0D">
              <w:rPr>
                <w:rFonts w:ascii="Times New Roman" w:eastAsia="Times New Roman" w:hAnsi="Times New Roman" w:cs="Times New Roman"/>
                <w:sz w:val="20"/>
                <w:szCs w:val="20"/>
              </w:rPr>
              <w:t>в</w:t>
            </w:r>
            <w:proofErr w:type="spellEnd"/>
            <w:proofErr w:type="gramEnd"/>
            <w:r w:rsidRPr="00213B0D">
              <w:rPr>
                <w:rFonts w:ascii="Times New Roman" w:eastAsia="Times New Roman" w:hAnsi="Times New Roman" w:cs="Times New Roman"/>
                <w:sz w:val="20"/>
                <w:szCs w:val="20"/>
              </w:rPr>
              <w:t xml:space="preserve"> установке служб </w:t>
            </w:r>
            <w:proofErr w:type="spellStart"/>
            <w:r w:rsidRPr="00213B0D">
              <w:rPr>
                <w:rFonts w:ascii="Times New Roman" w:eastAsia="Times New Roman" w:hAnsi="Times New Roman" w:cs="Times New Roman"/>
                <w:sz w:val="20"/>
                <w:szCs w:val="20"/>
              </w:rPr>
              <w:t>Reporting</w:t>
            </w:r>
            <w:proofErr w:type="spell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Services</w:t>
            </w:r>
            <w:proofErr w:type="spellEnd"/>
            <w:r w:rsidRPr="00213B0D">
              <w:rPr>
                <w:rFonts w:ascii="Times New Roman" w:eastAsia="Times New Roman" w:hAnsi="Times New Roman" w:cs="Times New Roman"/>
                <w:sz w:val="20"/>
                <w:szCs w:val="20"/>
              </w:rPr>
              <w:t xml:space="preserve"> см. в разделе. </w:t>
            </w:r>
            <w:hyperlink r:id="rId6" w:history="1">
              <w:r w:rsidRPr="00213B0D">
                <w:rPr>
                  <w:rFonts w:ascii="Times New Roman" w:eastAsia="Times New Roman" w:hAnsi="Times New Roman" w:cs="Times New Roman"/>
                  <w:color w:val="0000FF"/>
                  <w:sz w:val="20"/>
                  <w:u w:val="single"/>
                </w:rPr>
                <w:t>Максимальные размеры отчетов и моментальных снимков</w:t>
              </w:r>
            </w:hyperlink>
            <w:r w:rsidRPr="00213B0D">
              <w:rPr>
                <w:rFonts w:ascii="Times New Roman" w:eastAsia="Times New Roman" w:hAnsi="Times New Roman" w:cs="Times New Roman"/>
                <w:sz w:val="20"/>
                <w:szCs w:val="20"/>
              </w:rPr>
              <w:t>.</w:t>
            </w:r>
          </w:p>
        </w:tc>
      </w:tr>
      <w:tr w:rsidR="005B4BC1" w:rsidRPr="00213B0D" w:rsidTr="0016764A">
        <w:trPr>
          <w:trHeight w:val="90"/>
        </w:trPr>
        <w:tc>
          <w:tcPr>
            <w:tcW w:w="2135" w:type="dxa"/>
            <w:hideMark/>
          </w:tcPr>
          <w:p w:rsidR="00213B0D" w:rsidRPr="00213B0D" w:rsidRDefault="005B4BC1" w:rsidP="0016764A">
            <w:pPr>
              <w:spacing w:before="100" w:beforeAutospacing="1" w:after="119" w:line="90"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lastRenderedPageBreak/>
              <w:t xml:space="preserve">Службы </w:t>
            </w:r>
            <w:proofErr w:type="spellStart"/>
            <w:proofErr w:type="gramStart"/>
            <w:r w:rsidRPr="00213B0D">
              <w:rPr>
                <w:rFonts w:ascii="Times New Roman" w:eastAsia="Times New Roman" w:hAnsi="Times New Roman" w:cs="Times New Roman"/>
                <w:sz w:val="20"/>
                <w:szCs w:val="20"/>
              </w:rPr>
              <w:t>Службы</w:t>
            </w:r>
            <w:proofErr w:type="spellEnd"/>
            <w:proofErr w:type="gram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Reporting</w:t>
            </w:r>
            <w:proofErr w:type="spellEnd"/>
            <w:r w:rsidRPr="00213B0D">
              <w:rPr>
                <w:rFonts w:ascii="Times New Roman" w:eastAsia="Times New Roman" w:hAnsi="Times New Roman" w:cs="Times New Roman"/>
                <w:sz w:val="20"/>
                <w:szCs w:val="20"/>
              </w:rPr>
              <w:t xml:space="preserve"> </w:t>
            </w:r>
            <w:proofErr w:type="spellStart"/>
            <w:r w:rsidRPr="00213B0D">
              <w:rPr>
                <w:rFonts w:ascii="Times New Roman" w:eastAsia="Times New Roman" w:hAnsi="Times New Roman" w:cs="Times New Roman"/>
                <w:sz w:val="20"/>
                <w:szCs w:val="20"/>
              </w:rPr>
              <w:t>Services</w:t>
            </w:r>
            <w:proofErr w:type="spellEnd"/>
            <w:r w:rsidRPr="00213B0D">
              <w:rPr>
                <w:rFonts w:ascii="Times New Roman" w:eastAsia="Times New Roman" w:hAnsi="Times New Roman" w:cs="Times New Roman"/>
                <w:sz w:val="20"/>
                <w:szCs w:val="20"/>
              </w:rPr>
              <w:t xml:space="preserve"> поддерживают расширяемую архитектуру, которая позволяет развертывать сторонние модули обработки данных, модули доставки и модули подготовки отчетов. Также можно развертывать пользовательские конструкторы запросов. Модули должны выполняться с полным уровнем доверия.</w:t>
            </w:r>
          </w:p>
        </w:tc>
        <w:tc>
          <w:tcPr>
            <w:tcW w:w="3003" w:type="dxa"/>
            <w:hideMark/>
          </w:tcPr>
          <w:p w:rsidR="00213B0D" w:rsidRPr="00213B0D" w:rsidRDefault="005B4BC1" w:rsidP="0016764A">
            <w:pPr>
              <w:spacing w:before="100" w:beforeAutospacing="1" w:after="119" w:line="90"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Злоумышленник может вставить вредный код в пользовательский модуль.</w:t>
            </w:r>
          </w:p>
        </w:tc>
        <w:tc>
          <w:tcPr>
            <w:tcW w:w="4433" w:type="dxa"/>
            <w:hideMark/>
          </w:tcPr>
          <w:p w:rsidR="00213B0D" w:rsidRPr="00213B0D" w:rsidRDefault="005B4BC1" w:rsidP="0016764A">
            <w:pPr>
              <w:spacing w:before="100" w:beforeAutospacing="1" w:after="119" w:line="90"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Развертывайте модули только от доверенных пользователей и организаций.</w:t>
            </w:r>
          </w:p>
        </w:tc>
      </w:tr>
    </w:tbl>
    <w:p w:rsidR="005B4BC1" w:rsidRDefault="005B4BC1" w:rsidP="005B4BC1">
      <w:pPr>
        <w:pStyle w:val="a"/>
        <w:numPr>
          <w:ilvl w:val="0"/>
          <w:numId w:val="0"/>
        </w:numPr>
        <w:ind w:firstLine="709"/>
        <w:jc w:val="both"/>
        <w:rPr>
          <w:rFonts w:ascii="Times New Roman" w:hAnsi="Times New Roman"/>
          <w:sz w:val="28"/>
        </w:rPr>
      </w:pPr>
    </w:p>
    <w:p w:rsidR="005B4BC1" w:rsidRPr="003F31BD" w:rsidRDefault="005B4BC1" w:rsidP="005B4BC1">
      <w:pPr>
        <w:pStyle w:val="a"/>
        <w:numPr>
          <w:ilvl w:val="0"/>
          <w:numId w:val="0"/>
        </w:numPr>
        <w:ind w:firstLine="709"/>
        <w:jc w:val="both"/>
        <w:rPr>
          <w:rFonts w:ascii="Times New Roman" w:hAnsi="Times New Roman"/>
          <w:sz w:val="28"/>
        </w:rPr>
      </w:pPr>
      <w:r w:rsidRPr="003F31BD">
        <w:rPr>
          <w:rFonts w:ascii="Times New Roman" w:hAnsi="Times New Roman"/>
          <w:sz w:val="28"/>
        </w:rPr>
        <w:t>Практическая часть:</w:t>
      </w:r>
    </w:p>
    <w:p w:rsidR="005B4BC1" w:rsidRPr="00213B0D" w:rsidRDefault="005B4BC1" w:rsidP="005B4BC1">
      <w:pPr>
        <w:pStyle w:val="a"/>
        <w:numPr>
          <w:ilvl w:val="0"/>
          <w:numId w:val="0"/>
        </w:numPr>
        <w:ind w:firstLine="709"/>
        <w:jc w:val="both"/>
        <w:rPr>
          <w:rFonts w:ascii="Times New Roman" w:hAnsi="Times New Roman"/>
          <w:sz w:val="28"/>
        </w:rPr>
      </w:pPr>
      <w:r w:rsidRPr="003F31BD">
        <w:rPr>
          <w:rFonts w:ascii="Times New Roman" w:hAnsi="Times New Roman"/>
          <w:sz w:val="28"/>
        </w:rPr>
        <w:t xml:space="preserve">Для своего варианта представить угрозы и меры </w:t>
      </w:r>
      <w:r w:rsidRPr="00213B0D">
        <w:rPr>
          <w:rFonts w:ascii="Times New Roman" w:hAnsi="Times New Roman"/>
          <w:sz w:val="28"/>
        </w:rPr>
        <w:t>по снижению уязвимости</w:t>
      </w:r>
      <w:r>
        <w:rPr>
          <w:rFonts w:ascii="Times New Roman" w:hAnsi="Times New Roman"/>
          <w:sz w:val="28"/>
        </w:rPr>
        <w:t>.</w:t>
      </w:r>
    </w:p>
    <w:p w:rsidR="005B4BC1" w:rsidRPr="006A326C" w:rsidRDefault="005B4BC1" w:rsidP="005B4BC1">
      <w:pPr>
        <w:pStyle w:val="a"/>
        <w:numPr>
          <w:ilvl w:val="0"/>
          <w:numId w:val="0"/>
        </w:numPr>
        <w:ind w:firstLine="709"/>
        <w:jc w:val="both"/>
        <w:rPr>
          <w:rFonts w:ascii="Times New Roman" w:hAnsi="Times New Roman"/>
          <w:sz w:val="28"/>
        </w:rPr>
      </w:pPr>
    </w:p>
    <w:p w:rsidR="00EB23BA" w:rsidRPr="00091A08" w:rsidRDefault="00EB23BA" w:rsidP="005B4BC1">
      <w:pPr>
        <w:spacing w:after="0" w:line="240" w:lineRule="auto"/>
        <w:ind w:firstLine="709"/>
        <w:jc w:val="center"/>
        <w:rPr>
          <w:rFonts w:ascii="Times New Roman" w:eastAsia="Times New Roman" w:hAnsi="Times New Roman" w:cs="Times New Roman"/>
          <w:sz w:val="28"/>
          <w:szCs w:val="28"/>
        </w:rPr>
      </w:pPr>
    </w:p>
    <w:sectPr w:rsidR="00EB23BA" w:rsidRPr="00091A08" w:rsidSect="003808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0B7E"/>
    <w:multiLevelType w:val="multilevel"/>
    <w:tmpl w:val="0DB8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F297F"/>
    <w:multiLevelType w:val="multilevel"/>
    <w:tmpl w:val="6CA8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66EE6"/>
    <w:multiLevelType w:val="multilevel"/>
    <w:tmpl w:val="6E4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18C8"/>
    <w:multiLevelType w:val="multilevel"/>
    <w:tmpl w:val="C55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60B1A"/>
    <w:multiLevelType w:val="multilevel"/>
    <w:tmpl w:val="115C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214BE"/>
    <w:multiLevelType w:val="multilevel"/>
    <w:tmpl w:val="C11C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A4846"/>
    <w:multiLevelType w:val="multilevel"/>
    <w:tmpl w:val="EDB8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B40ECF"/>
    <w:multiLevelType w:val="multilevel"/>
    <w:tmpl w:val="A5EE3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DB5EC8"/>
    <w:multiLevelType w:val="multilevel"/>
    <w:tmpl w:val="E17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353070"/>
    <w:multiLevelType w:val="multilevel"/>
    <w:tmpl w:val="F50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8B1F1E"/>
    <w:multiLevelType w:val="multilevel"/>
    <w:tmpl w:val="DDC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82815"/>
    <w:multiLevelType w:val="multilevel"/>
    <w:tmpl w:val="CE3E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75982"/>
    <w:multiLevelType w:val="multilevel"/>
    <w:tmpl w:val="1F4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542CCD"/>
    <w:multiLevelType w:val="multilevel"/>
    <w:tmpl w:val="C2F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320046"/>
    <w:multiLevelType w:val="multilevel"/>
    <w:tmpl w:val="402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97806"/>
    <w:multiLevelType w:val="multilevel"/>
    <w:tmpl w:val="9C9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55657"/>
    <w:multiLevelType w:val="multilevel"/>
    <w:tmpl w:val="0D4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2814B5"/>
    <w:multiLevelType w:val="multilevel"/>
    <w:tmpl w:val="129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4C66C7"/>
    <w:multiLevelType w:val="hybridMultilevel"/>
    <w:tmpl w:val="500EA7CA"/>
    <w:lvl w:ilvl="0" w:tplc="64A0B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7FD7596"/>
    <w:multiLevelType w:val="multilevel"/>
    <w:tmpl w:val="9A8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C05A0A"/>
    <w:multiLevelType w:val="multilevel"/>
    <w:tmpl w:val="08F4D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A87A37"/>
    <w:multiLevelType w:val="multilevel"/>
    <w:tmpl w:val="E1203D70"/>
    <w:lvl w:ilvl="0">
      <w:start w:val="1"/>
      <w:numFmt w:val="russianLower"/>
      <w:pStyle w:val="a"/>
      <w:suff w:val="space"/>
      <w:lvlText w:val="%1)"/>
      <w:lvlJc w:val="left"/>
      <w:pPr>
        <w:ind w:left="1277" w:hanging="284"/>
      </w:pPr>
      <w:rPr>
        <w:rFonts w:hint="default"/>
      </w:rPr>
    </w:lvl>
    <w:lvl w:ilvl="1">
      <w:start w:val="1"/>
      <w:numFmt w:val="decimal"/>
      <w:suff w:val="space"/>
      <w:lvlText w:val="%2)"/>
      <w:lvlJc w:val="left"/>
      <w:pPr>
        <w:ind w:left="2127" w:hanging="283"/>
      </w:pPr>
      <w:rPr>
        <w:rFonts w:hint="default"/>
      </w:rPr>
    </w:lvl>
    <w:lvl w:ilvl="2">
      <w:start w:val="1"/>
      <w:numFmt w:val="lowerRoman"/>
      <w:suff w:val="space"/>
      <w:lvlText w:val="%3)"/>
      <w:lvlJc w:val="left"/>
      <w:pPr>
        <w:ind w:left="2547" w:hanging="360"/>
      </w:pPr>
      <w:rPr>
        <w:rFonts w:hint="default"/>
      </w:rPr>
    </w:lvl>
    <w:lvl w:ilvl="3">
      <w:start w:val="1"/>
      <w:numFmt w:val="decimal"/>
      <w:lvlText w:val="(%4)"/>
      <w:lvlJc w:val="left"/>
      <w:pPr>
        <w:tabs>
          <w:tab w:val="num" w:pos="2907"/>
        </w:tabs>
        <w:ind w:left="2907" w:hanging="360"/>
      </w:pPr>
      <w:rPr>
        <w:rFonts w:hint="default"/>
      </w:rPr>
    </w:lvl>
    <w:lvl w:ilvl="4">
      <w:start w:val="1"/>
      <w:numFmt w:val="lowerLetter"/>
      <w:lvlText w:val="(%5)"/>
      <w:lvlJc w:val="left"/>
      <w:pPr>
        <w:tabs>
          <w:tab w:val="num" w:pos="3267"/>
        </w:tabs>
        <w:ind w:left="3267" w:hanging="360"/>
      </w:pPr>
      <w:rPr>
        <w:rFonts w:hint="default"/>
      </w:rPr>
    </w:lvl>
    <w:lvl w:ilvl="5">
      <w:start w:val="1"/>
      <w:numFmt w:val="lowerRoman"/>
      <w:lvlText w:val="(%6)"/>
      <w:lvlJc w:val="left"/>
      <w:pPr>
        <w:tabs>
          <w:tab w:val="num" w:pos="3627"/>
        </w:tabs>
        <w:ind w:left="3627" w:hanging="360"/>
      </w:pPr>
      <w:rPr>
        <w:rFonts w:hint="default"/>
      </w:rPr>
    </w:lvl>
    <w:lvl w:ilvl="6">
      <w:start w:val="1"/>
      <w:numFmt w:val="decimal"/>
      <w:lvlText w:val="%7."/>
      <w:lvlJc w:val="left"/>
      <w:pPr>
        <w:tabs>
          <w:tab w:val="num" w:pos="3987"/>
        </w:tabs>
        <w:ind w:left="3987" w:hanging="360"/>
      </w:pPr>
      <w:rPr>
        <w:rFonts w:hint="default"/>
      </w:rPr>
    </w:lvl>
    <w:lvl w:ilvl="7">
      <w:start w:val="1"/>
      <w:numFmt w:val="lowerLetter"/>
      <w:lvlText w:val="%8."/>
      <w:lvlJc w:val="left"/>
      <w:pPr>
        <w:tabs>
          <w:tab w:val="num" w:pos="4347"/>
        </w:tabs>
        <w:ind w:left="4347" w:hanging="360"/>
      </w:pPr>
      <w:rPr>
        <w:rFonts w:hint="default"/>
      </w:rPr>
    </w:lvl>
    <w:lvl w:ilvl="8">
      <w:start w:val="1"/>
      <w:numFmt w:val="lowerRoman"/>
      <w:lvlText w:val="%9."/>
      <w:lvlJc w:val="left"/>
      <w:pPr>
        <w:tabs>
          <w:tab w:val="num" w:pos="4707"/>
        </w:tabs>
        <w:ind w:left="4707" w:hanging="360"/>
      </w:pPr>
      <w:rPr>
        <w:rFonts w:hint="default"/>
      </w:rPr>
    </w:lvl>
  </w:abstractNum>
  <w:abstractNum w:abstractNumId="22">
    <w:nsid w:val="7ED03581"/>
    <w:multiLevelType w:val="multilevel"/>
    <w:tmpl w:val="B53A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12"/>
  </w:num>
  <w:num w:numId="4">
    <w:abstractNumId w:val="0"/>
  </w:num>
  <w:num w:numId="5">
    <w:abstractNumId w:val="14"/>
  </w:num>
  <w:num w:numId="6">
    <w:abstractNumId w:val="7"/>
  </w:num>
  <w:num w:numId="7">
    <w:abstractNumId w:val="1"/>
  </w:num>
  <w:num w:numId="8">
    <w:abstractNumId w:val="16"/>
  </w:num>
  <w:num w:numId="9">
    <w:abstractNumId w:val="2"/>
  </w:num>
  <w:num w:numId="10">
    <w:abstractNumId w:val="4"/>
  </w:num>
  <w:num w:numId="11">
    <w:abstractNumId w:val="10"/>
  </w:num>
  <w:num w:numId="12">
    <w:abstractNumId w:val="17"/>
  </w:num>
  <w:num w:numId="13">
    <w:abstractNumId w:val="8"/>
  </w:num>
  <w:num w:numId="14">
    <w:abstractNumId w:val="5"/>
  </w:num>
  <w:num w:numId="15">
    <w:abstractNumId w:val="15"/>
  </w:num>
  <w:num w:numId="16">
    <w:abstractNumId w:val="20"/>
  </w:num>
  <w:num w:numId="17">
    <w:abstractNumId w:val="19"/>
  </w:num>
  <w:num w:numId="18">
    <w:abstractNumId w:val="13"/>
  </w:num>
  <w:num w:numId="19">
    <w:abstractNumId w:val="3"/>
  </w:num>
  <w:num w:numId="20">
    <w:abstractNumId w:val="6"/>
  </w:num>
  <w:num w:numId="21">
    <w:abstractNumId w:val="11"/>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CD6"/>
    <w:rsid w:val="00091A08"/>
    <w:rsid w:val="000F34F6"/>
    <w:rsid w:val="00102980"/>
    <w:rsid w:val="00162DC4"/>
    <w:rsid w:val="001B7CD6"/>
    <w:rsid w:val="001C212D"/>
    <w:rsid w:val="002B381A"/>
    <w:rsid w:val="0038086A"/>
    <w:rsid w:val="005B4BC1"/>
    <w:rsid w:val="008C38D4"/>
    <w:rsid w:val="009350A0"/>
    <w:rsid w:val="00982FA5"/>
    <w:rsid w:val="00A91783"/>
    <w:rsid w:val="00AF477A"/>
    <w:rsid w:val="00CF60B7"/>
    <w:rsid w:val="00D21A55"/>
    <w:rsid w:val="00E45486"/>
    <w:rsid w:val="00EB2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link w:val="10"/>
    <w:uiPriority w:val="9"/>
    <w:qFormat/>
    <w:rsid w:val="001B7C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B7CD6"/>
    <w:rPr>
      <w:rFonts w:ascii="Times New Roman" w:eastAsia="Times New Roman" w:hAnsi="Times New Roman" w:cs="Times New Roman"/>
      <w:b/>
      <w:bCs/>
      <w:kern w:val="36"/>
      <w:sz w:val="48"/>
      <w:szCs w:val="48"/>
      <w:lang w:eastAsia="ru-RU"/>
    </w:rPr>
  </w:style>
  <w:style w:type="paragraph" w:styleId="a4">
    <w:name w:val="Normal (Web)"/>
    <w:basedOn w:val="a0"/>
    <w:uiPriority w:val="99"/>
    <w:unhideWhenUsed/>
    <w:rsid w:val="001B7CD6"/>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0"/>
    <w:link w:val="a6"/>
    <w:uiPriority w:val="99"/>
    <w:semiHidden/>
    <w:unhideWhenUsed/>
    <w:rsid w:val="00162DC4"/>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162DC4"/>
    <w:rPr>
      <w:rFonts w:ascii="Tahoma" w:hAnsi="Tahoma" w:cs="Tahoma"/>
      <w:sz w:val="16"/>
      <w:szCs w:val="16"/>
    </w:rPr>
  </w:style>
  <w:style w:type="paragraph" w:styleId="a7">
    <w:name w:val="List Paragraph"/>
    <w:basedOn w:val="a0"/>
    <w:uiPriority w:val="34"/>
    <w:qFormat/>
    <w:rsid w:val="00AF477A"/>
    <w:pPr>
      <w:ind w:left="720"/>
      <w:contextualSpacing/>
    </w:pPr>
  </w:style>
  <w:style w:type="paragraph" w:customStyle="1" w:styleId="a">
    <w:name w:val="Перечисления"/>
    <w:basedOn w:val="a0"/>
    <w:rsid w:val="005B4BC1"/>
    <w:pPr>
      <w:numPr>
        <w:numId w:val="22"/>
      </w:numPr>
      <w:spacing w:after="0" w:line="240" w:lineRule="auto"/>
    </w:pPr>
    <w:rPr>
      <w:rFonts w:ascii="Arial" w:eastAsia="Times New Roman" w:hAnsi="Arial" w:cs="Times New Roman"/>
      <w:sz w:val="24"/>
      <w:szCs w:val="28"/>
    </w:rPr>
  </w:style>
  <w:style w:type="table" w:styleId="a8">
    <w:name w:val="Table Grid"/>
    <w:basedOn w:val="a2"/>
    <w:uiPriority w:val="59"/>
    <w:rsid w:val="005B4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link w:val="10"/>
    <w:uiPriority w:val="9"/>
    <w:qFormat/>
    <w:rsid w:val="001B7C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B7CD6"/>
    <w:rPr>
      <w:rFonts w:ascii="Times New Roman" w:eastAsia="Times New Roman" w:hAnsi="Times New Roman" w:cs="Times New Roman"/>
      <w:b/>
      <w:bCs/>
      <w:kern w:val="36"/>
      <w:sz w:val="48"/>
      <w:szCs w:val="48"/>
      <w:lang w:eastAsia="ru-RU"/>
    </w:rPr>
  </w:style>
  <w:style w:type="paragraph" w:styleId="a4">
    <w:name w:val="Normal (Web)"/>
    <w:basedOn w:val="a0"/>
    <w:uiPriority w:val="99"/>
    <w:unhideWhenUsed/>
    <w:rsid w:val="001B7CD6"/>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0"/>
    <w:link w:val="a6"/>
    <w:uiPriority w:val="99"/>
    <w:semiHidden/>
    <w:unhideWhenUsed/>
    <w:rsid w:val="00162DC4"/>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162DC4"/>
    <w:rPr>
      <w:rFonts w:ascii="Tahoma" w:hAnsi="Tahoma" w:cs="Tahoma"/>
      <w:sz w:val="16"/>
      <w:szCs w:val="16"/>
    </w:rPr>
  </w:style>
  <w:style w:type="paragraph" w:styleId="a7">
    <w:name w:val="List Paragraph"/>
    <w:basedOn w:val="a0"/>
    <w:uiPriority w:val="34"/>
    <w:qFormat/>
    <w:rsid w:val="00AF477A"/>
    <w:pPr>
      <w:ind w:left="720"/>
      <w:contextualSpacing/>
    </w:pPr>
  </w:style>
  <w:style w:type="paragraph" w:customStyle="1" w:styleId="a">
    <w:name w:val="Перечисления"/>
    <w:basedOn w:val="a0"/>
    <w:rsid w:val="005B4BC1"/>
    <w:pPr>
      <w:numPr>
        <w:numId w:val="22"/>
      </w:numPr>
      <w:spacing w:after="0" w:line="240" w:lineRule="auto"/>
    </w:pPr>
    <w:rPr>
      <w:rFonts w:ascii="Arial" w:eastAsia="Times New Roman" w:hAnsi="Arial" w:cs="Times New Roman"/>
      <w:sz w:val="24"/>
      <w:szCs w:val="28"/>
    </w:rPr>
  </w:style>
  <w:style w:type="table" w:styleId="a8">
    <w:name w:val="Table Grid"/>
    <w:basedOn w:val="a2"/>
    <w:uiPriority w:val="59"/>
    <w:rsid w:val="005B4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284367">
      <w:bodyDiv w:val="1"/>
      <w:marLeft w:val="0"/>
      <w:marRight w:val="0"/>
      <w:marTop w:val="0"/>
      <w:marBottom w:val="0"/>
      <w:divBdr>
        <w:top w:val="none" w:sz="0" w:space="0" w:color="auto"/>
        <w:left w:val="none" w:sz="0" w:space="0" w:color="auto"/>
        <w:bottom w:val="none" w:sz="0" w:space="0" w:color="auto"/>
        <w:right w:val="none" w:sz="0" w:space="0" w:color="auto"/>
      </w:divBdr>
      <w:divsChild>
        <w:div w:id="1011295951">
          <w:marLeft w:val="75"/>
          <w:marRight w:val="75"/>
          <w:marTop w:val="75"/>
          <w:marBottom w:val="75"/>
          <w:divBdr>
            <w:top w:val="none" w:sz="0" w:space="0" w:color="auto"/>
            <w:left w:val="none" w:sz="0" w:space="0" w:color="auto"/>
            <w:bottom w:val="none" w:sz="0" w:space="0" w:color="auto"/>
            <w:right w:val="none" w:sz="0" w:space="0" w:color="auto"/>
          </w:divBdr>
          <w:divsChild>
            <w:div w:id="1147821171">
              <w:marLeft w:val="0"/>
              <w:marRight w:val="0"/>
              <w:marTop w:val="0"/>
              <w:marBottom w:val="0"/>
              <w:divBdr>
                <w:top w:val="none" w:sz="0" w:space="0" w:color="auto"/>
                <w:left w:val="none" w:sz="0" w:space="0" w:color="auto"/>
                <w:bottom w:val="none" w:sz="0" w:space="0" w:color="auto"/>
                <w:right w:val="none" w:sz="0" w:space="0" w:color="auto"/>
              </w:divBdr>
              <w:divsChild>
                <w:div w:id="15340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ru-ru/library/ms156002(v=sql.105).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1273</Words>
  <Characters>7258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Давыдова</dc:creator>
  <cp:lastModifiedBy>Давыдова Елена Николаевна</cp:lastModifiedBy>
  <cp:revision>2</cp:revision>
  <dcterms:created xsi:type="dcterms:W3CDTF">2022-01-19T09:26:00Z</dcterms:created>
  <dcterms:modified xsi:type="dcterms:W3CDTF">2022-01-19T09:26:00Z</dcterms:modified>
</cp:coreProperties>
</file>