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66C" w:rsidRDefault="001E6A8F" w:rsidP="001E6A8F">
      <w:pPr>
        <w:pStyle w:val="Heading1"/>
        <w:jc w:val="center"/>
        <w:rPr>
          <w:lang w:val="en-US"/>
        </w:rPr>
      </w:pPr>
      <w:bookmarkStart w:id="0" w:name="_GoBack"/>
      <w:bookmarkEnd w:id="0"/>
      <w:r>
        <w:rPr>
          <w:lang w:val="en-US"/>
        </w:rPr>
        <w:t>Academic Writing Reading List - References</w:t>
      </w:r>
    </w:p>
    <w:p w:rsidR="001E6A8F" w:rsidRDefault="001E6A8F">
      <w:pPr>
        <w:rPr>
          <w:lang w:val="en-US"/>
        </w:rPr>
      </w:pPr>
    </w:p>
    <w:p w:rsidR="001E6A8F" w:rsidRDefault="001E6A8F">
      <w:pPr>
        <w:rPr>
          <w:lang w:val="en-US"/>
        </w:rPr>
      </w:pPr>
      <w:r>
        <w:rPr>
          <w:lang w:val="en-US"/>
        </w:rPr>
        <w:fldChar w:fldCharType="begin"/>
      </w:r>
      <w:r w:rsidR="00A341D7">
        <w:rPr>
          <w:lang w:val="en-US"/>
        </w:rPr>
        <w:instrText xml:space="preserve"> ADDIN ZOTERO_ITEM CSL_CITATION {"citationID":"4VYGiZac","properties":{"formattedCitation":"[1\\uc0\\u8211{}11]","plainCitation":"[1–11]","noteIndex":0},"citationItems":[{"id":12910,"uris":["http://zotero.org/users/6260775/items/3DBTLBJN"],"itemData":{"id":12910,"type":"book","collection-number":"1","collection-title":"English in today's research world","edition":"Rev., and expanded ed","event-place":"Ann Arbor","ISBN":"978-0-472-03335-5","language":"eng","note":"DOI: 10.3998/mpub.309332","number-of-pages":"88","publisher":"University of Michigan Press","publisher-place":"Ann Arbor","source":"K10plus ISBN","title":"Abstracts and the Writing of Abstracts","URL":"https://press.umich.edu/Books/A/Abstracts-and-the-Writing-of-Abstracts","editor":[{"family":"Feak","given":"Christine B."}],"author":[{"family":"Swales","given":"John"}],"issued":{"date-parts":[["2009"]]},"citation-key":"swales_AbstractsWritingAbstracts_2009_10.3998/mpub.309332"},"label":"page"},{"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10.3998/mpub.2173936","number-of-pages":"418","publisher":"The University of Michigan","publisher-place":"Ann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B."}],"issued":{"date-parts":[["2012"]]},"citation-key":"swales_AcademicWritingGraduate_2012_10.3998/mpub.2173936"},"label":"page"},{"id":12913,"uris":["http://zotero.org/users/6260775/items/HF8KZKDM"],"itemData":{"id":12913,"type":"article-journal","abstract":"This paper addresses the question of what governs the optional attendance of the determiner this by a noun phrase in academic student writing. Previous research on this has largely focused on the noun phrases accompanying this , while the question of what determines writers' choice between attended and unattended this in the first place has received only little attention. In the present study, we present the results of a more comprehensive analysis, including quantitative methods (logistic regression analysis, Distinctive Collexeme Analysis, textual distribution measures) and qualitative methods (cluster extraction), of more than 5,800 hits of sentence-initial this obtained from the Michigan Corpus of Upper Level Student Papers (MICUSP). Overall, the results point to a strong influence of the verb accompanying (un)attended this , which is moderated to some extent by author-related variables like academic discipline, academic proficiency level, native speaker status, and gender. A qualitative pattern analysis of the most prominent this  + verb clusters reveals that semantic biases evidenced in the verbs distinctively associated with (un)attended this are reflected at the text-organizational level in terms of positional preferences within paragraphs and texts. In combination, the results point towards an ongoing delexicalization of this  + verb clusters like this is and this means into textual organization markers, which stands in sharp contrast to traditional cautions against unattended this as mere “vague reference” that is to be avoided.","container-title":"Corpus Linguistics and Linguistic Theory","DOI":"10.1515/cllt-2012-0006","ISSN":"1613-7035","issue":"1","language":"en","license":"De Gruyter expressly reserves the right to use all content for commercial text and data mining within the meaning of Section 44b of the German Copyright Act.","note":"publisher: De Gruyter Mouton","page":"129-157","source":"www.degruyterbrill.com","title":"Attended/unattended this in academic student writing: Quantitative and qualitative perspectives","URL":"https://www.degruyterbrill.com/document/doi/10.1515/cllt-2012-0006/html","volume":"8","author":[{"family":"Stefanie Wulff","given":""},{"family":"Ute Römer","given":""},{"family":"John Swales","given":""}],"accessed":{"date-parts":[["2025",5,30]]},"issued":{"date-parts":[["2012",5,25]]},"citation-key":"stefaniewulff_AttendedUnattendedThis_2012_10.1515/cllt-2012-0006"},"label":"page"},{"id":12891,"uris":["http://zotero.org/users/6260775/items/NLZKQ4HQ"],"itemData":{"id":12891,"type":"book","collection-title":"Cambridge applied linguistics series","event-place":"Cambridge","ISBN":"978-0-521-33813-4","language":"eng","number-of-pages":"260","publisher":"Cambridge University Press","publisher-place":"Cambridge","source":"K10plus ISBN","title":"Genre Analysis: English in Academic and Research Settings","URL":"https://search.worldcat.org/formats-editions/23079178","author":[{"family":"Swales","given":"John"}],"issued":{"date-parts":[["1990"]]},"citation-key":"swales_GenreAnalysisEnglish_1990_"},"label":"page"},{"id":12878,"uris":["http://zotero.org/users/6260775/items/E4NLFWXH"],"itemData":{"id":12878,"type":"book","abstract":"Cover -- Title Page -- Copyright -- Dedication -- Contents -- Preface -- A Word to International Readers -- Acknowledgments -- Part I: Some Preliminaries -- 1. What Is Scientific Writing? -- The Scope of Scientific Writing -- The Need for Clarity -- Receiving the Signals -- Understanding the Signals -- Understanding the Context -- Organization and Language in Scientific Writing -- 2. Historical Perspectives -- The Early History -- The Electronic Era -- The IMRAD Story -- 3. Approaching a Writing Project -- Establishing the Mindset -- Preparing to Write -- Doing the Writing -- Revising Your Work -- 4. What Is a Scientific Paper? -- Definition of a Scientific Paper -- Organization of a Scientific Paper -- Shape of a Scientific Paper -- Other Definitions -- 5. Ethics in Scientific Publishing -- Ethics as a Foundation -- Authenticity and Accuracy -- Originality -- Credit -- Ethical Treatment of Humans and Animals -- Disclosure of Conflicts of Interest -- 6. Where to Submit Your Manuscript -- Decide Early, Decide Well -- Prestige and Impact -- Access -- Avoiding Predatory Journals -- Other Factors to Consider -- Using Instructions to Authors -- Part II: Preparing the Text -- 7. How to Prepare the Title -- Importance of the Title -- Length of the Title -- Need for Specific Titles -- Importance of Syntax -- The Title as Label -- Abbreviations and Jargon -- More About Title Format -- 8. How to List the Authors and Addresses -- Definition of Authorship -- The Order of the Names -- Defining the Order: An Example -- Specifying Contributions -- Proper and Consistent Form -- Solutions: ORCID and More -- Listing Affiliations and Addresses -- 9. How to Prepare the Abstract -- Definition -- Types of Abstracts -- Clarity and Conciseness -- Akin to Abstracts -- Keywords -- Visual Varieties -- 10. How to Write the Introduction -- Guidelines","edition":"9","event-place":"New York","ISBN":"978-1-4408-7883-1","language":"eng","number-of-pages":"1","publisher":"Bloomsbury Publishing USA","publisher-place":"New York","source":"K10plus ISBN","title":"How to Write and Publish a Scientific Paper","URL":"https://www.bloomsbury.com/9781440878831/","author":[{"family":"Gastel","given":"Barbara"}],"contributor":[{"family":"Day","given":"Robert A."}],"issued":{"date-parts":[["2022"]]},"citation-key":"gastel_HowWritePublish_2022_"},"label":"page"},{"id":12904,"uris":["http://zotero.org/users/6260775/items/39V7FU3K"],"itemData":{"id":12904,"type":"book","abstract":"This book provides a rich and accessible account of genre studies by a world-renowned applied linguist.The hardback edition discusses today's research world, its various configurations of genres, and the role of English within the genres. Theoretical and methodological issues are explored, with a special emphasis on various metaphors of genre. The book is full of carefully worded detail and each chapter ends with suggestions for pedagogical practice. The volume closes with evaluations of contrastive rhetoric, applied corpus linguistics, and critical approaches to EAP. Research Genres provides a rich and scholarly account of this key area.","collection-title":"Cambridge Applied Linguistics","event-place":"Cambridge","ISBN":"978-0-521-53334-8","note":"DOI: 10.1017/CBO9781139524827","publisher":"Cambridge University Press","publisher-place":"Cambridge","source":"Cambridge University Press","title":"Research Genres: Explorations and Applications","URL":"https://cambridge.org/core/books/research-genres/957CEE46BB758DA7EC55BBDC31010748","author":[{"family":"Swales","given":"John M."}],"accessed":{"date-parts":[["2025",5,30]]},"issued":{"date-parts":[["2004"]]},"citation-key":"swales_ResearchGenresExplorations_2004_10.1017/CBO9781139524827"},"label":"page"},{"id":12835,"uris":["http://zotero.org/users/6260775/items/T8U8GTRM"],"itemData":{"id":12835,"type":"boo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label":"page"},{"id":12873,"uris":["http://zotero.org/users/6260775/items/W3JYULHR"],"itemData":{"id":12873,"type":"article-magazine","abstract":"Science is often hard to read. Most people assume that its difficulties are born out of necessity, out of the extreme complexity of scientific concepts, data and analysis. We argue here that complexity of thought need not lead to impenetrability of expression; we demonstrate a number of rhetorical principles that can produce clarity in communication without oversimplifying scientific issues. The results are substantive, not merely cosmetic: Improving the quality of writing actually improves the quality of thought.\n\nThe fundamental purpose of scientific discourse is not the mere presentation of information and thought, but rather its actual communication. It does not matter how pleased an author might be to have converted all the right data into sentences and paragraphs; it matters only whether a large majority of the reading audience accurately perceives what the author had in mind. Therefore, in order to understand how best to improve writing, we would do well to understand better how readers go about reading. Such an understanding has recently become available through work done in the fields of rhetoric, linguistics and cognitive psychology. It has helped to produce a methodology based on the concept of reader expectations.","container-title":"American Scientist","issue":"6","note":"URL: https://semanticscholar.org/paper/The-Science-of-Scientific-Writing-Gopen-Swan/85db537f57baebdf03e95155cae0910019f68cd1","page":"550-558","title":"The Science of Scientific Writing","URL":"https://jstor.org/stable/29774235","volume":"78","author":[{"family":"Gopen","given":"George D."},{"family":"Swan","given":"Judith A."}],"issued":{"date-parts":[["1990"]]},"citation-key":"gopen_ScienceScientificWriting_1990_"},"label":"page"},{"id":12872,"uris":["http://zotero.org/users/6260775/items/MDMWG7BB"],"itemData":{"id":12872,"type":"post-weblog","abstract":"Science is often hard to read. Most people assume that its difficulties are born out of necessity, out of the extreme complexity of scientific concepts, data and analysis. We argue here that complexity of thought need not lead to impenetrability of expression; we demonstrate a number of rhetorical principles that can produce clarity in communication without oversimplifying scientific issues. The results are substantive, not merely cosmetic: Improving the quality of writing actually improves the quality of thought.\n\nThe fundamental purpose of scientific discourse is not the mere presentation of information and thought, but rather its actual communication. It does not matter how pleased an author might be to have converted all the right data into sentences and paragraphs; it matters only whether a large majority of the reading audience accurately perceives what the author had in mind. Therefore, in order to understand how best to improve writing, we would do well to understand better how readers go about reading. Such an understanding has recently become available through work done in the fields of rhetoric, linguistics and cognitive psychology. It has helped to produce a methodology based on the concept of reader expectations.","container-title":"American Scientist","language":"en","title":"The Science of Scientific Writing","URL":"https://www.americanscientist.org/blog/the-long-view/the-science-of-scientific-writing","author":[{"family":"Gopen","given":"George D."},{"family":"Swan","given":"Judith A."}],"accessed":{"date-parts":[["2025",5,29]]},"issued":{"date-parts":[["2018",1,3]]},"citation-key":"gopen_ScienceScientificWriting_2018_"},"label":"page"},{"id":12938,"uris":["http://zotero.org/users/6260775/items/EU3387AA"],"itemData":{"id":12938,"type":"book","event-place":"New York","ISBN":"978-0-205-29632-3","language":"en","number-of-pages":"240","publisher":"Pearson Longman","publisher-place":"New York","source":"K10plus ISBN","title":"The Sense of Structure: Writing from the Reader's Perspective","URL":"https://georgegopen.com/books.html#:~:text=The%20Sense%20of%20Structure","author":[{"family":"Gopen","given":"George D."}],"issued":{"date-parts":[["2004"]]},"citation-key":"gopen_SenseStructureWriting_2004_"},"label":"page"},{"id":12893,"uris":["http://zotero.org/users/6260775/items/SBCN53ZJ"],"itemData":{"id":12893,"type":"book","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Pr>
          <w:lang w:val="en-US"/>
        </w:rPr>
        <w:fldChar w:fldCharType="separate"/>
      </w:r>
      <w:r w:rsidR="00A341D7" w:rsidRPr="00A341D7">
        <w:rPr>
          <w:lang w:val="en-US"/>
        </w:rPr>
        <w:t>[1–11]</w:t>
      </w:r>
      <w:r>
        <w:rPr>
          <w:lang w:val="en-US"/>
        </w:rPr>
        <w:fldChar w:fldCharType="end"/>
      </w:r>
    </w:p>
    <w:p w:rsidR="001E6A8F" w:rsidRDefault="001E6A8F">
      <w:pPr>
        <w:rPr>
          <w:lang w:val="en-US"/>
        </w:rPr>
      </w:pPr>
    </w:p>
    <w:p w:rsidR="00A341D7" w:rsidRDefault="00A341D7" w:rsidP="00A341D7">
      <w:pPr>
        <w:pStyle w:val="Heading1"/>
        <w:jc w:val="center"/>
        <w:rPr>
          <w:lang w:val="en-US"/>
        </w:rPr>
      </w:pPr>
      <w:r>
        <w:rPr>
          <w:lang w:val="en-US"/>
        </w:rPr>
        <w:t>Academic Writing Reading List</w:t>
      </w:r>
    </w:p>
    <w:p w:rsidR="00A341D7" w:rsidRPr="00A341D7" w:rsidRDefault="00A341D7" w:rsidP="00A341D7">
      <w:pPr>
        <w:pStyle w:val="Bibliography"/>
      </w:pPr>
      <w:r>
        <w:fldChar w:fldCharType="begin"/>
      </w:r>
      <w:r>
        <w:instrText xml:space="preserve"> ADDIN ZOTERO_BIBL {"uncited":[],"omitted":[],"custom":[]} CSL_BIBLIOGRAPHY </w:instrText>
      </w:r>
      <w:r>
        <w:fldChar w:fldCharType="separate"/>
      </w:r>
      <w:r w:rsidRPr="00A341D7">
        <w:t>[1]</w:t>
      </w:r>
      <w:r w:rsidRPr="00A341D7">
        <w:tab/>
        <w:t xml:space="preserve">J. Swales, </w:t>
      </w:r>
      <w:r w:rsidRPr="00A341D7">
        <w:rPr>
          <w:i/>
          <w:iCs/>
        </w:rPr>
        <w:t>Abstracts and the Writing of Abstracts</w:t>
      </w:r>
      <w:r w:rsidRPr="00A341D7">
        <w:t>, Rev., and expanded ed, University of Michigan Press, Ann Arbor, 2009. DOI: 10.3998/mpub.309332.</w:t>
      </w:r>
    </w:p>
    <w:p w:rsidR="00A341D7" w:rsidRPr="00A341D7" w:rsidRDefault="00A341D7" w:rsidP="00A341D7">
      <w:pPr>
        <w:pStyle w:val="Bibliography"/>
      </w:pPr>
      <w:r w:rsidRPr="00A341D7">
        <w:t>[2]</w:t>
      </w:r>
      <w:r w:rsidRPr="00A341D7">
        <w:tab/>
        <w:t xml:space="preserve">J. Swales, C.B. Feak, </w:t>
      </w:r>
      <w:r w:rsidRPr="00A341D7">
        <w:rPr>
          <w:i/>
          <w:iCs/>
        </w:rPr>
        <w:t>Academic Writing for Graduate Students: Essential Tasks and Skills</w:t>
      </w:r>
      <w:r w:rsidRPr="00A341D7">
        <w:t>, 3rd ed., The University of Michigan, Ann Arbor, 2012. DOI: 10.3998/mpub.2173936.</w:t>
      </w:r>
    </w:p>
    <w:p w:rsidR="00A341D7" w:rsidRPr="00A341D7" w:rsidRDefault="00A341D7" w:rsidP="00A341D7">
      <w:pPr>
        <w:pStyle w:val="Bibliography"/>
      </w:pPr>
      <w:r w:rsidRPr="00A341D7">
        <w:t>[3]</w:t>
      </w:r>
      <w:r w:rsidRPr="00A341D7">
        <w:tab/>
        <w:t xml:space="preserve">Stefanie </w:t>
      </w:r>
      <w:proofErr w:type="spellStart"/>
      <w:r w:rsidRPr="00A341D7">
        <w:t>Wulff</w:t>
      </w:r>
      <w:proofErr w:type="spellEnd"/>
      <w:r w:rsidRPr="00A341D7">
        <w:t xml:space="preserve">, Ute </w:t>
      </w:r>
      <w:proofErr w:type="spellStart"/>
      <w:r w:rsidRPr="00A341D7">
        <w:t>Römer</w:t>
      </w:r>
      <w:proofErr w:type="spellEnd"/>
      <w:r w:rsidRPr="00A341D7">
        <w:t xml:space="preserve">, John Swales, </w:t>
      </w:r>
      <w:r w:rsidRPr="00A341D7">
        <w:rPr>
          <w:i/>
          <w:iCs/>
        </w:rPr>
        <w:t>Attended/unattended this in academic student writing: Quantitative and qualitative perspectives</w:t>
      </w:r>
      <w:r w:rsidRPr="00A341D7">
        <w:t>, Corpus Linguistics and Linguistic Theory. 8(1), 129–157 (May 25, 2012). DOI: 10.1515/cllt-2012-0006.</w:t>
      </w:r>
    </w:p>
    <w:p w:rsidR="00A341D7" w:rsidRPr="00A341D7" w:rsidRDefault="00A341D7" w:rsidP="00A341D7">
      <w:pPr>
        <w:pStyle w:val="Bibliography"/>
      </w:pPr>
      <w:r w:rsidRPr="00A341D7">
        <w:t>[4]</w:t>
      </w:r>
      <w:r w:rsidRPr="00A341D7">
        <w:tab/>
        <w:t xml:space="preserve">J. Swales, </w:t>
      </w:r>
      <w:r w:rsidRPr="00A341D7">
        <w:rPr>
          <w:i/>
          <w:iCs/>
        </w:rPr>
        <w:t>Genre Analysis: English in Academic and Research Settings</w:t>
      </w:r>
      <w:r w:rsidRPr="00A341D7">
        <w:t>, Cambridge University Press, Cambridge, 1990. https://search.worldcat.org/formats-editions/23079178.</w:t>
      </w:r>
    </w:p>
    <w:p w:rsidR="00A341D7" w:rsidRPr="00A341D7" w:rsidRDefault="00A341D7" w:rsidP="00A341D7">
      <w:pPr>
        <w:pStyle w:val="Bibliography"/>
      </w:pPr>
      <w:r w:rsidRPr="00A341D7">
        <w:t>[5]</w:t>
      </w:r>
      <w:r w:rsidRPr="00A341D7">
        <w:tab/>
        <w:t xml:space="preserve">B. </w:t>
      </w:r>
      <w:proofErr w:type="spellStart"/>
      <w:r w:rsidRPr="00A341D7">
        <w:t>Gastel</w:t>
      </w:r>
      <w:proofErr w:type="spellEnd"/>
      <w:r w:rsidRPr="00A341D7">
        <w:t xml:space="preserve">, </w:t>
      </w:r>
      <w:r w:rsidRPr="00A341D7">
        <w:rPr>
          <w:i/>
          <w:iCs/>
        </w:rPr>
        <w:t>How to Write and Publish a Scientific Paper</w:t>
      </w:r>
      <w:r w:rsidRPr="00A341D7">
        <w:t>, 9th ed., Bloomsbury Publishing USA, New York, 2022. https://www.bloomsbury.com/9781440878831/.</w:t>
      </w:r>
    </w:p>
    <w:p w:rsidR="00A341D7" w:rsidRPr="00A341D7" w:rsidRDefault="00A341D7" w:rsidP="00A341D7">
      <w:pPr>
        <w:pStyle w:val="Bibliography"/>
      </w:pPr>
      <w:r w:rsidRPr="00A341D7">
        <w:t>[6]</w:t>
      </w:r>
      <w:r w:rsidRPr="00A341D7">
        <w:tab/>
        <w:t xml:space="preserve">J.M. Swales, </w:t>
      </w:r>
      <w:r w:rsidRPr="00A341D7">
        <w:rPr>
          <w:i/>
          <w:iCs/>
        </w:rPr>
        <w:t>Research Genres: Explorations and Applications</w:t>
      </w:r>
      <w:r w:rsidRPr="00A341D7">
        <w:t>, Cambridge University Press, Cambridge, 2004. DOI: 10.1017/CBO9781139524827.</w:t>
      </w:r>
    </w:p>
    <w:p w:rsidR="00A341D7" w:rsidRPr="00A341D7" w:rsidRDefault="00A341D7" w:rsidP="00A341D7">
      <w:pPr>
        <w:pStyle w:val="Bibliography"/>
      </w:pPr>
      <w:r w:rsidRPr="00A341D7">
        <w:t>[7]</w:t>
      </w:r>
      <w:r w:rsidRPr="00A341D7">
        <w:tab/>
        <w:t xml:space="preserve">M. Alley, </w:t>
      </w:r>
      <w:r w:rsidRPr="00A341D7">
        <w:rPr>
          <w:i/>
          <w:iCs/>
        </w:rPr>
        <w:t>The Craft of Scientific Writing</w:t>
      </w:r>
      <w:r w:rsidRPr="00A341D7">
        <w:t>, 4th ed., Springer, New York, NY, 2018. DOI: 10.1007/978-1-4419-8288-9.</w:t>
      </w:r>
    </w:p>
    <w:p w:rsidR="00A341D7" w:rsidRPr="00A341D7" w:rsidRDefault="00A341D7" w:rsidP="00A341D7">
      <w:pPr>
        <w:pStyle w:val="Bibliography"/>
      </w:pPr>
      <w:r w:rsidRPr="00A341D7">
        <w:t>[8]</w:t>
      </w:r>
      <w:r w:rsidRPr="00A341D7">
        <w:tab/>
        <w:t xml:space="preserve">G.D. </w:t>
      </w:r>
      <w:proofErr w:type="spellStart"/>
      <w:r w:rsidRPr="00A341D7">
        <w:t>Gopen</w:t>
      </w:r>
      <w:proofErr w:type="spellEnd"/>
      <w:r w:rsidRPr="00A341D7">
        <w:t xml:space="preserve">, J.A. Swan, </w:t>
      </w:r>
      <w:r w:rsidRPr="00A341D7">
        <w:rPr>
          <w:i/>
          <w:iCs/>
        </w:rPr>
        <w:t>The Science of Scientific Writing</w:t>
      </w:r>
      <w:r w:rsidRPr="00A341D7">
        <w:t>, American Scientist. 78(6), 550–558 (1990). https://jstor.org/stable/29774235.</w:t>
      </w:r>
    </w:p>
    <w:p w:rsidR="00A341D7" w:rsidRPr="00A341D7" w:rsidRDefault="00A341D7" w:rsidP="00A341D7">
      <w:pPr>
        <w:pStyle w:val="Bibliography"/>
      </w:pPr>
      <w:r w:rsidRPr="00A341D7">
        <w:t>[9]</w:t>
      </w:r>
      <w:r w:rsidRPr="00A341D7">
        <w:tab/>
        <w:t xml:space="preserve">G.D. </w:t>
      </w:r>
      <w:proofErr w:type="spellStart"/>
      <w:r w:rsidRPr="00A341D7">
        <w:t>Gopen</w:t>
      </w:r>
      <w:proofErr w:type="spellEnd"/>
      <w:r w:rsidRPr="00A341D7">
        <w:t xml:space="preserve">, J.A. Swan, </w:t>
      </w:r>
      <w:r w:rsidRPr="00A341D7">
        <w:rPr>
          <w:i/>
          <w:iCs/>
        </w:rPr>
        <w:t>The Science of Scientific Writing</w:t>
      </w:r>
      <w:r w:rsidRPr="00A341D7">
        <w:t>, American Scientist. (Jan. 3, 2018). https://www.americanscientist.org/blog/the-long-view/the-science-of-scientific-writing.</w:t>
      </w:r>
    </w:p>
    <w:p w:rsidR="00A341D7" w:rsidRPr="00A341D7" w:rsidRDefault="00A341D7" w:rsidP="00A341D7">
      <w:pPr>
        <w:pStyle w:val="Bibliography"/>
      </w:pPr>
      <w:r w:rsidRPr="00A341D7">
        <w:t>[10]</w:t>
      </w:r>
      <w:r w:rsidRPr="00A341D7">
        <w:tab/>
        <w:t xml:space="preserve">G.D. </w:t>
      </w:r>
      <w:proofErr w:type="spellStart"/>
      <w:r w:rsidRPr="00A341D7">
        <w:t>Gopen</w:t>
      </w:r>
      <w:proofErr w:type="spellEnd"/>
      <w:r w:rsidRPr="00A341D7">
        <w:t xml:space="preserve">, </w:t>
      </w:r>
      <w:r w:rsidRPr="00A341D7">
        <w:rPr>
          <w:i/>
          <w:iCs/>
        </w:rPr>
        <w:t>The Sense of Structure: Writing from the Reader’s Perspective</w:t>
      </w:r>
      <w:r w:rsidRPr="00A341D7">
        <w:t>, Pearson Longman, New York, 2004. https://georgegopen.com/books.html#:~:text=The%20Sense%20of%20Structure.</w:t>
      </w:r>
    </w:p>
    <w:p w:rsidR="00A341D7" w:rsidRPr="00A341D7" w:rsidRDefault="00A341D7" w:rsidP="00A341D7">
      <w:pPr>
        <w:pStyle w:val="Bibliography"/>
      </w:pPr>
      <w:r w:rsidRPr="00A341D7">
        <w:t>[11]</w:t>
      </w:r>
      <w:r w:rsidRPr="00A341D7">
        <w:tab/>
        <w:t xml:space="preserve">M. O’Connor, F.P. Woodford, </w:t>
      </w:r>
      <w:r w:rsidRPr="00A341D7">
        <w:rPr>
          <w:i/>
          <w:iCs/>
        </w:rPr>
        <w:t>Writing Scientific Papers in English: an ELSE-Ciba Foundation Guide for Authors</w:t>
      </w:r>
      <w:r w:rsidRPr="00A341D7">
        <w:t>, 4th ed., Elsevier, Amsterdam, 1976. https://search.worldcat.org/formats-editions/2966599.</w:t>
      </w:r>
    </w:p>
    <w:p w:rsidR="00A341D7" w:rsidRDefault="00A341D7">
      <w:pPr>
        <w:rPr>
          <w:lang w:val="en-US"/>
        </w:rPr>
      </w:pPr>
      <w:r>
        <w:rPr>
          <w:lang w:val="en-US"/>
        </w:rPr>
        <w:fldChar w:fldCharType="end"/>
      </w:r>
    </w:p>
    <w:p w:rsidR="00A341D7" w:rsidRPr="001E6A8F" w:rsidRDefault="00A341D7">
      <w:pPr>
        <w:rPr>
          <w:lang w:val="en-US"/>
        </w:rPr>
      </w:pPr>
    </w:p>
    <w:sectPr w:rsidR="00A341D7" w:rsidRPr="001E6A8F" w:rsidSect="00A4566C">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embedRegular r:id="rId1" w:fontKey="{BF08D1A0-111A-476F-81B6-C3558C1B00E6}"/>
  </w:font>
  <w:font w:name="Calibri Light">
    <w:panose1 w:val="020F0302020204030204"/>
    <w:charset w:val="CC"/>
    <w:family w:val="swiss"/>
    <w:pitch w:val="variable"/>
    <w:sig w:usb0="E0002AFF" w:usb1="C000247B" w:usb2="00000009" w:usb3="00000000" w:csb0="000001FF" w:csb1="00000000"/>
    <w:embedRegular r:id="rId2" w:fontKey="{3EFA0483-3CD7-4F7B-851C-E8CDBBA26975}"/>
  </w:font>
  <w:font w:name="Calibri">
    <w:panose1 w:val="020F0502020204030204"/>
    <w:charset w:val="CC"/>
    <w:family w:val="swiss"/>
    <w:pitch w:val="variable"/>
    <w:sig w:usb0="E0002EFF" w:usb1="C000247B" w:usb2="00000009" w:usb3="00000000" w:csb0="000001FF" w:csb1="00000000"/>
    <w:embedRegular r:id="rId3" w:fontKey="{ABDB3D84-5387-4EC3-B3A7-A24B6E86FD3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6C"/>
    <w:rsid w:val="001E6A8F"/>
    <w:rsid w:val="00303FB6"/>
    <w:rsid w:val="003B78FC"/>
    <w:rsid w:val="004609DB"/>
    <w:rsid w:val="00A341D7"/>
    <w:rsid w:val="00A4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ru-RU" w:eastAsia="ru-RU"/>
    </w:rPr>
  </w:style>
  <w:style w:type="paragraph" w:styleId="Heading1">
    <w:name w:val="heading 1"/>
    <w:basedOn w:val="Normal"/>
    <w:next w:val="Normal"/>
    <w:qFormat/>
    <w:rsid w:val="001E6A8F"/>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ocumentMap">
    <w:name w:val="Document Map"/>
    <w:basedOn w:val="Normal"/>
    <w:semiHidden/>
    <w:rsid w:val="001E6A8F"/>
    <w:pPr>
      <w:shd w:val="clear" w:color="auto" w:fill="000080"/>
    </w:pPr>
    <w:rPr>
      <w:rFonts w:ascii="Tahoma" w:hAnsi="Tahoma" w:cs="Tahoma"/>
    </w:rPr>
  </w:style>
  <w:style w:type="paragraph" w:styleId="Bibliography">
    <w:name w:val="Bibliography"/>
    <w:basedOn w:val="Normal"/>
    <w:rsid w:val="00A341D7"/>
    <w:pPr>
      <w:tabs>
        <w:tab w:val="left" w:pos="504"/>
      </w:tabs>
      <w:ind w:left="504" w:hanging="504"/>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2547</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2025-06-01T05:44:00Z</dcterms:created>
  <dcterms:modified xsi:type="dcterms:W3CDTF">2025-06-01T05:44:00Z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id="Wyd80F0L"/&gt;&lt;style id="http://www.zotero.org/styles/elsevier-with-titles-std" hasBibliography="1" bibliographyStyleHasBeenSet="1"/&gt;&lt;prefs&gt;&lt;pref name="fieldType" value="Field"/&gt;&lt;/prefs&gt;&lt;/data&gt;</vt:lpwstr>
  </property>
</Properties>
</file>