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This is a sample academic essay discussing the complexities of artificial intelligence in modern society. The integration of AI systems into everyday life has raised important questions about ethics, privacy, and the future of human work. As machine learning algorithms become increasingly sophisticated, they are able to perform tasks that were once thought to be uniquely human. This includes creative endeavors such as writing, music composition, and visual art generation. However, the rise of AI also presents significant challenges. Questions about accountability, bias in algorithmic decision-making, and the displacement of human workers deserve serious consideration. Researchers and policymakers must work together to develop frameworks that harness the benefits of AI while mitigating its risks. The development of explainable AI is particularly crucial, as it allows humans to understand and audit the decisions made by these systems. Moreover, the environmental impact of training large language models must not be overlooked, as these processes consume enormous amounts of computational resources and energy.</w:t>
      </w:r>
    </w:p>
    <w:sectPr/>
  </w:body>
</w:document>
</file>

<file path=word/_rels/document.xml.rels><?xml version="1.0" encoding="UTF-8"?>
<Relationships xmlns="http://schemas.openxmlformats.org/package/2006/relationships">
</Relationships>
</file>