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1B597" w14:textId="77777777" w:rsidR="00F70CFE" w:rsidRDefault="00000000">
      <w:pPr>
        <w:pStyle w:val="Heading1"/>
        <w:jc w:val="center"/>
      </w:pPr>
      <w:r>
        <w:t>Cohort Selection</w:t>
      </w:r>
    </w:p>
    <w:p w14:paraId="097057DF" w14:textId="77777777" w:rsidR="00F70CFE" w:rsidRDefault="00000000">
      <w:pPr>
        <w:pStyle w:val="Heading2"/>
      </w:pPr>
      <w:r>
        <w:t>Goal</w:t>
      </w:r>
    </w:p>
    <w:p w14:paraId="35E7BCC9" w14:textId="77777777" w:rsidR="00F70CFE" w:rsidRDefault="00000000">
      <w:pPr>
        <w:spacing w:after="240"/>
      </w:pPr>
      <w:r>
        <w:t>Use EHR data from the first 24 hours following patient admission to the ICU to predict the probability of a patient developing delirium during the next 24, 48, and 72 hours.</w:t>
      </w:r>
    </w:p>
    <w:p w14:paraId="16423C65" w14:textId="77777777" w:rsidR="00F70CFE" w:rsidRDefault="00000000">
      <w:pPr>
        <w:pStyle w:val="Heading2"/>
      </w:pPr>
      <w:r>
        <w:t>Delirium Definition</w:t>
      </w:r>
    </w:p>
    <w:p w14:paraId="0613AC36" w14:textId="77777777" w:rsidR="00F70CFE" w:rsidRDefault="00000000">
      <w:pPr>
        <w:spacing w:after="120"/>
      </w:pPr>
      <w:r>
        <w:t>Delirium is defined as a positive CAM-ICU assessment or an ICDSC score ≥ 4.</w:t>
      </w:r>
    </w:p>
    <w:p w14:paraId="3BC24BF7" w14:textId="77777777" w:rsidR="00F70CFE" w:rsidRDefault="00000000">
      <w:pPr>
        <w:spacing w:after="120"/>
      </w:pPr>
      <w:r>
        <w:t>CAM-ICU is evaluated as a binary positive or negative delirium assessment.</w:t>
      </w:r>
    </w:p>
    <w:p w14:paraId="27E90CFC" w14:textId="77777777" w:rsidR="00F70CFE" w:rsidRDefault="00000000">
      <w:pPr>
        <w:spacing w:after="240"/>
      </w:pPr>
      <w:r>
        <w:t>ICDSC is evaluated on a scale of 1–8, where a score of 4 or greater has a 99% sensitivity for a psychiatric diagnosis of delirium.</w:t>
      </w:r>
    </w:p>
    <w:p w14:paraId="32A3F99D" w14:textId="77777777" w:rsidR="00F70CFE" w:rsidRDefault="00000000">
      <w:pPr>
        <w:pStyle w:val="Heading2"/>
      </w:pPr>
      <w:r>
        <w:t>Cohort Selection Criteria</w:t>
      </w:r>
    </w:p>
    <w:p w14:paraId="57ABBC3F" w14:textId="77777777" w:rsidR="00F70CFE" w:rsidRDefault="00000000">
      <w:pPr>
        <w:pStyle w:val="ListParagraph"/>
        <w:numPr>
          <w:ilvl w:val="0"/>
          <w:numId w:val="2"/>
        </w:numPr>
        <w:spacing w:after="120"/>
      </w:pPr>
      <w:r>
        <w:t>Can only include patients admitted to the ICU.</w:t>
      </w:r>
    </w:p>
    <w:p w14:paraId="7261B046" w14:textId="77777777" w:rsidR="00F70CFE" w:rsidRDefault="00000000">
      <w:pPr>
        <w:pStyle w:val="ListParagraph"/>
        <w:numPr>
          <w:ilvl w:val="0"/>
          <w:numId w:val="2"/>
        </w:numPr>
        <w:spacing w:after="120"/>
      </w:pPr>
      <w:r>
        <w:t>Age ≥ 18 years.</w:t>
      </w:r>
    </w:p>
    <w:p w14:paraId="28B46325" w14:textId="77777777" w:rsidR="00F70CFE" w:rsidRDefault="00000000">
      <w:pPr>
        <w:pStyle w:val="ListParagraph"/>
        <w:numPr>
          <w:ilvl w:val="0"/>
          <w:numId w:val="2"/>
        </w:numPr>
        <w:spacing w:after="120"/>
      </w:pPr>
      <w:r>
        <w:t>Exclude patients with LOS &lt; 24 hours.</w:t>
      </w:r>
    </w:p>
    <w:p w14:paraId="2B4C43B5" w14:textId="77777777" w:rsidR="00F70CFE" w:rsidRDefault="00000000">
      <w:pPr>
        <w:pStyle w:val="ListParagraph"/>
        <w:numPr>
          <w:ilvl w:val="0"/>
          <w:numId w:val="2"/>
        </w:numPr>
        <w:spacing w:after="120"/>
      </w:pPr>
      <w:r>
        <w:t>Exclude admissions if they are not the first ICU admission of the patient in the dataset.</w:t>
      </w:r>
    </w:p>
    <w:p w14:paraId="27CE3240" w14:textId="77777777" w:rsidR="00F70CFE" w:rsidRDefault="00000000">
      <w:pPr>
        <w:pStyle w:val="ListParagraph"/>
        <w:numPr>
          <w:ilvl w:val="0"/>
          <w:numId w:val="2"/>
        </w:numPr>
        <w:spacing w:after="120"/>
      </w:pPr>
      <w:r>
        <w:t>Exclude patients who passed away within 48 hours of admission.</w:t>
      </w:r>
    </w:p>
    <w:p w14:paraId="2C6A7D45" w14:textId="77777777" w:rsidR="00F70CFE" w:rsidRDefault="00000000">
      <w:pPr>
        <w:pStyle w:val="ListParagraph"/>
        <w:numPr>
          <w:ilvl w:val="0"/>
          <w:numId w:val="2"/>
        </w:numPr>
        <w:spacing w:after="120"/>
      </w:pPr>
      <w:r>
        <w:t>Exclude patients who had delirium or coma in the first 24 hours of admission.</w:t>
      </w:r>
    </w:p>
    <w:p w14:paraId="0C548681" w14:textId="77777777" w:rsidR="00F70CFE" w:rsidRDefault="00000000">
      <w:pPr>
        <w:pStyle w:val="ListParagraph"/>
        <w:numPr>
          <w:ilvl w:val="0"/>
          <w:numId w:val="2"/>
        </w:numPr>
        <w:spacing w:after="120"/>
      </w:pPr>
      <w:r>
        <w:t>Exclude patients if no EHR data was present for the first 24 hours.</w:t>
      </w:r>
    </w:p>
    <w:p w14:paraId="21B8AC73" w14:textId="77777777" w:rsidR="00F70CFE" w:rsidRDefault="00000000">
      <w:pPr>
        <w:pStyle w:val="ListParagraph"/>
        <w:numPr>
          <w:ilvl w:val="0"/>
          <w:numId w:val="2"/>
        </w:numPr>
        <w:spacing w:after="120"/>
      </w:pPr>
      <w:r>
        <w:t>Remove patients with delirium diagnoses but no positive CAM-ICU/ICDSC.</w:t>
      </w:r>
    </w:p>
    <w:p w14:paraId="068C5844" w14:textId="1B4271F2" w:rsidR="00E2218B" w:rsidRDefault="00E2218B" w:rsidP="00E2218B">
      <w:pPr>
        <w:pStyle w:val="ListParagraph"/>
        <w:numPr>
          <w:ilvl w:val="0"/>
          <w:numId w:val="3"/>
        </w:numPr>
        <w:spacing w:after="120"/>
      </w:pPr>
      <w:r>
        <w:t>There is possibility (write reasons)</w:t>
      </w:r>
    </w:p>
    <w:p w14:paraId="44BC8A59" w14:textId="77777777" w:rsidR="00F70CFE" w:rsidRDefault="00000000">
      <w:pPr>
        <w:pStyle w:val="ListParagraph"/>
        <w:numPr>
          <w:ilvl w:val="0"/>
          <w:numId w:val="2"/>
        </w:numPr>
        <w:spacing w:after="120"/>
      </w:pPr>
      <w:r>
        <w:t>Patients must have a minimum of 2 positive CAM-ICU tests or ICDSC scores &gt; 4 after 24 hours.</w:t>
      </w:r>
    </w:p>
    <w:p w14:paraId="1014589E" w14:textId="77777777" w:rsidR="00F70CFE" w:rsidRDefault="00000000">
      <w:pPr>
        <w:pStyle w:val="ListParagraph"/>
        <w:numPr>
          <w:ilvl w:val="0"/>
          <w:numId w:val="2"/>
        </w:numPr>
        <w:spacing w:after="120"/>
      </w:pPr>
      <w:r>
        <w:t>Exclude patients experiencing delirium from drug withdrawal.</w:t>
      </w:r>
    </w:p>
    <w:sectPr w:rsidR="00F70CF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244BB"/>
    <w:multiLevelType w:val="hybridMultilevel"/>
    <w:tmpl w:val="DBFAC854"/>
    <w:lvl w:ilvl="0" w:tplc="F9944E90">
      <w:start w:val="1"/>
      <w:numFmt w:val="decimal"/>
      <w:lvlText w:val="%1."/>
      <w:lvlJc w:val="left"/>
      <w:pPr>
        <w:ind w:left="720" w:hanging="360"/>
      </w:pPr>
    </w:lvl>
    <w:lvl w:ilvl="1" w:tplc="806062A4">
      <w:numFmt w:val="decimal"/>
      <w:lvlText w:val=""/>
      <w:lvlJc w:val="left"/>
    </w:lvl>
    <w:lvl w:ilvl="2" w:tplc="B4A007D8">
      <w:numFmt w:val="decimal"/>
      <w:lvlText w:val=""/>
      <w:lvlJc w:val="left"/>
    </w:lvl>
    <w:lvl w:ilvl="3" w:tplc="30CA3F8C">
      <w:numFmt w:val="decimal"/>
      <w:lvlText w:val=""/>
      <w:lvlJc w:val="left"/>
    </w:lvl>
    <w:lvl w:ilvl="4" w:tplc="4426BDFA">
      <w:numFmt w:val="decimal"/>
      <w:lvlText w:val=""/>
      <w:lvlJc w:val="left"/>
    </w:lvl>
    <w:lvl w:ilvl="5" w:tplc="D50E01B0">
      <w:numFmt w:val="decimal"/>
      <w:lvlText w:val=""/>
      <w:lvlJc w:val="left"/>
    </w:lvl>
    <w:lvl w:ilvl="6" w:tplc="FF20352A">
      <w:numFmt w:val="decimal"/>
      <w:lvlText w:val=""/>
      <w:lvlJc w:val="left"/>
    </w:lvl>
    <w:lvl w:ilvl="7" w:tplc="E8A0E90A">
      <w:numFmt w:val="decimal"/>
      <w:lvlText w:val=""/>
      <w:lvlJc w:val="left"/>
    </w:lvl>
    <w:lvl w:ilvl="8" w:tplc="EC7CEDB0">
      <w:numFmt w:val="decimal"/>
      <w:lvlText w:val=""/>
      <w:lvlJc w:val="left"/>
    </w:lvl>
  </w:abstractNum>
  <w:abstractNum w:abstractNumId="1" w15:restartNumberingAfterBreak="0">
    <w:nsid w:val="4A3C2522"/>
    <w:multiLevelType w:val="hybridMultilevel"/>
    <w:tmpl w:val="21C29A0C"/>
    <w:lvl w:ilvl="0" w:tplc="5D42033A">
      <w:start w:val="1"/>
      <w:numFmt w:val="bullet"/>
      <w:lvlText w:val="●"/>
      <w:lvlJc w:val="left"/>
      <w:pPr>
        <w:ind w:left="720" w:hanging="360"/>
      </w:pPr>
    </w:lvl>
    <w:lvl w:ilvl="1" w:tplc="08CCC58A">
      <w:start w:val="1"/>
      <w:numFmt w:val="bullet"/>
      <w:lvlText w:val="○"/>
      <w:lvlJc w:val="left"/>
      <w:pPr>
        <w:ind w:left="1440" w:hanging="360"/>
      </w:pPr>
    </w:lvl>
    <w:lvl w:ilvl="2" w:tplc="D7602F52">
      <w:start w:val="1"/>
      <w:numFmt w:val="bullet"/>
      <w:lvlText w:val="■"/>
      <w:lvlJc w:val="left"/>
      <w:pPr>
        <w:ind w:left="2160" w:hanging="360"/>
      </w:pPr>
    </w:lvl>
    <w:lvl w:ilvl="3" w:tplc="A7700A9E">
      <w:start w:val="1"/>
      <w:numFmt w:val="bullet"/>
      <w:lvlText w:val="●"/>
      <w:lvlJc w:val="left"/>
      <w:pPr>
        <w:ind w:left="2880" w:hanging="360"/>
      </w:pPr>
    </w:lvl>
    <w:lvl w:ilvl="4" w:tplc="8AA2F620">
      <w:start w:val="1"/>
      <w:numFmt w:val="bullet"/>
      <w:lvlText w:val="○"/>
      <w:lvlJc w:val="left"/>
      <w:pPr>
        <w:ind w:left="3600" w:hanging="360"/>
      </w:pPr>
    </w:lvl>
    <w:lvl w:ilvl="5" w:tplc="CCE27372">
      <w:start w:val="1"/>
      <w:numFmt w:val="bullet"/>
      <w:lvlText w:val="■"/>
      <w:lvlJc w:val="left"/>
      <w:pPr>
        <w:ind w:left="4320" w:hanging="360"/>
      </w:pPr>
    </w:lvl>
    <w:lvl w:ilvl="6" w:tplc="5EC2CEEE">
      <w:start w:val="1"/>
      <w:numFmt w:val="bullet"/>
      <w:lvlText w:val="●"/>
      <w:lvlJc w:val="left"/>
      <w:pPr>
        <w:ind w:left="5040" w:hanging="360"/>
      </w:pPr>
    </w:lvl>
    <w:lvl w:ilvl="7" w:tplc="09929926">
      <w:start w:val="1"/>
      <w:numFmt w:val="bullet"/>
      <w:lvlText w:val="●"/>
      <w:lvlJc w:val="left"/>
      <w:pPr>
        <w:ind w:left="5760" w:hanging="360"/>
      </w:pPr>
    </w:lvl>
    <w:lvl w:ilvl="8" w:tplc="C31C9E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DC0655"/>
    <w:multiLevelType w:val="hybridMultilevel"/>
    <w:tmpl w:val="4716ADF6"/>
    <w:lvl w:ilvl="0" w:tplc="C442BD3C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0207664">
    <w:abstractNumId w:val="1"/>
    <w:lvlOverride w:ilvl="0">
      <w:startOverride w:val="1"/>
    </w:lvlOverride>
  </w:num>
  <w:num w:numId="2" w16cid:durableId="2092847942">
    <w:abstractNumId w:val="0"/>
    <w:lvlOverride w:ilvl="0">
      <w:startOverride w:val="1"/>
    </w:lvlOverride>
  </w:num>
  <w:num w:numId="3" w16cid:durableId="774640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CFE"/>
    <w:rsid w:val="00847ABA"/>
    <w:rsid w:val="00B85152"/>
    <w:rsid w:val="00E2218B"/>
    <w:rsid w:val="00F7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523A"/>
  <w15:docId w15:val="{FCC055FA-0A38-4EF2-87A0-B0846EC71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1475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Prakash Chourasia</cp:lastModifiedBy>
  <cp:revision>3</cp:revision>
  <dcterms:created xsi:type="dcterms:W3CDTF">2026-06-18T23:50:00Z</dcterms:created>
  <dcterms:modified xsi:type="dcterms:W3CDTF">2026-06-23T17:06:00Z</dcterms:modified>
</cp:coreProperties>
</file>