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4E5F"/>
          <w:sz w:val="48"/>
          <w:szCs w:val="48"/>
        </w:rPr>
        <w:t xml:space="preserve">CCT Info Hub</w:t>
      </w:r>
    </w:p>
    <w:p>
      <w:pPr>
        <w:spacing w:after="80"/>
      </w:pPr>
      <w:r>
        <w:rPr>
          <w:sz w:val="30"/>
          <w:szCs w:val="30"/>
        </w:rPr>
        <w:t xml:space="preserve">Repository and content audit — findings and action list</w:t>
      </w:r>
    </w:p>
    <w:p>
      <w:pPr>
        <w:pBdr>
          <w:bottom w:val="single" w:color="1F4E5F" w:sz="8" w:space="4"/>
        </w:pBdr>
        <w:spacing w:after="240"/>
      </w:pPr>
      <w:r>
        <w:rPr>
          <w:color w:val="595959"/>
          <w:sz w:val="18"/>
          <w:szCs w:val="18"/>
        </w:rPr>
        <w:t xml:space="preserve">Repository: pchprojects24/casualty-clearers-app   ·   Branch: claude/repository-audit-verification-zp4zgk   ·   Commit 99d5aba   ·   24 September 2026</w:t>
      </w:r>
    </w:p>
    <w:p>
      <w:pPr>
        <w:spacing w:after="80"/>
      </w:pPr>
      <w:r>
        <w:rPr>
          <w:b/>
          <w:bCs/>
          <w:color w:val="1F4E5F"/>
          <w:sz w:val="24"/>
          <w:szCs w:val="24"/>
        </w:rPr>
        <w:t xml:space="preserve">Contents</w:t>
      </w:r>
    </w:p>
    <w:p>
      <w:pPr>
        <w:spacing w:after="40"/>
        <w:ind w:left="360"/>
      </w:pPr>
      <w:r>
        <w:t xml:space="preserve">1. Summary</w:t>
      </w:r>
    </w:p>
    <w:p>
      <w:pPr>
        <w:spacing w:after="40"/>
        <w:ind w:left="360"/>
      </w:pPr>
      <w:r>
        <w:t xml:space="preserve">2. How the audit was done</w:t>
      </w:r>
    </w:p>
    <w:p>
      <w:pPr>
        <w:spacing w:after="40"/>
        <w:ind w:left="360"/>
      </w:pPr>
      <w:r>
        <w:t xml:space="preserve">3. Findings already fixed (F-01 to F-14)</w:t>
      </w:r>
    </w:p>
    <w:p>
      <w:pPr>
        <w:spacing w:after="40"/>
        <w:ind w:left="360"/>
      </w:pPr>
      <w:r>
        <w:t xml:space="preserve">4. Open findings — action required (O-01 to O-16)</w:t>
      </w:r>
    </w:p>
    <w:p>
      <w:pPr>
        <w:spacing w:after="40"/>
        <w:ind w:left="360"/>
      </w:pPr>
      <w:r>
        <w:t xml:space="preserve">5. Clinical content checked and found consistent</w:t>
      </w:r>
    </w:p>
    <w:p>
      <w:pPr>
        <w:spacing w:after="40"/>
        <w:ind w:left="360"/>
      </w:pPr>
      <w:r>
        <w:t xml:space="preserve">6. Action checklist</w:t>
      </w:r>
    </w:p>
    <w:p>
      <w:r>
        <w:br w:type="page"/>
      </w:r>
    </w:p>
    <w:p>
      <w:pPr>
        <w:pStyle w:val="Heading1"/>
      </w:pPr>
      <w:r>
        <w:t xml:space="preserve">1. Summary</w:t>
      </w:r>
    </w:p>
    <w:p>
      <w:pPr>
        <w:spacing w:after="120"/>
      </w:pPr>
      <w:r>
        <w:t xml:space="preserve">The audit covered all 118 pages, the 9 sections, the glossary, search, the app code, the automated checks and the project documents. Everything was judged against the app’s real audience: cooks, clerks, supply technicians and other trades for whom casualty clearing is a secondary duty.</w:t>
      </w:r>
    </w:p>
    <w:p>
      <w:pPr>
        <w:pStyle w:val="ListParagraph"/>
        <w:numPr>
          <w:ilvl w:val="0"/>
          <w:numId w:val="2"/>
        </w:numPr>
        <w:spacing w:after="60"/>
      </w:pPr>
      <w:r>
        <w:rPr>
          <w:b/>
          <w:bCs/>
        </w:rPr>
        <w:t xml:space="preserve">The app works.</w:t>
      </w:r>
      <w:r>
        <w:t xml:space="preserve"> Lint, content validation, unit tests, the production build and the browser smoke test all pass: 132 routes render with no errors, and nothing overflows the screen from phone to desktop widths.</w:t>
      </w:r>
    </w:p>
    <w:p>
      <w:pPr>
        <w:pStyle w:val="ListParagraph"/>
        <w:numPr>
          <w:ilvl w:val="0"/>
          <w:numId w:val="2"/>
        </w:numPr>
        <w:spacing w:after="60"/>
      </w:pPr>
      <w:r>
        <w:rPr>
          <w:b/>
          <w:bCs/>
        </w:rPr>
        <w:t xml:space="preserve">The medical content is mostly sound.</w:t>
      </w:r>
      <w:r>
        <w:t xml:space="preserve"> It matches the cited Canadian Red Cross 2025 and AHA 2024/2025 guidance (Section 5). No dangerous advice was found.</w:t>
      </w:r>
    </w:p>
    <w:p>
      <w:pPr>
        <w:pStyle w:val="ListParagraph"/>
        <w:numPr>
          <w:ilvl w:val="0"/>
          <w:numId w:val="2"/>
        </w:numPr>
        <w:spacing w:after="60"/>
      </w:pPr>
      <w:r>
        <w:rPr>
          <w:b/>
          <w:bCs/>
        </w:rPr>
        <w:t xml:space="preserve">The main weaknesses were usability for non-medical readers:</w:t>
      </w:r>
      <w:r>
        <w:t xml:space="preserve"> missing concrete steps, a confusing assessment order, civilian wording, author notes left on pages, and search that didn’t understand everyday words.</w:t>
      </w:r>
    </w:p>
    <w:p>
      <w:pPr>
        <w:pStyle w:val="ListParagraph"/>
        <w:numPr>
          <w:ilvl w:val="0"/>
          <w:numId w:val="2"/>
        </w:numPr>
        <w:spacing w:after="60"/>
      </w:pPr>
      <w:r>
        <w:rPr>
          <w:b/>
          <w:bCs/>
        </w:rPr>
        <w:t xml:space="preserve">14 findings were fixed</w:t>
      </w:r>
      <w:r>
        <w:t xml:space="preserve"> and pushed to the branch (Section 3). </w:t>
      </w:r>
      <w:r>
        <w:rPr>
          <w:b/>
          <w:bCs/>
        </w:rPr>
        <w:t xml:space="preserve">16 findings remain open</w:t>
      </w:r>
      <w:r>
        <w:t xml:space="preserve"> and need a decision or information from you, the CCT instructor or the ship’s medical staff (Section 4).</w:t>
      </w:r>
    </w:p>
    <w:p>
      <w:pPr>
        <w:spacing w:after="120"/>
      </w:pPr>
      <w:r>
        <w:rPr>
          <w:b/>
          <w:bCs/>
        </w:rPr>
        <w:t xml:space="preserve">The most important open items:</w:t>
      </w:r>
      <w:r>
        <w:t xml:space="preserve"> O-01 (the app does not work offline, which matters at sea), O-02 (replace “as taught” with concrete steps) and O-12 (get a clinical review before operational use).</w:t>
      </w:r>
    </w:p>
    <w:p>
      <w:pPr>
        <w:pStyle w:val="Heading1"/>
      </w:pPr>
      <w:r>
        <w:t xml:space="preserve">2. How the audit was done</w:t>
      </w:r>
    </w:p>
    <w:p>
      <w:pPr>
        <w:pStyle w:val="ListParagraph"/>
        <w:numPr>
          <w:ilvl w:val="0"/>
          <w:numId w:val="2"/>
        </w:numPr>
        <w:spacing w:after="60"/>
      </w:pPr>
      <w:r>
        <w:t xml:space="preserve">Rendered every page’s text and read all 118 pages in full, checking accuracy, logic, order and plain language for a non-medical reader.</w:t>
      </w:r>
    </w:p>
    <w:p>
      <w:pPr>
        <w:pStyle w:val="ListParagraph"/>
        <w:numPr>
          <w:ilvl w:val="0"/>
          <w:numId w:val="2"/>
        </w:numPr>
        <w:spacing w:after="60"/>
      </w:pPr>
      <w:r>
        <w:t xml:space="preserve">Compared the key clinical facts with the sources the app cites (Section 5).</w:t>
      </w:r>
    </w:p>
    <w:p>
      <w:pPr>
        <w:pStyle w:val="ListParagraph"/>
        <w:numPr>
          <w:ilvl w:val="0"/>
          <w:numId w:val="2"/>
        </w:numPr>
        <w:spacing w:after="60"/>
      </w:pPr>
      <w:r>
        <w:t xml:space="preserve">Tested search with everyday words a stressed, non-medical responder would type.</w:t>
      </w:r>
    </w:p>
    <w:p>
      <w:pPr>
        <w:pStyle w:val="ListParagraph"/>
        <w:numPr>
          <w:ilvl w:val="0"/>
          <w:numId w:val="2"/>
        </w:numPr>
        <w:spacing w:after="60"/>
      </w:pPr>
      <w:r>
        <w:t xml:space="preserve">Ran every repository check: npm run check (lint), validate:content, test (unit), build, and test:smoke (Playwright browser test at 320, 390, 768 and 1400 px).</w:t>
      </w:r>
    </w:p>
    <w:p>
      <w:pPr>
        <w:pStyle w:val="ListParagraph"/>
        <w:numPr>
          <w:ilvl w:val="0"/>
          <w:numId w:val="2"/>
        </w:numPr>
        <w:spacing w:after="60"/>
      </w:pPr>
      <w:r>
        <w:t xml:space="preserve">Reviewed the app code (navigation, search, saved/recent storage), the CI workflow and the documents.</w:t>
      </w:r>
    </w:p>
    <w:p>
      <w:pPr>
        <w:pStyle w:val="ListParagraph"/>
        <w:numPr>
          <w:ilvl w:val="0"/>
          <w:numId w:val="2"/>
        </w:numPr>
        <w:spacing w:after="60"/>
      </w:pPr>
      <w:r>
        <w:rPr>
          <w:b/>
          <w:bCs/>
        </w:rPr>
        <w:t xml:space="preserve">Limitation:</w:t>
      </w:r>
      <w:r>
        <w:t xml:space="preserve"> this environment could not reach outside websites, so the reference links were not tested (see O-13).</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880"/>
      </w:tblGrid>
      <w:tr>
        <w:trPr>
          <w:tblHeader/>
        </w:trPr>
        <w:tc>
          <w:tcPr>
            <w:tcW w:type="dxa" w:w="30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40"/>
            </w:pPr>
            <w:r>
              <w:rPr>
                <w:b/>
                <w:bCs/>
                <w:color w:val="FFFFFF"/>
              </w:rPr>
              <w:t xml:space="preserve">Check</w:t>
            </w:r>
          </w:p>
        </w:tc>
        <w:tc>
          <w:tcPr>
            <w:tcW w:type="dxa" w:w="22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40"/>
            </w:pPr>
            <w:r>
              <w:rPr>
                <w:b/>
                <w:bCs/>
                <w:color w:val="FFFFFF"/>
              </w:rPr>
              <w:t xml:space="preserve">Result</w:t>
            </w:r>
          </w:p>
        </w:tc>
        <w:tc>
          <w:tcPr>
            <w:tcW w:type="dxa" w:w="488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40"/>
            </w:pPr>
            <w:r>
              <w:rPr>
                <w:b/>
                <w:bCs/>
                <w:color w:val="FFFFFF"/>
              </w:rPr>
              <w:t xml:space="preserve">Notes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Lint (eslint)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Pass</w:t>
            </w:r>
          </w:p>
        </w:tc>
        <w:tc>
          <w:tcPr>
            <w:tcW w:type="dxa" w:w="4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Before and after changes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Content validation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Pass</w:t>
            </w:r>
          </w:p>
        </w:tc>
        <w:tc>
          <w:tcPr>
            <w:tcW w:type="dxa" w:w="4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118 topics, 9 categories, no broken internal links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Unit tests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Pass (10/10)</w:t>
            </w:r>
          </w:p>
        </w:tc>
        <w:tc>
          <w:tcPr>
            <w:tcW w:type="dxa" w:w="4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One test added for everyday-word search</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Production build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Pass</w:t>
            </w:r>
          </w:p>
        </w:tc>
        <w:tc>
          <w:tcPr>
            <w:tcW w:type="dxa" w:w="4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Warning: 549 kB single bundle (O-15)</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Browser smoke test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Pass</w:t>
            </w:r>
          </w:p>
        </w:tc>
        <w:tc>
          <w:tcPr>
            <w:tcW w:type="dxa" w:w="4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132 routes; no overflow; touch targets ≥ 44 px; no runtime errors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External reference links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Not tested</w:t>
            </w:r>
          </w:p>
        </w:tc>
        <w:tc>
          <w:tcPr>
            <w:tcW w:type="dxa" w:w="4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 outside network in the audit environment (O-13)</w:t>
            </w:r>
          </w:p>
        </w:tc>
      </w:tr>
    </w:tbl>
    <w:p>
      <w:r>
        <w:br w:type="page"/>
      </w:r>
    </w:p>
    <w:p>
      <w:pPr>
        <w:pStyle w:val="Heading1"/>
      </w:pPr>
      <w:r>
        <w:t xml:space="preserve">3. Findings already fixed</w:t>
      </w:r>
    </w:p>
    <w:p>
      <w:pPr>
        <w:spacing w:after="120"/>
      </w:pPr>
      <w:r>
        <w:t xml:space="preserve">These changes are committed on branch claude/repository-audit-verification-zp4zgk (commit 99d5aba). They have not been merged; open a pull request when you are ready. F-02, F-03 and F-08 should be checked against the course (O-07).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900"/>
        <w:gridCol w:w="3200"/>
        <w:gridCol w:w="3380"/>
      </w:tblGrid>
      <w:tr>
        <w:trPr>
          <w:tblHeader/>
        </w:trPr>
        <w:tc>
          <w:tcPr>
            <w:tcW w:type="dxa" w:w="7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40"/>
            </w:pPr>
            <w:r>
              <w:rPr>
                <w:b/>
                <w:bCs/>
                <w:color w:val="FFFFFF"/>
              </w:rPr>
              <w:t xml:space="preserve">ID</w:t>
            </w:r>
          </w:p>
        </w:tc>
        <w:tc>
          <w:tcPr>
            <w:tcW w:type="dxa" w:w="9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40"/>
            </w:pPr>
            <w:r>
              <w:rPr>
                <w:b/>
                <w:bCs/>
                <w:color w:val="FFFFFF"/>
              </w:rPr>
              <w:t xml:space="preserve">Priority</w:t>
            </w:r>
          </w:p>
        </w:tc>
        <w:tc>
          <w:tcPr>
            <w:tcW w:type="dxa" w:w="19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40"/>
            </w:pPr>
            <w:r>
              <w:rPr>
                <w:b/>
                <w:bCs/>
                <w:color w:val="FFFFFF"/>
              </w:rPr>
              <w:t xml:space="preserve">Page(s)</w:t>
            </w:r>
          </w:p>
        </w:tc>
        <w:tc>
          <w:tcPr>
            <w:tcW w:type="dxa" w:w="32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40"/>
            </w:pPr>
            <w:r>
              <w:rPr>
                <w:b/>
                <w:bCs/>
                <w:color w:val="FFFFFF"/>
              </w:rPr>
              <w:t xml:space="preserve">Problem</w:t>
            </w:r>
          </w:p>
        </w:tc>
        <w:tc>
          <w:tcPr>
            <w:tcW w:type="dxa" w:w="338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40"/>
            </w:pPr>
            <w:r>
              <w:rPr>
                <w:b/>
                <w:bCs/>
                <w:color w:val="FFFFFF"/>
              </w:rPr>
              <w:t xml:space="preserve">What was changed</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F-01</w:t>
            </w:r>
          </w:p>
        </w:tc>
        <w:tc>
          <w:tcPr>
            <w:tcW w:type="dxa" w:w="900"/>
            <w:tcBorders>
              <w:top w:val="single" w:color="BFBFBF" w:sz="4"/>
              <w:left w:val="single" w:color="BFBFBF" w:sz="4"/>
              <w:bottom w:val="single" w:color="BFBFBF" w:sz="4"/>
              <w:right w:val="single" w:color="BFBFBF" w:sz="4"/>
            </w:tcBorders>
            <w:shd w:fill="F4CCCC" w:color="auto" w:val="clear"/>
            <w:tcMar>
              <w:top w:type="dxa" w:w="60"/>
              <w:left w:type="dxa" w:w="100"/>
              <w:bottom w:type="dxa" w:w="60"/>
              <w:right w:type="dxa" w:w="100"/>
            </w:tcMar>
          </w:tcPr>
          <w:p>
            <w:pPr>
              <w:spacing w:after="40"/>
            </w:pPr>
            <w:r>
              <w:t xml:space="preserve">High</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Assessment &amp; MARCHE (start page); Scene survey</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The step list put triage after vital signs, and vital signs appeared twice (as step 4 and again inside the secondary survey). Triage is done at the scene before anyone is treated.</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New order: Scene survey → Triage (only if more than one casualty) → AVPU → MARCHE → Secondary survey (SAMPLE, vital signs, injury check) → Reassess and hand over. Scene survey now tells the reader to triage when there is more than one casualty and links to the triage page.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F-02</w:t>
            </w:r>
          </w:p>
        </w:tc>
        <w:tc>
          <w:tcPr>
            <w:tcW w:type="dxa" w:w="900"/>
            <w:tcBorders>
              <w:top w:val="single" w:color="BFBFBF" w:sz="4"/>
              <w:left w:val="single" w:color="BFBFBF" w:sz="4"/>
              <w:bottom w:val="single" w:color="BFBFBF" w:sz="4"/>
              <w:right w:val="single" w:color="BFBFBF" w:sz="4"/>
            </w:tcBorders>
            <w:shd w:fill="F4CCCC" w:color="auto" w:val="clear"/>
            <w:tcMar>
              <w:top w:type="dxa" w:w="60"/>
              <w:left w:type="dxa" w:w="100"/>
              <w:bottom w:type="dxa" w:w="60"/>
              <w:right w:type="dxa" w:w="100"/>
            </w:tcMar>
          </w:tcPr>
          <w:p>
            <w:pPr>
              <w:spacing w:after="40"/>
            </w:pPr>
            <w:r>
              <w:t xml:space="preserve">High</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C-A-T tourniquet; Arm or leg bleeding</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 placement was given (“use the method taught”), and readers saw a note meant for the app’s authors (“The app must follow the current CCT course…”).</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Steps now say: 5–10 cm above the wound, never on a joint (go above the joint if needed); pull the band tight before turning the windlass; warn the casualty it will hurt; lock the windlass; write the time; apply a second tourniquet above the first if bleeding continues; never loosen it. Note says to follow the course if it teaches “high and tight”. Source: Canadian Red Cross 2025 guide (already cited).</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F-03</w:t>
            </w:r>
          </w:p>
        </w:tc>
        <w:tc>
          <w:tcPr>
            <w:tcW w:type="dxa" w:w="900"/>
            <w:tcBorders>
              <w:top w:val="single" w:color="BFBFBF" w:sz="4"/>
              <w:left w:val="single" w:color="BFBFBF" w:sz="4"/>
              <w:bottom w:val="single" w:color="BFBFBF" w:sz="4"/>
              <w:right w:val="single" w:color="BFBFBF" w:sz="4"/>
            </w:tcBorders>
            <w:shd w:fill="F4CCCC" w:color="auto" w:val="clear"/>
            <w:tcMar>
              <w:top w:type="dxa" w:w="60"/>
              <w:left w:type="dxa" w:w="100"/>
              <w:bottom w:type="dxa" w:w="60"/>
              <w:right w:type="dxa" w:w="100"/>
            </w:tcMar>
          </w:tcPr>
          <w:p>
            <w:pPr>
              <w:spacing w:after="40"/>
            </w:pPr>
            <w:r>
              <w:t xml:space="preserve">High</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Open the airway (renamed “Open the airway and recovery position”)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Seizure, diabetic emergency, anaphylaxis and stroke pages link to this page for the recovery position, but the page did not describe it. Head-tilt/chin-lift was not described. If the jaw thrust failed, the next step was vague.</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Added step-by-step head-tilt/chin-lift, jaw thrust, and “if jaw thrust fails use head-tilt/chin-lift — an open airway comes first”. Added a full recovery-position section, including what to do if breathing stops and when a spinal injury is suspected. Added “never sweep blindly with a finger”.</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F-04</w:t>
            </w:r>
          </w:p>
        </w:tc>
        <w:tc>
          <w:tcPr>
            <w:tcW w:type="dxa" w:w="900"/>
            <w:tcBorders>
              <w:top w:val="single" w:color="BFBFBF" w:sz="4"/>
              <w:left w:val="single" w:color="BFBFBF" w:sz="4"/>
              <w:bottom w:val="single" w:color="BFBFBF" w:sz="4"/>
              <w:right w:val="single" w:color="BFBFBF" w:sz="4"/>
            </w:tcBorders>
            <w:shd w:fill="FCE5CD" w:color="auto" w:val="clear"/>
            <w:tcMar>
              <w:top w:type="dxa" w:w="60"/>
              <w:left w:type="dxa" w:w="100"/>
              <w:bottom w:type="dxa" w:w="60"/>
              <w:right w:type="dxa" w:w="100"/>
            </w:tcMar>
          </w:tcPr>
          <w:p>
            <w:pPr>
              <w:spacing w:after="40"/>
            </w:pPr>
            <w:r>
              <w:t xml:space="preserve">Medium</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All Sudden Illness pages; Heat illness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“Call emergency help” (about 20 times) reads like a civilian 911 call and does not fit a ship at sea. Trauma pages already said “request medical assistance”, so the wording was inconsistent.</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Changed to “call for medical help”. The Sudden Illness start page explains once that on board this means the ship’s medical-emergency call, so Sick Bay and the medical team are alerted.</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F-05</w:t>
            </w:r>
          </w:p>
        </w:tc>
        <w:tc>
          <w:tcPr>
            <w:tcW w:type="dxa" w:w="900"/>
            <w:tcBorders>
              <w:top w:val="single" w:color="BFBFBF" w:sz="4"/>
              <w:left w:val="single" w:color="BFBFBF" w:sz="4"/>
              <w:bottom w:val="single" w:color="BFBFBF" w:sz="4"/>
              <w:right w:val="single" w:color="BFBFBF" w:sz="4"/>
            </w:tcBorders>
            <w:shd w:fill="D9EAD3" w:color="auto" w:val="clear"/>
            <w:tcMar>
              <w:top w:type="dxa" w:w="60"/>
              <w:left w:type="dxa" w:w="100"/>
              <w:bottom w:type="dxa" w:w="60"/>
              <w:right w:type="dxa" w:w="100"/>
            </w:tcMar>
          </w:tcPr>
          <w:p>
            <w:pPr>
              <w:spacing w:after="40"/>
            </w:pPr>
            <w:r>
              <w:t xml:space="preserve">Low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Suspected heart attack</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“Emergency transport is safer than having the person walk or travel in a private vehicle” — civilian wording.</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Now: “Do not let the person walk to Sick Bay; bring the medical team and equipment to them.”</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F-06</w:t>
            </w:r>
          </w:p>
        </w:tc>
        <w:tc>
          <w:tcPr>
            <w:tcW w:type="dxa" w:w="900"/>
            <w:tcBorders>
              <w:top w:val="single" w:color="BFBFBF" w:sz="4"/>
              <w:left w:val="single" w:color="BFBFBF" w:sz="4"/>
              <w:bottom w:val="single" w:color="BFBFBF" w:sz="4"/>
              <w:right w:val="single" w:color="BFBFBF" w:sz="4"/>
            </w:tcBorders>
            <w:shd w:fill="D9EAD3" w:color="auto" w:val="clear"/>
            <w:tcMar>
              <w:top w:type="dxa" w:w="60"/>
              <w:left w:type="dxa" w:w="100"/>
              <w:bottom w:type="dxa" w:w="60"/>
              <w:right w:type="dxa" w:w="100"/>
            </w:tcMar>
          </w:tcPr>
          <w:p>
            <w:pPr>
              <w:spacing w:after="40"/>
            </w:pPr>
            <w:r>
              <w:t xml:space="preserve">Low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Seizure care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One reason to call for help was “in an infant younger than six months”, which does not apply to a ship’s company.</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Removed the infant part; kept seizures in water or during pregnancy.</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F-07</w:t>
            </w:r>
          </w:p>
        </w:tc>
        <w:tc>
          <w:tcPr>
            <w:tcW w:type="dxa" w:w="900"/>
            <w:tcBorders>
              <w:top w:val="single" w:color="BFBFBF" w:sz="4"/>
              <w:left w:val="single" w:color="BFBFBF" w:sz="4"/>
              <w:bottom w:val="single" w:color="BFBFBF" w:sz="4"/>
              <w:right w:val="single" w:color="BFBFBF" w:sz="4"/>
            </w:tcBorders>
            <w:shd w:fill="FCE5CD" w:color="auto" w:val="clear"/>
            <w:tcMar>
              <w:top w:type="dxa" w:w="60"/>
              <w:left w:type="dxa" w:w="100"/>
              <w:bottom w:type="dxa" w:w="60"/>
              <w:right w:type="dxa" w:w="100"/>
            </w:tcMar>
          </w:tcPr>
          <w:p>
            <w:pPr>
              <w:spacing w:after="40"/>
            </w:pPr>
            <w:r>
              <w:t xml:space="preserve">Medium</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Capillary refill</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The page never said what a normal result looks like, so the check could not be interpreted.</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Added: colour normally returns in about 2 seconds or less; a slower return can mean poor circulation. The existing warning that cold can slow the result is still there.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F-08</w:t>
            </w:r>
          </w:p>
        </w:tc>
        <w:tc>
          <w:tcPr>
            <w:tcW w:type="dxa" w:w="900"/>
            <w:tcBorders>
              <w:top w:val="single" w:color="BFBFBF" w:sz="4"/>
              <w:left w:val="single" w:color="BFBFBF" w:sz="4"/>
              <w:bottom w:val="single" w:color="BFBFBF" w:sz="4"/>
              <w:right w:val="single" w:color="BFBFBF" w:sz="4"/>
            </w:tcBorders>
            <w:shd w:fill="FCE5CD" w:color="auto" w:val="clear"/>
            <w:tcMar>
              <w:top w:type="dxa" w:w="60"/>
              <w:left w:type="dxa" w:w="100"/>
              <w:bottom w:type="dxa" w:w="60"/>
              <w:right w:type="dxa" w:w="100"/>
            </w:tcMar>
          </w:tcPr>
          <w:p>
            <w:pPr>
              <w:spacing w:after="40"/>
            </w:pPr>
            <w:r>
              <w:t xml:space="preserve">Medium</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Chest seal</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“Do not treat an improvised fully occlusive seal as a universal answer” is jargon. “If breathing worsens, follow the trained response” did not say what to do.</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Plain-language warning against taping plastic down on all four sides. If breathing gets worse: lift one edge of the seal to let air out (“burp” it) or remove the dressing, and report immediately. </w:t>
            </w:r>
            <w:r>
              <w:rPr>
                <w:b/>
                <w:bCs/>
              </w:rPr>
              <w:t xml:space="preserve">Confirm with the course — see O-07.</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F-09</w:t>
            </w:r>
          </w:p>
        </w:tc>
        <w:tc>
          <w:tcPr>
            <w:tcW w:type="dxa" w:w="900"/>
            <w:tcBorders>
              <w:top w:val="single" w:color="BFBFBF" w:sz="4"/>
              <w:left w:val="single" w:color="BFBFBF" w:sz="4"/>
              <w:bottom w:val="single" w:color="BFBFBF" w:sz="4"/>
              <w:right w:val="single" w:color="BFBFBF" w:sz="4"/>
            </w:tcBorders>
            <w:shd w:fill="FCE5CD" w:color="auto" w:val="clear"/>
            <w:tcMar>
              <w:top w:type="dxa" w:w="60"/>
              <w:left w:type="dxa" w:w="100"/>
              <w:bottom w:type="dxa" w:w="60"/>
              <w:right w:type="dxa" w:w="100"/>
            </w:tcMar>
          </w:tcPr>
          <w:p>
            <w:pPr>
              <w:spacing w:after="40"/>
            </w:pPr>
            <w:r>
              <w:t xml:space="preserve">Medium</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Pelvic binder; Response-bag check; Pulse oximeter; Reassessment loop; Firefighter rehab (twice); Equipment start page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Notes written for the authors appeared on reader-facing pages, e.g. “This hub will not present a generic procedure…”, “without inventing quantities…”, “not a number invented for this app”, “No invented universal interval”, “from this app”, “Ashton Waters is excluded…”.</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Rewritten as instructions to the reader (e.g. “Use the instructions printed on the binder you have”, “Check the bag against the ship’s inventory list”, “Return to duty is not the casualty clearer’s call”).</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F-10</w:t>
            </w:r>
          </w:p>
        </w:tc>
        <w:tc>
          <w:tcPr>
            <w:tcW w:type="dxa" w:w="900"/>
            <w:tcBorders>
              <w:top w:val="single" w:color="BFBFBF" w:sz="4"/>
              <w:left w:val="single" w:color="BFBFBF" w:sz="4"/>
              <w:bottom w:val="single" w:color="BFBFBF" w:sz="4"/>
              <w:right w:val="single" w:color="BFBFBF" w:sz="4"/>
            </w:tcBorders>
            <w:shd w:fill="FCE5CD" w:color="auto" w:val="clear"/>
            <w:tcMar>
              <w:top w:type="dxa" w:w="60"/>
              <w:left w:type="dxa" w:w="100"/>
              <w:bottom w:type="dxa" w:w="60"/>
              <w:right w:type="dxa" w:w="100"/>
            </w:tcMar>
          </w:tcPr>
          <w:p>
            <w:pPr>
              <w:spacing w:after="40"/>
            </w:pPr>
            <w:r>
              <w:t xml:space="preserve">Medium</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Airway &amp; Breathing start page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“If breathing is absent or inadequate, begin CPR or BVM support” did not say which to use when.</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Now: unresponsive and not breathing normally → CPR; breathing but not enough → BVM when trained.</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F-11</w:t>
            </w:r>
          </w:p>
        </w:tc>
        <w:tc>
          <w:tcPr>
            <w:tcW w:type="dxa" w:w="900"/>
            <w:tcBorders>
              <w:top w:val="single" w:color="BFBFBF" w:sz="4"/>
              <w:left w:val="single" w:color="BFBFBF" w:sz="4"/>
              <w:bottom w:val="single" w:color="BFBFBF" w:sz="4"/>
              <w:right w:val="single" w:color="BFBFBF" w:sz="4"/>
            </w:tcBorders>
            <w:shd w:fill="FCE5CD" w:color="auto" w:val="clear"/>
            <w:tcMar>
              <w:top w:type="dxa" w:w="60"/>
              <w:left w:type="dxa" w:w="100"/>
              <w:bottom w:type="dxa" w:w="60"/>
              <w:right w:type="dxa" w:w="100"/>
            </w:tcMar>
          </w:tcPr>
          <w:p>
            <w:pPr>
              <w:spacing w:after="40"/>
            </w:pPr>
            <w:r>
              <w:t xml:space="preserve">Medium</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Search (whole app)</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Everyday words found nothing or the wrong page: “broken bone”, “EpiPen”, “unconscious”, “spine”, “drowning”, “recovery position”, “fainting”, “nosebleed”.</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Added an optional hidden “keywords” field (synonyms) to 18 pages and included it in search. The content checker now validates the field, and a new automated test covers these searches.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F-12</w:t>
            </w:r>
          </w:p>
        </w:tc>
        <w:tc>
          <w:tcPr>
            <w:tcW w:type="dxa" w:w="900"/>
            <w:tcBorders>
              <w:top w:val="single" w:color="BFBFBF" w:sz="4"/>
              <w:left w:val="single" w:color="BFBFBF" w:sz="4"/>
              <w:bottom w:val="single" w:color="BFBFBF" w:sz="4"/>
              <w:right w:val="single" w:color="BFBFBF" w:sz="4"/>
            </w:tcBorders>
            <w:shd w:fill="D9EAD3" w:color="auto" w:val="clear"/>
            <w:tcMar>
              <w:top w:type="dxa" w:w="60"/>
              <w:left w:type="dxa" w:w="100"/>
              <w:bottom w:type="dxa" w:w="60"/>
              <w:right w:type="dxa" w:w="100"/>
            </w:tcMar>
          </w:tcPr>
          <w:p>
            <w:pPr>
              <w:spacing w:after="40"/>
            </w:pPr>
            <w:r>
              <w:t xml:space="preserve">Low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Glossary</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Missing abbreviations used on many pages (CPR, AED, SAMPLE, FAST, SpO₂, ECG, BP) and no plain-language definitions of medical words.</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Added CPR, AED, BP, ECG, FAST, SAMPLE, SpO₂, plus plain definitions of Distal, Gag response, Mechanism of injury and Stridor. BVM, OPA and NPA now say what the device does. The list is in alphabetical order.</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F-13</w:t>
            </w:r>
          </w:p>
        </w:tc>
        <w:tc>
          <w:tcPr>
            <w:tcW w:type="dxa" w:w="900"/>
            <w:tcBorders>
              <w:top w:val="single" w:color="BFBFBF" w:sz="4"/>
              <w:left w:val="single" w:color="BFBFBF" w:sz="4"/>
              <w:bottom w:val="single" w:color="BFBFBF" w:sz="4"/>
              <w:right w:val="single" w:color="BFBFBF" w:sz="4"/>
            </w:tcBorders>
            <w:shd w:fill="D9EAD3" w:color="auto" w:val="clear"/>
            <w:tcMar>
              <w:top w:type="dxa" w:w="60"/>
              <w:left w:type="dxa" w:w="100"/>
              <w:bottom w:type="dxa" w:w="60"/>
              <w:right w:type="dxa" w:w="100"/>
            </w:tcMar>
          </w:tcPr>
          <w:p>
            <w:pPr>
              <w:spacing w:after="40"/>
            </w:pPr>
            <w:r>
              <w:t xml:space="preserve">Low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Assess breathing effectiveness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“Auscultation is not part of this check” — jargon.</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“Listening to the lungs with a stethoscope is not part of this check.”</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F-14</w:t>
            </w:r>
          </w:p>
        </w:tc>
        <w:tc>
          <w:tcPr>
            <w:tcW w:type="dxa" w:w="900"/>
            <w:tcBorders>
              <w:top w:val="single" w:color="BFBFBF" w:sz="4"/>
              <w:left w:val="single" w:color="BFBFBF" w:sz="4"/>
              <w:bottom w:val="single" w:color="BFBFBF" w:sz="4"/>
              <w:right w:val="single" w:color="BFBFBF" w:sz="4"/>
            </w:tcBorders>
            <w:shd w:fill="D9EAD3" w:color="auto" w:val="clear"/>
            <w:tcMar>
              <w:top w:type="dxa" w:w="60"/>
              <w:left w:type="dxa" w:w="100"/>
              <w:bottom w:type="dxa" w:w="60"/>
              <w:right w:type="dxa" w:w="100"/>
            </w:tcMar>
          </w:tcPr>
          <w:p>
            <w:pPr>
              <w:spacing w:after="40"/>
            </w:pPr>
            <w:r>
              <w:t xml:space="preserve">Low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README; docs/PROJECT_DECISIONS.md; docs/CONTENT_STATUS.md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Documents described the old assessment order.</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Updated. Project decisions now state the audience (cooks, clerks, supply techs and other trades) and a rule to keep author notes out of reader pages. Content status records this audit and the open questions.</w:t>
            </w:r>
          </w:p>
        </w:tc>
      </w:tr>
    </w:tbl>
    <w:p>
      <w:r>
        <w:br w:type="page"/>
      </w:r>
    </w:p>
    <w:p>
      <w:pPr>
        <w:pStyle w:val="Heading1"/>
      </w:pPr>
      <w:r>
        <w:t xml:space="preserve">4. Open findings — action required</w:t>
      </w:r>
    </w:p>
    <w:p>
      <w:pPr>
        <w:spacing w:after="120"/>
      </w:pPr>
      <w:r>
        <w:t xml:space="preserve">Each item needs a decision or information that is not in the repository. “Who” is a suggestion.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700"/>
        <w:gridCol w:w="3480"/>
        <w:gridCol w:w="2300"/>
        <w:gridCol w:w="1000"/>
      </w:tblGrid>
      <w:tr>
        <w:trPr>
          <w:tblHeader/>
        </w:trPr>
        <w:tc>
          <w:tcPr>
            <w:tcW w:type="dxa" w:w="7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40"/>
            </w:pPr>
            <w:r>
              <w:rPr>
                <w:b/>
                <w:bCs/>
                <w:color w:val="FFFFFF"/>
              </w:rPr>
              <w:t xml:space="preserve">ID</w:t>
            </w:r>
          </w:p>
        </w:tc>
        <w:tc>
          <w:tcPr>
            <w:tcW w:type="dxa" w:w="9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40"/>
            </w:pPr>
            <w:r>
              <w:rPr>
                <w:b/>
                <w:bCs/>
                <w:color w:val="FFFFFF"/>
              </w:rPr>
              <w:t xml:space="preserve">Priority</w:t>
            </w:r>
          </w:p>
        </w:tc>
        <w:tc>
          <w:tcPr>
            <w:tcW w:type="dxa" w:w="17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40"/>
            </w:pPr>
            <w:r>
              <w:rPr>
                <w:b/>
                <w:bCs/>
                <w:color w:val="FFFFFF"/>
              </w:rPr>
              <w:t xml:space="preserve">Area</w:t>
            </w:r>
          </w:p>
        </w:tc>
        <w:tc>
          <w:tcPr>
            <w:tcW w:type="dxa" w:w="348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40"/>
            </w:pPr>
            <w:r>
              <w:rPr>
                <w:b/>
                <w:bCs/>
                <w:color w:val="FFFFFF"/>
              </w:rPr>
              <w:t xml:space="preserve">Finding</w:t>
            </w:r>
          </w:p>
        </w:tc>
        <w:tc>
          <w:tcPr>
            <w:tcW w:type="dxa" w:w="23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40"/>
            </w:pPr>
            <w:r>
              <w:rPr>
                <w:b/>
                <w:bCs/>
                <w:color w:val="FFFFFF"/>
              </w:rPr>
              <w:t xml:space="preserve">Recommended action</w:t>
            </w:r>
          </w:p>
        </w:tc>
        <w:tc>
          <w:tcPr>
            <w:tcW w:type="dxa" w:w="10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40"/>
            </w:pPr>
            <w:r>
              <w:rPr>
                <w:b/>
                <w:bCs/>
                <w:color w:val="FFFFFF"/>
              </w:rPr>
              <w:t xml:space="preserve">Who</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O-01</w:t>
            </w:r>
          </w:p>
        </w:tc>
        <w:tc>
          <w:tcPr>
            <w:tcW w:type="dxa" w:w="900"/>
            <w:tcBorders>
              <w:top w:val="single" w:color="BFBFBF" w:sz="4"/>
              <w:left w:val="single" w:color="BFBFBF" w:sz="4"/>
              <w:bottom w:val="single" w:color="BFBFBF" w:sz="4"/>
              <w:right w:val="single" w:color="BFBFBF" w:sz="4"/>
            </w:tcBorders>
            <w:shd w:fill="F4CCCC" w:color="auto" w:val="clear"/>
            <w:tcMar>
              <w:top w:type="dxa" w:w="60"/>
              <w:left w:type="dxa" w:w="100"/>
              <w:bottom w:type="dxa" w:w="60"/>
              <w:right w:type="dxa" w:w="100"/>
            </w:tcMar>
          </w:tcPr>
          <w:p>
            <w:pPr>
              <w:spacing w:after="40"/>
            </w:pPr>
            <w:r>
              <w:t xml:space="preserve">High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Offline access</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The app needs an internet connection (stated in the README; there is a web manifest but no service worker). Connectivity at sea is limited or unavailable, so the app may not be available exactly when a casualty clearer needs it.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Add offline caching (e.g. vite-plugin-pwa with precaching of the built files) and test with the network switched off. Update the README once it works.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Developer</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O-02</w:t>
            </w:r>
          </w:p>
        </w:tc>
        <w:tc>
          <w:tcPr>
            <w:tcW w:type="dxa" w:w="900"/>
            <w:tcBorders>
              <w:top w:val="single" w:color="BFBFBF" w:sz="4"/>
              <w:left w:val="single" w:color="BFBFBF" w:sz="4"/>
              <w:bottom w:val="single" w:color="BFBFBF" w:sz="4"/>
              <w:right w:val="single" w:color="BFBFBF" w:sz="4"/>
            </w:tcBorders>
            <w:shd w:fill="F4CCCC" w:color="auto" w:val="clear"/>
            <w:tcMar>
              <w:top w:type="dxa" w:w="60"/>
              <w:left w:type="dxa" w:w="100"/>
              <w:bottom w:type="dxa" w:w="60"/>
              <w:right w:type="dxa" w:w="100"/>
            </w:tcMar>
          </w:tcPr>
          <w:p>
            <w:pPr>
              <w:spacing w:after="40"/>
            </w:pPr>
            <w:r>
              <w:t xml:space="preserve">High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Instructions that only say “as taught” (about 64 places)</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“Locally taught”, “current training”, “confirmed method” gives a cook or clerk nothing to act on under stress. Pages most affected, with the typical first-aid answer to confirm against your course:</w:t>
            </w:r>
          </w:p>
          <w:p>
            <w:pPr>
              <w:spacing w:after="40"/>
            </w:pPr>
            <w:r>
              <w:t xml:space="preserve">• AVPU “P”: which pain stimulus (e.g. trapezius squeeze).</w:t>
            </w:r>
          </w:p>
          <w:p>
            <w:pPr>
              <w:spacing w:after="40"/>
            </w:pPr>
            <w:r>
              <w:t xml:space="preserve">• OPA sizing: corner of the mouth to the angle of the jaw.</w:t>
            </w:r>
          </w:p>
          <w:p>
            <w:pPr>
              <w:spacing w:after="40"/>
            </w:pPr>
            <w:r>
              <w:t xml:space="preserve">• NPA sizing: tip of the nose to the earlobe; do not use with a suspected skull fracture or fluid from the nose/ears.</w:t>
            </w:r>
          </w:p>
          <w:p>
            <w:pPr>
              <w:spacing w:after="40"/>
            </w:pPr>
            <w:r>
              <w:t xml:space="preserve">• Oxygen: no flow rates given (typical nasal cannula 1–6 L/min; non-rebreather mask 10–15 L/min).</w:t>
            </w:r>
          </w:p>
          <w:p>
            <w:pPr>
              <w:spacing w:after="40"/>
            </w:pPr>
            <w:r>
              <w:t xml:space="preserve">• BVM: no rate given (typical 1 breath every 6 seconds when a pulse is present; 30:2 during CPR).</w:t>
            </w:r>
          </w:p>
          <w:p>
            <w:pPr>
              <w:spacing w:after="40"/>
            </w:pPr>
            <w:r>
              <w:t xml:space="preserve">• Pulse / breathing count: 60 seconds vs 30 × 2.</w:t>
            </w:r>
          </w:p>
          <w:p>
            <w:pPr>
              <w:spacing w:after="40"/>
            </w:pPr>
            <w:r>
              <w:t xml:space="preserve">• Wound packing: pressure hold time for the gauze you carry (e.g. 3 minutes for common hemostatic gauze).</w:t>
            </w:r>
          </w:p>
          <w:p>
            <w:pPr>
              <w:spacing w:after="40"/>
            </w:pPr>
            <w:r>
              <w:t xml:space="preserve">• Pelvic binder, i-gel, KED, Med Sled, backboard, Cocoon: no actual steps.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For each item, get the answer from the CCT course or medical staff and replace “as taught” with the concrete step. Where it depends on the device, name the device the ship carries.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CCT instructor / ship’s medical staff</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O-03</w:t>
            </w:r>
          </w:p>
        </w:tc>
        <w:tc>
          <w:tcPr>
            <w:tcW w:type="dxa" w:w="900"/>
            <w:tcBorders>
              <w:top w:val="single" w:color="BFBFBF" w:sz="4"/>
              <w:left w:val="single" w:color="BFBFBF" w:sz="4"/>
              <w:bottom w:val="single" w:color="BFBFBF" w:sz="4"/>
              <w:right w:val="single" w:color="BFBFBF" w:sz="4"/>
            </w:tcBorders>
            <w:shd w:fill="FCE5CD" w:color="auto" w:val="clear"/>
            <w:tcMar>
              <w:top w:type="dxa" w:w="60"/>
              <w:left w:type="dxa" w:w="100"/>
              <w:bottom w:type="dxa" w:w="60"/>
              <w:right w:type="dxa" w:w="100"/>
            </w:tcMar>
          </w:tcPr>
          <w:p>
            <w:pPr>
              <w:spacing w:after="40"/>
            </w:pPr>
            <w:r>
              <w:t xml:space="preserve">Medium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Adult triage sieve</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The thresholds (walking = P3; breathing under 10 or 30 and above = P1; pulse 120 and above = P1) match the classic NATO/UK sieve. Newer versions start by checking for catastrophic bleeding, and some use “expectant/dead” wording for P4. The page refers to a “SMART triage card”.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Compare the page with the triage card actually carried and match its order, thresholds and labels exactly.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CCT instructor</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O-04</w:t>
            </w:r>
          </w:p>
        </w:tc>
        <w:tc>
          <w:tcPr>
            <w:tcW w:type="dxa" w:w="900"/>
            <w:tcBorders>
              <w:top w:val="single" w:color="BFBFBF" w:sz="4"/>
              <w:left w:val="single" w:color="BFBFBF" w:sz="4"/>
              <w:bottom w:val="single" w:color="BFBFBF" w:sz="4"/>
              <w:right w:val="single" w:color="BFBFBF" w:sz="4"/>
            </w:tcBorders>
            <w:shd w:fill="D9EAD3" w:color="auto" w:val="clear"/>
            <w:tcMar>
              <w:top w:type="dxa" w:w="60"/>
              <w:left w:type="dxa" w:w="100"/>
              <w:bottom w:type="dxa" w:w="60"/>
              <w:right w:type="dxa" w:w="100"/>
            </w:tcMar>
          </w:tcPr>
          <w:p>
            <w:pPr>
              <w:spacing w:after="40"/>
            </w:pPr>
            <w:r>
              <w:t xml:space="preserve">Low</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Glossary “CDC”</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“CDC” is defined as “Damage Control Centre”, but the letters don’t match the words, and CDC is not used anywhere else in the app.</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Confirm the correct shipboard abbreviation and fix or remove the entry.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Owner</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O-05</w:t>
            </w:r>
          </w:p>
        </w:tc>
        <w:tc>
          <w:tcPr>
            <w:tcW w:type="dxa" w:w="900"/>
            <w:tcBorders>
              <w:top w:val="single" w:color="BFBFBF" w:sz="4"/>
              <w:left w:val="single" w:color="BFBFBF" w:sz="4"/>
              <w:bottom w:val="single" w:color="BFBFBF" w:sz="4"/>
              <w:right w:val="single" w:color="BFBFBF" w:sz="4"/>
            </w:tcBorders>
            <w:shd w:fill="FCE5CD" w:color="auto" w:val="clear"/>
            <w:tcMar>
              <w:top w:type="dxa" w:w="60"/>
              <w:left w:type="dxa" w:w="100"/>
              <w:bottom w:type="dxa" w:w="60"/>
              <w:right w:type="dxa" w:w="100"/>
            </w:tcMar>
          </w:tcPr>
          <w:p>
            <w:pPr>
              <w:spacing w:after="40"/>
            </w:pPr>
            <w:r>
              <w:t xml:space="preserve">Medium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Shipboard role and place names</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The pages use “paramedic or physician assistant”, “Damage Control Centre” and “Sick Bay”.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Confirm these match the terms your ship uses (e.g. Med Tech, PA, the name of the damage-control position) and make them consistent everywhere.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Owner</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O-06</w:t>
            </w:r>
          </w:p>
        </w:tc>
        <w:tc>
          <w:tcPr>
            <w:tcW w:type="dxa" w:w="900"/>
            <w:tcBorders>
              <w:top w:val="single" w:color="BFBFBF" w:sz="4"/>
              <w:left w:val="single" w:color="BFBFBF" w:sz="4"/>
              <w:bottom w:val="single" w:color="BFBFBF" w:sz="4"/>
              <w:right w:val="single" w:color="BFBFBF" w:sz="4"/>
            </w:tcBorders>
            <w:shd w:fill="FCE5CD" w:color="auto" w:val="clear"/>
            <w:tcMar>
              <w:top w:type="dxa" w:w="60"/>
              <w:left w:type="dxa" w:w="100"/>
              <w:bottom w:type="dxa" w:w="60"/>
              <w:right w:type="dxa" w:w="100"/>
            </w:tcMar>
          </w:tcPr>
          <w:p>
            <w:pPr>
              <w:spacing w:after="40"/>
            </w:pPr>
            <w:r>
              <w:t xml:space="preserve">Medium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Tourniquet placement</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The app now uses the Red Cross placement (5–10 cm above the wound). Military (TCCC) training often teaches “high and tight” under fire.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Confirm which one the CCT course teaches. If it is “high and tight”, lead with that on the tourniquet page and the arm-or-leg bleeding page.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CCT instructor</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O-07</w:t>
            </w:r>
          </w:p>
        </w:tc>
        <w:tc>
          <w:tcPr>
            <w:tcW w:type="dxa" w:w="900"/>
            <w:tcBorders>
              <w:top w:val="single" w:color="BFBFBF" w:sz="4"/>
              <w:left w:val="single" w:color="BFBFBF" w:sz="4"/>
              <w:bottom w:val="single" w:color="BFBFBF" w:sz="4"/>
              <w:right w:val="single" w:color="BFBFBF" w:sz="4"/>
            </w:tcBorders>
            <w:shd w:fill="FCE5CD" w:color="auto" w:val="clear"/>
            <w:tcMar>
              <w:top w:type="dxa" w:w="60"/>
              <w:left w:type="dxa" w:w="100"/>
              <w:bottom w:type="dxa" w:w="60"/>
              <w:right w:type="dxa" w:w="100"/>
            </w:tcMar>
          </w:tcPr>
          <w:p>
            <w:pPr>
              <w:spacing w:after="40"/>
            </w:pPr>
            <w:r>
              <w:t xml:space="preserve">Medium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New guidance added in this audit</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The chest-seal “burp” step, the recovery-position steps and the tourniquet steps are standard first aid but have not been checked against the ship’s course.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Have the course instructor or medical staff review F-02, F-03 and F-08.</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CCT instructor</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O-08</w:t>
            </w:r>
          </w:p>
        </w:tc>
        <w:tc>
          <w:tcPr>
            <w:tcW w:type="dxa" w:w="900"/>
            <w:tcBorders>
              <w:top w:val="single" w:color="BFBFBF" w:sz="4"/>
              <w:left w:val="single" w:color="BFBFBF" w:sz="4"/>
              <w:bottom w:val="single" w:color="BFBFBF" w:sz="4"/>
              <w:right w:val="single" w:color="BFBFBF" w:sz="4"/>
            </w:tcBorders>
            <w:shd w:fill="FCE5CD" w:color="auto" w:val="clear"/>
            <w:tcMar>
              <w:top w:type="dxa" w:w="60"/>
              <w:left w:type="dxa" w:w="100"/>
              <w:bottom w:type="dxa" w:w="60"/>
              <w:right w:type="dxa" w:w="100"/>
            </w:tcMar>
          </w:tcPr>
          <w:p>
            <w:pPr>
              <w:spacing w:after="40"/>
            </w:pPr>
            <w:r>
              <w:t xml:space="preserve">Medium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Medication boundaries</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The app deliberately avoids medication decisions. Two common first-aid steps are therefore missing: (1) helping a suspected heart-attack casualty take ASA (aspirin), which the Canadian Red Cross includes; (2) a second dose of the person’s own auto-injector if symptoms don’t improve.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Decide whether casualty clearers do either. If so, add them with a clear boundary; if not, add a line saying the medical team decides.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Ship’s medical staff</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O-09</w:t>
            </w:r>
          </w:p>
        </w:tc>
        <w:tc>
          <w:tcPr>
            <w:tcW w:type="dxa" w:w="900"/>
            <w:tcBorders>
              <w:top w:val="single" w:color="BFBFBF" w:sz="4"/>
              <w:left w:val="single" w:color="BFBFBF" w:sz="4"/>
              <w:bottom w:val="single" w:color="BFBFBF" w:sz="4"/>
              <w:right w:val="single" w:color="BFBFBF" w:sz="4"/>
            </w:tcBorders>
            <w:shd w:fill="FCE5CD" w:color="auto" w:val="clear"/>
            <w:tcMar>
              <w:top w:type="dxa" w:w="60"/>
              <w:left w:type="dxa" w:w="100"/>
              <w:bottom w:type="dxa" w:w="60"/>
              <w:right w:type="dxa" w:w="100"/>
            </w:tcMar>
          </w:tcPr>
          <w:p>
            <w:pPr>
              <w:spacing w:after="40"/>
            </w:pPr>
            <w:r>
              <w:t xml:space="preserve">Medium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How pages are organized</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 Burns sit under “Head &amp; Temperature”, where a reader looking for burns would not expect them.</w:t>
            </w:r>
          </w:p>
          <w:p>
            <w:pPr>
              <w:spacing w:after="40"/>
            </w:pPr>
            <w:r>
              <w:t xml:space="preserve">• Smoke inhalation is in “Airway” but is reached from Burns.</w:t>
            </w:r>
          </w:p>
          <w:p>
            <w:pPr>
              <w:spacing w:after="40"/>
            </w:pPr>
            <w:r>
              <w:t xml:space="preserve">• Airway devices are split: OPA, NPA and BVM are in Airway; i-gel, oxygen and chest seal are in Equipment.</w:t>
            </w:r>
          </w:p>
          <w:p>
            <w:pPr>
              <w:spacing w:after="40"/>
            </w:pPr>
            <w:r>
              <w:t xml:space="preserve">• SAM Splint is in Splinting; Med Sled, KED, scoop and backboard are in Equipment.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Choose one rule, e.g. “procedures live in their body-system section; carried products live in Equipment”. Consider a separate “Burns” category or renaming to “Head, Temperature &amp; Burns”.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Owner</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O-10</w:t>
            </w:r>
          </w:p>
        </w:tc>
        <w:tc>
          <w:tcPr>
            <w:tcW w:type="dxa" w:w="900"/>
            <w:tcBorders>
              <w:top w:val="single" w:color="BFBFBF" w:sz="4"/>
              <w:left w:val="single" w:color="BFBFBF" w:sz="4"/>
              <w:bottom w:val="single" w:color="BFBFBF" w:sz="4"/>
              <w:right w:val="single" w:color="BFBFBF" w:sz="4"/>
            </w:tcBorders>
            <w:shd w:fill="D9EAD3" w:color="auto" w:val="clear"/>
            <w:tcMar>
              <w:top w:type="dxa" w:w="60"/>
              <w:left w:type="dxa" w:w="100"/>
              <w:bottom w:type="dxa" w:w="60"/>
              <w:right w:type="dxa" w:w="100"/>
            </w:tcMar>
          </w:tcPr>
          <w:p>
            <w:pPr>
              <w:spacing w:after="40"/>
            </w:pPr>
            <w:r>
              <w:t xml:space="preserve">Low</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Remaining medical jargon on pages</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Now defined in the glossary but still used in page text: distal (22 times), mechanism (27), neurologic (9), palpate/palpation, perfusion, circumferential, occlusive, supraglottic, contraindications, “artifact” (ECG page).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Do a plain-language pass: “beyond the injury” for distal, “how it happened” for mechanism, “feel gently” for palpate, “numbness, tingling or weakness” for neurologic, and so 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Owner / developer</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O-11</w:t>
            </w:r>
          </w:p>
        </w:tc>
        <w:tc>
          <w:tcPr>
            <w:tcW w:type="dxa" w:w="900"/>
            <w:tcBorders>
              <w:top w:val="single" w:color="BFBFBF" w:sz="4"/>
              <w:left w:val="single" w:color="BFBFBF" w:sz="4"/>
              <w:bottom w:val="single" w:color="BFBFBF" w:sz="4"/>
              <w:right w:val="single" w:color="BFBFBF" w:sz="4"/>
            </w:tcBorders>
            <w:shd w:fill="FCE5CD" w:color="auto" w:val="clear"/>
            <w:tcMar>
              <w:top w:type="dxa" w:w="60"/>
              <w:left w:type="dxa" w:w="100"/>
              <w:bottom w:type="dxa" w:w="60"/>
              <w:right w:type="dxa" w:w="100"/>
            </w:tcMar>
          </w:tcPr>
          <w:p>
            <w:pPr>
              <w:spacing w:after="40"/>
            </w:pPr>
            <w:r>
              <w:t xml:space="preserve">Medium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Content gaps for shipboard use</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Already planned in the docs: poisoning/opioid overdose/naloxone; fainting and unexplained altered responsiveness; suction; Propaq/ZOLL; Rad-57; carbon-fibre contamination.</w:t>
            </w:r>
          </w:p>
          <w:p>
            <w:pPr>
              <w:spacing w:after="40"/>
            </w:pPr>
            <w:r>
              <w:t xml:space="preserve">Also worth adding: impaled objects; care of an amputated part; crush injury; eye injuries and foreign bodies; nosebleed; minor wounds; near-drowning (currently only covered as cold exposure); a dedicated suspected spinal-injury page (searching “spine” lands on the neck check); carbon monoxide; psychological first aid after a traumatic event.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Prioritize with the medical staff and add using the existing page pattern (recognize → act → avoid → escalate → reassess → handover).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Owner</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O-12</w:t>
            </w:r>
          </w:p>
        </w:tc>
        <w:tc>
          <w:tcPr>
            <w:tcW w:type="dxa" w:w="900"/>
            <w:tcBorders>
              <w:top w:val="single" w:color="BFBFBF" w:sz="4"/>
              <w:left w:val="single" w:color="BFBFBF" w:sz="4"/>
              <w:bottom w:val="single" w:color="BFBFBF" w:sz="4"/>
              <w:right w:val="single" w:color="BFBFBF" w:sz="4"/>
            </w:tcBorders>
            <w:shd w:fill="FCE5CD" w:color="auto" w:val="clear"/>
            <w:tcMar>
              <w:top w:type="dxa" w:w="60"/>
              <w:left w:type="dxa" w:w="100"/>
              <w:bottom w:type="dxa" w:w="60"/>
              <w:right w:type="dxa" w:w="100"/>
            </w:tcMar>
          </w:tcPr>
          <w:p>
            <w:pPr>
              <w:spacing w:after="40"/>
            </w:pPr>
            <w:r>
              <w:t xml:space="preserve">Medium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 clinical sign-off or disclaimer</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 page records who reviewed the content or when. The data model supports an optional sourceMetadata review record, but no page uses it. The home page doesn’t say the app supports but does not replace training and direction from the medical team.</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Get the content reviewed by the ship’s PA or medical officer. Record the review with sourceMetadata, and add a short “About / Use with your training” note.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Owner / medical staff</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O-13</w:t>
            </w:r>
          </w:p>
        </w:tc>
        <w:tc>
          <w:tcPr>
            <w:tcW w:type="dxa" w:w="900"/>
            <w:tcBorders>
              <w:top w:val="single" w:color="BFBFBF" w:sz="4"/>
              <w:left w:val="single" w:color="BFBFBF" w:sz="4"/>
              <w:bottom w:val="single" w:color="BFBFBF" w:sz="4"/>
              <w:right w:val="single" w:color="BFBFBF" w:sz="4"/>
            </w:tcBorders>
            <w:shd w:fill="D9EAD3" w:color="auto" w:val="clear"/>
            <w:tcMar>
              <w:top w:type="dxa" w:w="60"/>
              <w:left w:type="dxa" w:w="100"/>
              <w:bottom w:type="dxa" w:w="60"/>
              <w:right w:type="dxa" w:w="100"/>
            </w:tcMar>
          </w:tcPr>
          <w:p>
            <w:pPr>
              <w:spacing w:after="40"/>
            </w:pPr>
            <w:r>
              <w:t xml:space="preserve">Low</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External links not verified</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This audit could not reach outside websites, so the 23 reference links were not checked. Two use bit.ly shortened links (SAM Splint IFU and product info), which can break or be redirected.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Replace the bit.ly links with the direct manufacturer URLs. Add a periodic link check (e.g. a scheduled CI job using lychee or a small fetch script).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Developer</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O-14</w:t>
            </w:r>
          </w:p>
        </w:tc>
        <w:tc>
          <w:tcPr>
            <w:tcW w:type="dxa" w:w="900"/>
            <w:tcBorders>
              <w:top w:val="single" w:color="BFBFBF" w:sz="4"/>
              <w:left w:val="single" w:color="BFBFBF" w:sz="4"/>
              <w:bottom w:val="single" w:color="BFBFBF" w:sz="4"/>
              <w:right w:val="single" w:color="BFBFBF" w:sz="4"/>
            </w:tcBorders>
            <w:shd w:fill="D9EAD3" w:color="auto" w:val="clear"/>
            <w:tcMar>
              <w:top w:type="dxa" w:w="60"/>
              <w:left w:type="dxa" w:w="100"/>
              <w:bottom w:type="dxa" w:w="60"/>
              <w:right w:type="dxa" w:w="100"/>
            </w:tcMar>
          </w:tcPr>
          <w:p>
            <w:pPr>
              <w:spacing w:after="40"/>
            </w:pPr>
            <w:r>
              <w:t xml:space="preserve">Low</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Small wording inconsistencies</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 Glossary MIST says “Signs and symptoms”; the MIST page says “Signs &amp; trends”.</w:t>
            </w:r>
          </w:p>
          <w:p>
            <w:pPr>
              <w:spacing w:after="40"/>
            </w:pPr>
            <w:r>
              <w:t xml:space="preserve">• Normal breathing rate is 12–18 (MedlinePlus); the Red Cross commonly uses 12–20.</w:t>
            </w:r>
          </w:p>
          <w:p>
            <w:pPr>
              <w:spacing w:after="40"/>
            </w:pPr>
            <w:r>
              <w:t xml:space="preserve">• Head-to-toe: “prioritizing the chest, abdomen and legs before the arms” is confusing.</w:t>
            </w:r>
          </w:p>
          <w:p>
            <w:pPr>
              <w:spacing w:after="40"/>
            </w:pPr>
            <w:r>
              <w:t xml:space="preserve">• Stroke and heart-attack pages say “do not let the person drive”, which doesn’t apply on board.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Choose one wording for each and apply it everywhere.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Owner</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O-15</w:t>
            </w:r>
          </w:p>
        </w:tc>
        <w:tc>
          <w:tcPr>
            <w:tcW w:type="dxa" w:w="900"/>
            <w:tcBorders>
              <w:top w:val="single" w:color="BFBFBF" w:sz="4"/>
              <w:left w:val="single" w:color="BFBFBF" w:sz="4"/>
              <w:bottom w:val="single" w:color="BFBFBF" w:sz="4"/>
              <w:right w:val="single" w:color="BFBFBF" w:sz="4"/>
            </w:tcBorders>
            <w:shd w:fill="D9EAD3" w:color="auto" w:val="clear"/>
            <w:tcMar>
              <w:top w:type="dxa" w:w="60"/>
              <w:left w:type="dxa" w:w="100"/>
              <w:bottom w:type="dxa" w:w="60"/>
              <w:right w:type="dxa" w:w="100"/>
            </w:tcMar>
          </w:tcPr>
          <w:p>
            <w:pPr>
              <w:spacing w:after="40"/>
            </w:pPr>
            <w:r>
              <w:t xml:space="preserve">Low</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App loading size</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All content ships in one 549 kB JavaScript file (the build warns about it). This matters on slow shipboard connections.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Split the content data out of the main bundle, or rely on offline caching (O-01) so it only downloads once.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Developer</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O-16</w:t>
            </w:r>
          </w:p>
        </w:tc>
        <w:tc>
          <w:tcPr>
            <w:tcW w:type="dxa" w:w="900"/>
            <w:tcBorders>
              <w:top w:val="single" w:color="BFBFBF" w:sz="4"/>
              <w:left w:val="single" w:color="BFBFBF" w:sz="4"/>
              <w:bottom w:val="single" w:color="BFBFBF" w:sz="4"/>
              <w:right w:val="single" w:color="BFBFBF" w:sz="4"/>
            </w:tcBorders>
            <w:shd w:fill="D9EAD3" w:color="auto" w:val="clear"/>
            <w:tcMar>
              <w:top w:type="dxa" w:w="60"/>
              <w:left w:type="dxa" w:w="100"/>
              <w:bottom w:type="dxa" w:w="60"/>
              <w:right w:type="dxa" w:w="100"/>
            </w:tcMar>
          </w:tcPr>
          <w:p>
            <w:pPr>
              <w:spacing w:after="40"/>
            </w:pPr>
            <w:r>
              <w:t xml:space="preserve">Low</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Browser smoke test outside CI</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Outside CI, the smoke test fails when the installed Playwright browser version differs. CI is fine because it installs Chromium first. Setting SMOKE_CHROMIUM=/path/to/chromium works.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Mention SMOKE_CHROMIUM in the README development section.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Developer</w:t>
            </w:r>
          </w:p>
        </w:tc>
      </w:tr>
    </w:tbl>
    <w:p>
      <w:r>
        <w:br w:type="page"/>
      </w:r>
    </w:p>
    <w:p>
      <w:pPr>
        <w:pStyle w:val="Heading1"/>
      </w:pPr>
      <w:r>
        <w:t xml:space="preserve">5. Clinical content checked and found consistent</w:t>
      </w:r>
    </w:p>
    <w:p>
      <w:pPr>
        <w:spacing w:after="120"/>
      </w:pPr>
      <w:r>
        <w:t xml:space="preserve">These key facts on the pages match the sources below. No change was needed beyond the items in Section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5280"/>
        <w:gridCol w:w="2800"/>
      </w:tblGrid>
      <w:tr>
        <w:trPr>
          <w:tblHeader/>
        </w:trPr>
        <w:tc>
          <w:tcPr>
            <w:tcW w:type="dxa" w:w="20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40"/>
            </w:pPr>
            <w:r>
              <w:rPr>
                <w:b/>
                <w:bCs/>
                <w:color w:val="FFFFFF"/>
              </w:rPr>
              <w:t xml:space="preserve">Topic</w:t>
            </w:r>
          </w:p>
        </w:tc>
        <w:tc>
          <w:tcPr>
            <w:tcW w:type="dxa" w:w="528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40"/>
            </w:pPr>
            <w:r>
              <w:rPr>
                <w:b/>
                <w:bCs/>
                <w:color w:val="FFFFFF"/>
              </w:rPr>
              <w:t xml:space="preserve">What the app says (summary)</w:t>
            </w:r>
          </w:p>
        </w:tc>
        <w:tc>
          <w:tcPr>
            <w:tcW w:type="dxa" w:w="28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40"/>
            </w:pPr>
            <w:r>
              <w:rPr>
                <w:b/>
                <w:bCs/>
                <w:color w:val="FFFFFF"/>
              </w:rPr>
              <w:t xml:space="preserve">Consistent with</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Adult CPR</w:t>
            </w:r>
          </w:p>
        </w:tc>
        <w:tc>
          <w:tcPr>
            <w:tcW w:type="dxa" w:w="5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30:2; 100–120 compressions/min; at least 5 cm, no more than 6 cm; full recoil; pulse/breathing check no longer than 10 s; AED as soon as available; swap compressors about every 2 min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AHA 2025 BLS; Canadian Red Cross 2025</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Adult choking</w:t>
            </w:r>
          </w:p>
        </w:tc>
        <w:tc>
          <w:tcPr>
            <w:tcW w:type="dxa" w:w="5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Encourage an effective cough; severe: 5 back blows then 5 abdominal thrusts; chest thrusts if pregnant or too large; if unresponsive start CPR; no blind finger sweep</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Canadian Red Cross 2025; AHA 2024</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Bleeding control</w:t>
            </w:r>
          </w:p>
        </w:tc>
        <w:tc>
          <w:tcPr>
            <w:tcW w:type="dxa" w:w="5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Direct pressure first; packing a deep wound when trained; tourniquet for life-threatening limb bleeding; don’t remove a tourniquet; record the time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AHA/ARC 2024 first aid; Canadian Red Cross 2025</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Thermal burns</w:t>
            </w:r>
          </w:p>
        </w:tc>
        <w:tc>
          <w:tcPr>
            <w:tcW w:type="dxa" w:w="5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Cool running water for at least 10 min; no ice, butter or creams; don’t break blisters; cover loosely with non-stick dressing or cling film; prevent whole-body cooling</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AHA/ARC 2024; Canadian Red Cross 2025</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Chemical skin and eye</w:t>
            </w:r>
          </w:p>
        </w:tc>
        <w:tc>
          <w:tcPr>
            <w:tcW w:type="dxa" w:w="5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Brush off dry powder; flush at least 15 min; eye: affected eye lower, inner corner outward; don’t neutralize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Canadian Red Cross 2025</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Stroke</w:t>
            </w:r>
          </w:p>
        </w:tc>
        <w:tc>
          <w:tcPr>
            <w:tcW w:type="dxa" w:w="5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FAST; record last-known-well time; nothing by mouth</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Heart &amp; Stroke; Canadian Red Cross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Seizure</w:t>
            </w:r>
          </w:p>
        </w:tc>
        <w:tc>
          <w:tcPr>
            <w:tcW w:type="dxa" w:w="5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Don’t restrain; nothing in the mouth; call if longer than 5 min, repeated, first seizure, in water, injured or slow recovery</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Canadian Red Cross; Epilepsy guidance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Low blood sugar</w:t>
            </w:r>
          </w:p>
        </w:tc>
        <w:tc>
          <w:tcPr>
            <w:tcW w:type="dxa" w:w="5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Sugar only if awake and able to swallow; recheck; call if no improvement within about 10 min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Canadian Red Cross 2025; AHA/ARC 2024</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Anaphylaxis / asthma</w:t>
            </w:r>
          </w:p>
        </w:tc>
        <w:tc>
          <w:tcPr>
            <w:tcW w:type="dxa" w:w="5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Help with the person’s own auto-injector or inhaler only; spacer one puff at a time; no spacer with powder inhalers; call early</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Canadian Red Cross 2025; AHA/ARC 2024</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Heatstroke</w:t>
            </w:r>
          </w:p>
        </w:tc>
        <w:tc>
          <w:tcPr>
            <w:tcW w:type="dxa" w:w="5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Altered behaviour means heatstroke; cool immediately, cold-water immersion when available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AHA/ARC 2024</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Hypothermia</w:t>
            </w:r>
          </w:p>
        </w:tc>
        <w:tc>
          <w:tcPr>
            <w:tcW w:type="dxa" w:w="5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Handle gently; insulate from the deck; vapour barrier; don’t rub limbs; warm sweet drinks only if fully alert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AHA/ARC 2024; Canadian Red Cross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Shock</w:t>
            </w:r>
          </w:p>
        </w:tc>
        <w:tc>
          <w:tcPr>
            <w:tcW w:type="dxa" w:w="5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Lie flat if possible; keep warm; nothing to eat or drink; treat the cause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AHA/ARC 2024</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Head injury red flags</w:t>
            </w:r>
          </w:p>
        </w:tc>
        <w:tc>
          <w:tcPr>
            <w:tcW w:type="dxa" w:w="5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Worsening responsiveness, repeated vomiting, seizure, unequal weakness, raccoon eyes, Battle sign, fluid from ears or nose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Government of Canada concussion guidance; MSD Manual</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Electrical injury</w:t>
            </w:r>
          </w:p>
        </w:tc>
        <w:tc>
          <w:tcPr>
            <w:tcW w:type="dxa" w:w="5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Isolate the source before touching; check for cardiac arrest; small wounds may hide deep damage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Canadian Red Cross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Smoke inhalation</w:t>
            </w:r>
          </w:p>
        </w:tc>
        <w:tc>
          <w:tcPr>
            <w:tcW w:type="dxa" w:w="5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Airway burns warning signs; a normal SpO₂ does not rule out carbon monoxide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AHA/ARC 2024; MSD Manual</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Vital-sign ranges</w:t>
            </w:r>
          </w:p>
        </w:tc>
        <w:tc>
          <w:tcPr>
            <w:tcW w:type="dxa" w:w="5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Adult resting pulse 60–100; breathing 12–18 (see O-14)</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MedlinePlus</w:t>
            </w:r>
          </w:p>
        </w:tc>
      </w:tr>
    </w:tbl>
    <w:p>
      <w:r>
        <w:br w:type="page"/>
      </w:r>
    </w:p>
    <w:p>
      <w:pPr>
        <w:pStyle w:val="Heading1"/>
      </w:pPr>
      <w:r>
        <w:t xml:space="preserve">6. Action checklist</w:t>
      </w:r>
    </w:p>
    <w:p>
      <w:pPr>
        <w:spacing w:after="120"/>
      </w:pPr>
      <w:r>
        <w:t xml:space="preserve">Print this page or use it to track progress. Items are ordered by priority.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4580"/>
        <w:gridCol w:w="1500"/>
        <w:gridCol w:w="1200"/>
        <w:gridCol w:w="1200"/>
      </w:tblGrid>
      <w:tr>
        <w:trPr>
          <w:tblHeader/>
        </w:trPr>
        <w:tc>
          <w:tcPr>
            <w:tcW w:type="dxa" w:w="7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40"/>
            </w:pPr>
            <w:r>
              <w:rPr>
                <w:b/>
                <w:bCs/>
                <w:color w:val="FFFFFF"/>
              </w:rPr>
              <w:t xml:space="preserve">ID</w:t>
            </w:r>
          </w:p>
        </w:tc>
        <w:tc>
          <w:tcPr>
            <w:tcW w:type="dxa" w:w="9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40"/>
            </w:pPr>
            <w:r>
              <w:rPr>
                <w:b/>
                <w:bCs/>
                <w:color w:val="FFFFFF"/>
              </w:rPr>
              <w:t xml:space="preserve">Priority</w:t>
            </w:r>
          </w:p>
        </w:tc>
        <w:tc>
          <w:tcPr>
            <w:tcW w:type="dxa" w:w="458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40"/>
            </w:pPr>
            <w:r>
              <w:rPr>
                <w:b/>
                <w:bCs/>
                <w:color w:val="FFFFFF"/>
              </w:rPr>
              <w:t xml:space="preserve">Action</w:t>
            </w:r>
          </w:p>
        </w:tc>
        <w:tc>
          <w:tcPr>
            <w:tcW w:type="dxa" w:w="15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40"/>
            </w:pPr>
            <w:r>
              <w:rPr>
                <w:b/>
                <w:bCs/>
                <w:color w:val="FFFFFF"/>
              </w:rPr>
              <w:t xml:space="preserve">Owner</w:t>
            </w:r>
          </w:p>
        </w:tc>
        <w:tc>
          <w:tcPr>
            <w:tcW w:type="dxa" w:w="12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40"/>
            </w:pPr>
            <w:r>
              <w:rPr>
                <w:b/>
                <w:bCs/>
                <w:color w:val="FFFFFF"/>
              </w:rPr>
              <w:t xml:space="preserve">Due</w:t>
            </w:r>
          </w:p>
        </w:tc>
        <w:tc>
          <w:tcPr>
            <w:tcW w:type="dxa" w:w="12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40"/>
            </w:pPr>
            <w:r>
              <w:rPr>
                <w:b/>
                <w:bCs/>
                <w:color w:val="FFFFFF"/>
              </w:rPr>
              <w:t xml:space="preserve">Done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O-01</w:t>
            </w:r>
          </w:p>
        </w:tc>
        <w:tc>
          <w:tcPr>
            <w:tcW w:type="dxa" w:w="900"/>
            <w:tcBorders>
              <w:top w:val="single" w:color="BFBFBF" w:sz="4"/>
              <w:left w:val="single" w:color="BFBFBF" w:sz="4"/>
              <w:bottom w:val="single" w:color="BFBFBF" w:sz="4"/>
              <w:right w:val="single" w:color="BFBFBF" w:sz="4"/>
            </w:tcBorders>
            <w:shd w:fill="F4CCCC" w:color="auto" w:val="clear"/>
            <w:tcMar>
              <w:top w:type="dxa" w:w="60"/>
              <w:left w:type="dxa" w:w="100"/>
              <w:bottom w:type="dxa" w:w="60"/>
              <w:right w:type="dxa" w:w="100"/>
            </w:tcMar>
          </w:tcPr>
          <w:p>
            <w:pPr>
              <w:spacing w:after="40"/>
            </w:pPr>
            <w:r>
              <w:t xml:space="preserve">High</w:t>
            </w:r>
          </w:p>
        </w:tc>
        <w:tc>
          <w:tcPr>
            <w:tcW w:type="dxa" w:w="4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Add offline caching (e.g. vite-plugin-pwa with precaching of the built files) and test with the network switched off. Update the README once it works.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Developer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O-02</w:t>
            </w:r>
          </w:p>
        </w:tc>
        <w:tc>
          <w:tcPr>
            <w:tcW w:type="dxa" w:w="900"/>
            <w:tcBorders>
              <w:top w:val="single" w:color="BFBFBF" w:sz="4"/>
              <w:left w:val="single" w:color="BFBFBF" w:sz="4"/>
              <w:bottom w:val="single" w:color="BFBFBF" w:sz="4"/>
              <w:right w:val="single" w:color="BFBFBF" w:sz="4"/>
            </w:tcBorders>
            <w:shd w:fill="F4CCCC" w:color="auto" w:val="clear"/>
            <w:tcMar>
              <w:top w:type="dxa" w:w="60"/>
              <w:left w:type="dxa" w:w="100"/>
              <w:bottom w:type="dxa" w:w="60"/>
              <w:right w:type="dxa" w:w="100"/>
            </w:tcMar>
          </w:tcPr>
          <w:p>
            <w:pPr>
              <w:spacing w:after="40"/>
            </w:pPr>
            <w:r>
              <w:t xml:space="preserve">High</w:t>
            </w:r>
          </w:p>
        </w:tc>
        <w:tc>
          <w:tcPr>
            <w:tcW w:type="dxa" w:w="4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For each item, get the answer from the CCT course or medical staff and replace “as taught” with the concrete step. Where it depends on the device, name the device the ship carries.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CCT instructor / ship’s medical staff</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O-03</w:t>
            </w:r>
          </w:p>
        </w:tc>
        <w:tc>
          <w:tcPr>
            <w:tcW w:type="dxa" w:w="900"/>
            <w:tcBorders>
              <w:top w:val="single" w:color="BFBFBF" w:sz="4"/>
              <w:left w:val="single" w:color="BFBFBF" w:sz="4"/>
              <w:bottom w:val="single" w:color="BFBFBF" w:sz="4"/>
              <w:right w:val="single" w:color="BFBFBF" w:sz="4"/>
            </w:tcBorders>
            <w:shd w:fill="FCE5CD" w:color="auto" w:val="clear"/>
            <w:tcMar>
              <w:top w:type="dxa" w:w="60"/>
              <w:left w:type="dxa" w:w="100"/>
              <w:bottom w:type="dxa" w:w="60"/>
              <w:right w:type="dxa" w:w="100"/>
            </w:tcMar>
          </w:tcPr>
          <w:p>
            <w:pPr>
              <w:spacing w:after="40"/>
            </w:pPr>
            <w:r>
              <w:t xml:space="preserve">Medium</w:t>
            </w:r>
          </w:p>
        </w:tc>
        <w:tc>
          <w:tcPr>
            <w:tcW w:type="dxa" w:w="4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Compare the page with the triage card actually carried and match its order, thresholds and labels exactly.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CCT instructor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O-05</w:t>
            </w:r>
          </w:p>
        </w:tc>
        <w:tc>
          <w:tcPr>
            <w:tcW w:type="dxa" w:w="900"/>
            <w:tcBorders>
              <w:top w:val="single" w:color="BFBFBF" w:sz="4"/>
              <w:left w:val="single" w:color="BFBFBF" w:sz="4"/>
              <w:bottom w:val="single" w:color="BFBFBF" w:sz="4"/>
              <w:right w:val="single" w:color="BFBFBF" w:sz="4"/>
            </w:tcBorders>
            <w:shd w:fill="FCE5CD" w:color="auto" w:val="clear"/>
            <w:tcMar>
              <w:top w:type="dxa" w:w="60"/>
              <w:left w:type="dxa" w:w="100"/>
              <w:bottom w:type="dxa" w:w="60"/>
              <w:right w:type="dxa" w:w="100"/>
            </w:tcMar>
          </w:tcPr>
          <w:p>
            <w:pPr>
              <w:spacing w:after="40"/>
            </w:pPr>
            <w:r>
              <w:t xml:space="preserve">Medium</w:t>
            </w:r>
          </w:p>
        </w:tc>
        <w:tc>
          <w:tcPr>
            <w:tcW w:type="dxa" w:w="4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Confirm these match the terms your ship uses (e.g. Med Tech, PA, the name of the damage-control position) and make them consistent everywhere.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Owner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O-06</w:t>
            </w:r>
          </w:p>
        </w:tc>
        <w:tc>
          <w:tcPr>
            <w:tcW w:type="dxa" w:w="900"/>
            <w:tcBorders>
              <w:top w:val="single" w:color="BFBFBF" w:sz="4"/>
              <w:left w:val="single" w:color="BFBFBF" w:sz="4"/>
              <w:bottom w:val="single" w:color="BFBFBF" w:sz="4"/>
              <w:right w:val="single" w:color="BFBFBF" w:sz="4"/>
            </w:tcBorders>
            <w:shd w:fill="FCE5CD" w:color="auto" w:val="clear"/>
            <w:tcMar>
              <w:top w:type="dxa" w:w="60"/>
              <w:left w:type="dxa" w:w="100"/>
              <w:bottom w:type="dxa" w:w="60"/>
              <w:right w:type="dxa" w:w="100"/>
            </w:tcMar>
          </w:tcPr>
          <w:p>
            <w:pPr>
              <w:spacing w:after="40"/>
            </w:pPr>
            <w:r>
              <w:t xml:space="preserve">Medium</w:t>
            </w:r>
          </w:p>
        </w:tc>
        <w:tc>
          <w:tcPr>
            <w:tcW w:type="dxa" w:w="4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Confirm which one the CCT course teaches. If it is “high and tight”, lead with that on the tourniquet page and the arm-or-leg bleeding page.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CCT instructor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O-07</w:t>
            </w:r>
          </w:p>
        </w:tc>
        <w:tc>
          <w:tcPr>
            <w:tcW w:type="dxa" w:w="900"/>
            <w:tcBorders>
              <w:top w:val="single" w:color="BFBFBF" w:sz="4"/>
              <w:left w:val="single" w:color="BFBFBF" w:sz="4"/>
              <w:bottom w:val="single" w:color="BFBFBF" w:sz="4"/>
              <w:right w:val="single" w:color="BFBFBF" w:sz="4"/>
            </w:tcBorders>
            <w:shd w:fill="FCE5CD" w:color="auto" w:val="clear"/>
            <w:tcMar>
              <w:top w:type="dxa" w:w="60"/>
              <w:left w:type="dxa" w:w="100"/>
              <w:bottom w:type="dxa" w:w="60"/>
              <w:right w:type="dxa" w:w="100"/>
            </w:tcMar>
          </w:tcPr>
          <w:p>
            <w:pPr>
              <w:spacing w:after="40"/>
            </w:pPr>
            <w:r>
              <w:t xml:space="preserve">Medium</w:t>
            </w:r>
          </w:p>
        </w:tc>
        <w:tc>
          <w:tcPr>
            <w:tcW w:type="dxa" w:w="4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Have the course instructor or medical staff review F-02, F-03 and F-08.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CCT instructor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O-08</w:t>
            </w:r>
          </w:p>
        </w:tc>
        <w:tc>
          <w:tcPr>
            <w:tcW w:type="dxa" w:w="900"/>
            <w:tcBorders>
              <w:top w:val="single" w:color="BFBFBF" w:sz="4"/>
              <w:left w:val="single" w:color="BFBFBF" w:sz="4"/>
              <w:bottom w:val="single" w:color="BFBFBF" w:sz="4"/>
              <w:right w:val="single" w:color="BFBFBF" w:sz="4"/>
            </w:tcBorders>
            <w:shd w:fill="FCE5CD" w:color="auto" w:val="clear"/>
            <w:tcMar>
              <w:top w:type="dxa" w:w="60"/>
              <w:left w:type="dxa" w:w="100"/>
              <w:bottom w:type="dxa" w:w="60"/>
              <w:right w:type="dxa" w:w="100"/>
            </w:tcMar>
          </w:tcPr>
          <w:p>
            <w:pPr>
              <w:spacing w:after="40"/>
            </w:pPr>
            <w:r>
              <w:t xml:space="preserve">Medium</w:t>
            </w:r>
          </w:p>
        </w:tc>
        <w:tc>
          <w:tcPr>
            <w:tcW w:type="dxa" w:w="4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Decide whether casualty clearers do either. If so, add them with a clear boundary; if not, add a line saying the medical team decides.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Ship’s medical staff</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O-09</w:t>
            </w:r>
          </w:p>
        </w:tc>
        <w:tc>
          <w:tcPr>
            <w:tcW w:type="dxa" w:w="900"/>
            <w:tcBorders>
              <w:top w:val="single" w:color="BFBFBF" w:sz="4"/>
              <w:left w:val="single" w:color="BFBFBF" w:sz="4"/>
              <w:bottom w:val="single" w:color="BFBFBF" w:sz="4"/>
              <w:right w:val="single" w:color="BFBFBF" w:sz="4"/>
            </w:tcBorders>
            <w:shd w:fill="FCE5CD" w:color="auto" w:val="clear"/>
            <w:tcMar>
              <w:top w:type="dxa" w:w="60"/>
              <w:left w:type="dxa" w:w="100"/>
              <w:bottom w:type="dxa" w:w="60"/>
              <w:right w:type="dxa" w:w="100"/>
            </w:tcMar>
          </w:tcPr>
          <w:p>
            <w:pPr>
              <w:spacing w:after="40"/>
            </w:pPr>
            <w:r>
              <w:t xml:space="preserve">Medium</w:t>
            </w:r>
          </w:p>
        </w:tc>
        <w:tc>
          <w:tcPr>
            <w:tcW w:type="dxa" w:w="4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Choose one rule, e.g. “procedures live in their body-system section; carried products live in Equipment”. Consider a separate “Burns” category or renaming to “Head, Temperature &amp; Burns”.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Owner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O-11</w:t>
            </w:r>
          </w:p>
        </w:tc>
        <w:tc>
          <w:tcPr>
            <w:tcW w:type="dxa" w:w="900"/>
            <w:tcBorders>
              <w:top w:val="single" w:color="BFBFBF" w:sz="4"/>
              <w:left w:val="single" w:color="BFBFBF" w:sz="4"/>
              <w:bottom w:val="single" w:color="BFBFBF" w:sz="4"/>
              <w:right w:val="single" w:color="BFBFBF" w:sz="4"/>
            </w:tcBorders>
            <w:shd w:fill="FCE5CD" w:color="auto" w:val="clear"/>
            <w:tcMar>
              <w:top w:type="dxa" w:w="60"/>
              <w:left w:type="dxa" w:w="100"/>
              <w:bottom w:type="dxa" w:w="60"/>
              <w:right w:type="dxa" w:w="100"/>
            </w:tcMar>
          </w:tcPr>
          <w:p>
            <w:pPr>
              <w:spacing w:after="40"/>
            </w:pPr>
            <w:r>
              <w:t xml:space="preserve">Medium</w:t>
            </w:r>
          </w:p>
        </w:tc>
        <w:tc>
          <w:tcPr>
            <w:tcW w:type="dxa" w:w="4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Prioritize with the medical staff and add using the existing page pattern (recognize → act → avoid → escalate → reassess → handover).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Owner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O-12</w:t>
            </w:r>
          </w:p>
        </w:tc>
        <w:tc>
          <w:tcPr>
            <w:tcW w:type="dxa" w:w="900"/>
            <w:tcBorders>
              <w:top w:val="single" w:color="BFBFBF" w:sz="4"/>
              <w:left w:val="single" w:color="BFBFBF" w:sz="4"/>
              <w:bottom w:val="single" w:color="BFBFBF" w:sz="4"/>
              <w:right w:val="single" w:color="BFBFBF" w:sz="4"/>
            </w:tcBorders>
            <w:shd w:fill="FCE5CD" w:color="auto" w:val="clear"/>
            <w:tcMar>
              <w:top w:type="dxa" w:w="60"/>
              <w:left w:type="dxa" w:w="100"/>
              <w:bottom w:type="dxa" w:w="60"/>
              <w:right w:type="dxa" w:w="100"/>
            </w:tcMar>
          </w:tcPr>
          <w:p>
            <w:pPr>
              <w:spacing w:after="40"/>
            </w:pPr>
            <w:r>
              <w:t xml:space="preserve">Medium</w:t>
            </w:r>
          </w:p>
        </w:tc>
        <w:tc>
          <w:tcPr>
            <w:tcW w:type="dxa" w:w="4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Get the content reviewed by the ship’s PA or medical officer. Record the review with sourceMetadata, and add a short “About / Use with your training” note.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Owner / medical staff</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O-04</w:t>
            </w:r>
          </w:p>
        </w:tc>
        <w:tc>
          <w:tcPr>
            <w:tcW w:type="dxa" w:w="900"/>
            <w:tcBorders>
              <w:top w:val="single" w:color="BFBFBF" w:sz="4"/>
              <w:left w:val="single" w:color="BFBFBF" w:sz="4"/>
              <w:bottom w:val="single" w:color="BFBFBF" w:sz="4"/>
              <w:right w:val="single" w:color="BFBFBF" w:sz="4"/>
            </w:tcBorders>
            <w:shd w:fill="D9EAD3" w:color="auto" w:val="clear"/>
            <w:tcMar>
              <w:top w:type="dxa" w:w="60"/>
              <w:left w:type="dxa" w:w="100"/>
              <w:bottom w:type="dxa" w:w="60"/>
              <w:right w:type="dxa" w:w="100"/>
            </w:tcMar>
          </w:tcPr>
          <w:p>
            <w:pPr>
              <w:spacing w:after="40"/>
            </w:pPr>
            <w:r>
              <w:t xml:space="preserve">Low</w:t>
            </w:r>
          </w:p>
        </w:tc>
        <w:tc>
          <w:tcPr>
            <w:tcW w:type="dxa" w:w="4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Confirm the correct shipboard abbreviation and fix or remove the entry.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Owner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O-10</w:t>
            </w:r>
          </w:p>
        </w:tc>
        <w:tc>
          <w:tcPr>
            <w:tcW w:type="dxa" w:w="900"/>
            <w:tcBorders>
              <w:top w:val="single" w:color="BFBFBF" w:sz="4"/>
              <w:left w:val="single" w:color="BFBFBF" w:sz="4"/>
              <w:bottom w:val="single" w:color="BFBFBF" w:sz="4"/>
              <w:right w:val="single" w:color="BFBFBF" w:sz="4"/>
            </w:tcBorders>
            <w:shd w:fill="D9EAD3" w:color="auto" w:val="clear"/>
            <w:tcMar>
              <w:top w:type="dxa" w:w="60"/>
              <w:left w:type="dxa" w:w="100"/>
              <w:bottom w:type="dxa" w:w="60"/>
              <w:right w:type="dxa" w:w="100"/>
            </w:tcMar>
          </w:tcPr>
          <w:p>
            <w:pPr>
              <w:spacing w:after="40"/>
            </w:pPr>
            <w:r>
              <w:t xml:space="preserve">Low</w:t>
            </w:r>
          </w:p>
        </w:tc>
        <w:tc>
          <w:tcPr>
            <w:tcW w:type="dxa" w:w="4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Do a plain-language pass: “beyond the injury” for distal, “how it happened” for mechanism, “feel gently” for palpate, “numbness, tingling or weakness” for neurologic, and so 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Owner / developer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O-13</w:t>
            </w:r>
          </w:p>
        </w:tc>
        <w:tc>
          <w:tcPr>
            <w:tcW w:type="dxa" w:w="900"/>
            <w:tcBorders>
              <w:top w:val="single" w:color="BFBFBF" w:sz="4"/>
              <w:left w:val="single" w:color="BFBFBF" w:sz="4"/>
              <w:bottom w:val="single" w:color="BFBFBF" w:sz="4"/>
              <w:right w:val="single" w:color="BFBFBF" w:sz="4"/>
            </w:tcBorders>
            <w:shd w:fill="D9EAD3" w:color="auto" w:val="clear"/>
            <w:tcMar>
              <w:top w:type="dxa" w:w="60"/>
              <w:left w:type="dxa" w:w="100"/>
              <w:bottom w:type="dxa" w:w="60"/>
              <w:right w:type="dxa" w:w="100"/>
            </w:tcMar>
          </w:tcPr>
          <w:p>
            <w:pPr>
              <w:spacing w:after="40"/>
            </w:pPr>
            <w:r>
              <w:t xml:space="preserve">Low</w:t>
            </w:r>
          </w:p>
        </w:tc>
        <w:tc>
          <w:tcPr>
            <w:tcW w:type="dxa" w:w="4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Replace the bit.ly links with the direct manufacturer URLs. Add a periodic link check (e.g. a scheduled CI job using lychee or a small fetch script).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Developer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O-14</w:t>
            </w:r>
          </w:p>
        </w:tc>
        <w:tc>
          <w:tcPr>
            <w:tcW w:type="dxa" w:w="900"/>
            <w:tcBorders>
              <w:top w:val="single" w:color="BFBFBF" w:sz="4"/>
              <w:left w:val="single" w:color="BFBFBF" w:sz="4"/>
              <w:bottom w:val="single" w:color="BFBFBF" w:sz="4"/>
              <w:right w:val="single" w:color="BFBFBF" w:sz="4"/>
            </w:tcBorders>
            <w:shd w:fill="D9EAD3" w:color="auto" w:val="clear"/>
            <w:tcMar>
              <w:top w:type="dxa" w:w="60"/>
              <w:left w:type="dxa" w:w="100"/>
              <w:bottom w:type="dxa" w:w="60"/>
              <w:right w:type="dxa" w:w="100"/>
            </w:tcMar>
          </w:tcPr>
          <w:p>
            <w:pPr>
              <w:spacing w:after="40"/>
            </w:pPr>
            <w:r>
              <w:t xml:space="preserve">Low</w:t>
            </w:r>
          </w:p>
        </w:tc>
        <w:tc>
          <w:tcPr>
            <w:tcW w:type="dxa" w:w="4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Choose one wording for each and apply it everywhere.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Owner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O-15</w:t>
            </w:r>
          </w:p>
        </w:tc>
        <w:tc>
          <w:tcPr>
            <w:tcW w:type="dxa" w:w="900"/>
            <w:tcBorders>
              <w:top w:val="single" w:color="BFBFBF" w:sz="4"/>
              <w:left w:val="single" w:color="BFBFBF" w:sz="4"/>
              <w:bottom w:val="single" w:color="BFBFBF" w:sz="4"/>
              <w:right w:val="single" w:color="BFBFBF" w:sz="4"/>
            </w:tcBorders>
            <w:shd w:fill="D9EAD3" w:color="auto" w:val="clear"/>
            <w:tcMar>
              <w:top w:type="dxa" w:w="60"/>
              <w:left w:type="dxa" w:w="100"/>
              <w:bottom w:type="dxa" w:w="60"/>
              <w:right w:type="dxa" w:w="100"/>
            </w:tcMar>
          </w:tcPr>
          <w:p>
            <w:pPr>
              <w:spacing w:after="40"/>
            </w:pPr>
            <w:r>
              <w:t xml:space="preserve">Low</w:t>
            </w:r>
          </w:p>
        </w:tc>
        <w:tc>
          <w:tcPr>
            <w:tcW w:type="dxa" w:w="4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Split the content data out of the main bundle, or rely on offline caching (O-01) so it only downloads once.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Developer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O-16</w:t>
            </w:r>
          </w:p>
        </w:tc>
        <w:tc>
          <w:tcPr>
            <w:tcW w:type="dxa" w:w="900"/>
            <w:tcBorders>
              <w:top w:val="single" w:color="BFBFBF" w:sz="4"/>
              <w:left w:val="single" w:color="BFBFBF" w:sz="4"/>
              <w:bottom w:val="single" w:color="BFBFBF" w:sz="4"/>
              <w:right w:val="single" w:color="BFBFBF" w:sz="4"/>
            </w:tcBorders>
            <w:shd w:fill="D9EAD3" w:color="auto" w:val="clear"/>
            <w:tcMar>
              <w:top w:type="dxa" w:w="60"/>
              <w:left w:type="dxa" w:w="100"/>
              <w:bottom w:type="dxa" w:w="60"/>
              <w:right w:type="dxa" w:w="100"/>
            </w:tcMar>
          </w:tcPr>
          <w:p>
            <w:pPr>
              <w:spacing w:after="40"/>
            </w:pPr>
            <w:r>
              <w:t xml:space="preserve">Low</w:t>
            </w:r>
          </w:p>
        </w:tc>
        <w:tc>
          <w:tcPr>
            <w:tcW w:type="dxa" w:w="4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Mention SMOKE_CHROMIUM in the README development section.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Developer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t>
            </w:r>
          </w:p>
        </w:tc>
        <w:tc>
          <w:tcPr>
            <w:tcW w:type="dxa" w:w="4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Review the fixes in Section 3, then open and merge a pull request for the audit branch.</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Owner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t>
            </w:r>
          </w:p>
        </w:tc>
      </w:tr>
    </w:tbl>
    <w:p>
      <w:pPr>
        <w:spacing w:after="120"/>
      </w:pPr>
    </w:p>
    <w:p>
      <w:pPr>
        <w:pStyle w:val="Heading2"/>
      </w:pPr>
      <w:r>
        <w:t xml:space="preserve">Files changed in this audit</w:t>
      </w:r>
    </w:p>
    <w:p>
      <w:pPr>
        <w:pStyle w:val="ListParagraph"/>
        <w:numPr>
          <w:ilvl w:val="0"/>
          <w:numId w:val="2"/>
        </w:numPr>
        <w:spacing w:after="60"/>
      </w:pPr>
      <w:r>
        <w:t xml:space="preserve">src/data/content.js — page content, glossary, search keywords</w:t>
      </w:r>
    </w:p>
    <w:p>
      <w:pPr>
        <w:pStyle w:val="ListParagraph"/>
        <w:numPr>
          <w:ilvl w:val="0"/>
          <w:numId w:val="2"/>
        </w:numPr>
        <w:spacing w:after="60"/>
      </w:pPr>
      <w:r>
        <w:t xml:space="preserve">scripts/content-schema.mjs — validation for the new keywords field</w:t>
      </w:r>
    </w:p>
    <w:p>
      <w:pPr>
        <w:pStyle w:val="ListParagraph"/>
        <w:numPr>
          <w:ilvl w:val="0"/>
          <w:numId w:val="2"/>
        </w:numPr>
        <w:spacing w:after="60"/>
      </w:pPr>
      <w:r>
        <w:t xml:space="preserve">test/content-behaviour.test.js — everyday-word search test</w:t>
      </w:r>
    </w:p>
    <w:p>
      <w:pPr>
        <w:pStyle w:val="ListParagraph"/>
        <w:numPr>
          <w:ilvl w:val="0"/>
          <w:numId w:val="2"/>
        </w:numPr>
        <w:spacing w:after="60"/>
      </w:pPr>
      <w:r>
        <w:t xml:space="preserve">README.md, docs/PROJECT_DECISIONS.md, docs/CONTENT_STATUS.md — updated to match</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CCT Info Hub audit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5F"/>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F4E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CCT Info Hub audit findings</dc:title>
  <dc:creator>Claude Code</dc:creator>
  <cp:lastModifiedBy>Un-named</cp:lastModifiedBy>
  <cp:revision>1</cp:revision>
  <dcterms:created xsi:type="dcterms:W3CDTF">2026-09-24T11:39:49.651Z</dcterms:created>
  <dcterms:modified xsi:type="dcterms:W3CDTF">2026-09-24T11:39:49.652Z</dcterms:modified>
</cp:coreProperties>
</file>

<file path=docProps/custom.xml><?xml version="1.0" encoding="utf-8"?>
<Properties xmlns="http://schemas.openxmlformats.org/officeDocument/2006/custom-properties" xmlns:vt="http://schemas.openxmlformats.org/officeDocument/2006/docPropsVTypes"/>
</file>