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Sprzęt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tabs>
          <w:tab w:val="left" w:pos="2834.645669291339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Sterownik PLC</w:t>
      </w:r>
    </w:p>
    <w:p w:rsidR="00000000" w:rsidDel="00000000" w:rsidP="00000000" w:rsidRDefault="00000000" w:rsidRPr="00000000" w14:paraId="00000003">
      <w:pPr>
        <w:tabs>
          <w:tab w:val="left" w:pos="2834.645669291339"/>
        </w:tabs>
        <w:ind w:left="0" w:firstLine="0"/>
        <w:rPr/>
      </w:pPr>
      <w:r w:rsidDel="00000000" w:rsidR="00000000" w:rsidRPr="00000000">
        <w:rPr>
          <w:rtl w:val="0"/>
        </w:rPr>
        <w:t xml:space="preserve">Seria: MELSEC IQ-F</w:t>
      </w:r>
    </w:p>
    <w:p w:rsidR="00000000" w:rsidDel="00000000" w:rsidP="00000000" w:rsidRDefault="00000000" w:rsidRPr="00000000" w14:paraId="00000004">
      <w:pPr>
        <w:tabs>
          <w:tab w:val="left" w:pos="2834.645669291339"/>
        </w:tabs>
        <w:ind w:left="0" w:firstLine="0"/>
        <w:rPr/>
      </w:pPr>
      <w:r w:rsidDel="00000000" w:rsidR="00000000" w:rsidRPr="00000000">
        <w:rPr>
          <w:rtl w:val="0"/>
        </w:rPr>
        <w:t xml:space="preserve">Typ: FX5UJ-24MR/ES </w:t>
      </w:r>
    </w:p>
    <w:p w:rsidR="00000000" w:rsidDel="00000000" w:rsidP="00000000" w:rsidRDefault="00000000" w:rsidRPr="00000000" w14:paraId="00000005">
      <w:pPr>
        <w:tabs>
          <w:tab w:val="left" w:pos="2834.64566929133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68312" cy="169977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8312" cy="1699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tabs>
          <w:tab w:val="left" w:pos="2834.645669291339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Pulpit operatorski 10,4”</w:t>
      </w:r>
    </w:p>
    <w:p w:rsidR="00000000" w:rsidDel="00000000" w:rsidP="00000000" w:rsidRDefault="00000000" w:rsidRPr="00000000" w14:paraId="00000007">
      <w:pPr>
        <w:tabs>
          <w:tab w:val="left" w:pos="2834.645669291339"/>
        </w:tabs>
        <w:rPr/>
      </w:pPr>
      <w:r w:rsidDel="00000000" w:rsidR="00000000" w:rsidRPr="00000000">
        <w:rPr>
          <w:rtl w:val="0"/>
        </w:rPr>
        <w:t xml:space="preserve">Seria: GOT2000</w:t>
      </w:r>
    </w:p>
    <w:p w:rsidR="00000000" w:rsidDel="00000000" w:rsidP="00000000" w:rsidRDefault="00000000" w:rsidRPr="00000000" w14:paraId="00000008">
      <w:pPr>
        <w:tabs>
          <w:tab w:val="left" w:pos="2834.645669291339"/>
        </w:tabs>
        <w:rPr/>
      </w:pPr>
      <w:r w:rsidDel="00000000" w:rsidR="00000000" w:rsidRPr="00000000">
        <w:rPr>
          <w:rtl w:val="0"/>
        </w:rPr>
        <w:t xml:space="preserve">Model: GT2710-VTBA</w:t>
      </w:r>
    </w:p>
    <w:p w:rsidR="00000000" w:rsidDel="00000000" w:rsidP="00000000" w:rsidRDefault="00000000" w:rsidRPr="00000000" w14:paraId="00000009">
      <w:pPr>
        <w:tabs>
          <w:tab w:val="left" w:pos="2834.64566929133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57430" cy="198212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430" cy="198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2834.645669291339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pos="2834.645669291339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Robot współpracujący ASSISTA</w:t>
      </w:r>
    </w:p>
    <w:p w:rsidR="00000000" w:rsidDel="00000000" w:rsidP="00000000" w:rsidRDefault="00000000" w:rsidRPr="00000000" w14:paraId="0000000C">
      <w:pPr>
        <w:tabs>
          <w:tab w:val="left" w:pos="2834.645669291339"/>
        </w:tabs>
        <w:rPr/>
      </w:pPr>
      <w:r w:rsidDel="00000000" w:rsidR="00000000" w:rsidRPr="00000000">
        <w:rPr>
          <w:rtl w:val="0"/>
        </w:rPr>
        <w:t xml:space="preserve">Model: RV-5AS-D</w:t>
      </w:r>
    </w:p>
    <w:p w:rsidR="00000000" w:rsidDel="00000000" w:rsidP="00000000" w:rsidRDefault="00000000" w:rsidRPr="00000000" w14:paraId="0000000D">
      <w:pPr>
        <w:tabs>
          <w:tab w:val="left" w:pos="2834.645669291339"/>
        </w:tabs>
        <w:rPr/>
      </w:pPr>
      <w:r w:rsidDel="00000000" w:rsidR="00000000" w:rsidRPr="00000000">
        <w:rPr>
          <w:rtl w:val="0"/>
        </w:rPr>
        <w:t xml:space="preserve">Zasięg: 910 mm</w:t>
      </w:r>
    </w:p>
    <w:p w:rsidR="00000000" w:rsidDel="00000000" w:rsidP="00000000" w:rsidRDefault="00000000" w:rsidRPr="00000000" w14:paraId="0000000E">
      <w:pPr>
        <w:tabs>
          <w:tab w:val="left" w:pos="2834.645669291339"/>
        </w:tabs>
        <w:rPr/>
      </w:pPr>
      <w:r w:rsidDel="00000000" w:rsidR="00000000" w:rsidRPr="00000000">
        <w:rPr>
          <w:rtl w:val="0"/>
        </w:rPr>
        <w:t xml:space="preserve">Powtarzalność: ±0,03 mm</w:t>
      </w:r>
    </w:p>
    <w:p w:rsidR="00000000" w:rsidDel="00000000" w:rsidP="00000000" w:rsidRDefault="00000000" w:rsidRPr="00000000" w14:paraId="0000000F">
      <w:pPr>
        <w:tabs>
          <w:tab w:val="left" w:pos="2834.645669291339"/>
        </w:tabs>
        <w:rPr/>
      </w:pPr>
      <w:r w:rsidDel="00000000" w:rsidR="00000000" w:rsidRPr="00000000">
        <w:rPr>
          <w:rtl w:val="0"/>
        </w:rPr>
        <w:t xml:space="preserve">Prędkość maksymalna: 1000 mm/s (fast); 250mm/s (collaborative)</w:t>
      </w:r>
    </w:p>
    <w:p w:rsidR="00000000" w:rsidDel="00000000" w:rsidP="00000000" w:rsidRDefault="00000000" w:rsidRPr="00000000" w14:paraId="00000010">
      <w:pPr>
        <w:tabs>
          <w:tab w:val="left" w:pos="2834.64566929133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2304" cy="241067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2304" cy="241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tabs>
          <w:tab w:val="left" w:pos="2834.645669291339"/>
        </w:tabs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Chwytak Zimmer HRC-03</w:t>
      </w:r>
    </w:p>
    <w:p w:rsidR="00000000" w:rsidDel="00000000" w:rsidP="00000000" w:rsidRDefault="00000000" w:rsidRPr="00000000" w14:paraId="00000012">
      <w:pPr>
        <w:tabs>
          <w:tab w:val="left" w:pos="2834.64566929133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26762" cy="247166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762" cy="2471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Funkcjonalność</w:t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Sterowanie robotem odbywa się za pomocą panelu HMI z odpowiednim interfejsem. Ponadto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robot ma zaprogramowane podnoszenie, odkładanie oraz paletyzację przedmiotów. </w:t>
      </w:r>
    </w:p>
    <w:p w:rsidR="00000000" w:rsidDel="00000000" w:rsidP="00000000" w:rsidRDefault="00000000" w:rsidRPr="00000000" w14:paraId="0000001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Do wyboru jest sześć możliwości: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pick - podnoszenie przedmiotu z zadeklarowanego miejsca,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place - rozmieszczanie przedmiotu w zadeklarowanym miejscu,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pick and place - podniesienie i odłożenie przedmiotu w odpowiednio zadeklarowanych miejscach,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point to pallet - rozmieszczanie przedmiotów na zadeklarowanej palecie z odpowiednio zadeklarowanego punktu,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pallet to point - odkładanie przedmiotu w wybrane miejsce z odpowiednio zadeklarowanej palety,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pallet to pallet - rozmieszczanie przedmiotów na zadelkarowanej palecie z innej zadeklarowanej palety.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Instrukcja obsługi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Należy ustawić wszystkie urządzenia w jednej podsieci. Komunikacja CC-Link IE Field Basic z PLC przez dedicated IO.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3030.0" w:type="dxa"/>
        <w:jc w:val="left"/>
        <w:tblInd w:w="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0"/>
        <w:gridCol w:w="1500"/>
        <w:tblGridChange w:id="0">
          <w:tblGrid>
            <w:gridCol w:w="153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NUMERY 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robot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192.168.0.20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192.168.0.60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HMI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192.168.0.17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komputer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192.168.0.10</w:t>
            </w:r>
          </w:p>
        </w:tc>
      </w:tr>
    </w:tbl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72213" cy="378008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78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Robot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krótki opis programów - tabela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Główny program robota: mainproject.prg,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Podprogramy robota: pickpallv2.prg, placepallv2.prg, pickprojekt.prg, placeprojekt.prg,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Program działający w tle: readposition.prg,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Program, który należy włączyć do inicjalizacji parametrów: paramset.prg,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Muszą być ustawione odpowiednie wartości parametrów aby móc wymieniać się informacjami z PLC.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Panel HMI </w:t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Główny ekran zawiera w sobie funkcjonalność panelu operatorskiego robota. Możemy obsłużyć podstawowe operacje jakie ma wykonać robot, takie jak włączanie serwonapędów, start, stop programu, reset błędów, zmianę prędkości. Dodatkowo panel wyświetla informację o tym, czy robot jest w trybie kolaboracyjnym/szybkim a także sygnalizuje włączenie trybu ręcznego. W lewej górnej części ekranu widoczna jest aktualnie wykonywanego programu. U dołu ekranu znajduje się menu przełączające ekrany.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63938" cy="362924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3532" l="1328" r="2657" t="1545"/>
                    <a:stretch>
                      <a:fillRect/>
                    </a:stretch>
                  </pic:blipFill>
                  <pic:spPr>
                    <a:xfrm>
                      <a:off x="0" y="0"/>
                      <a:ext cx="4863938" cy="362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Ekran JOG umożliwia sterowanie robotem w wybranym przez użytkownika układzie. Z prawej strony umieszczono przyciski do ręcznego sterowania narzędziem. W celu sterowania narzędziem należy w pierwszej kolejności załączyć przycisk HAND ENA. Dopiero po jego wciśnięciu chwytak będzie się otwierał/zamykał. Dodatkowy przycisk HOME umożliwia powrót robota do pozycji domowej.</w:t>
      </w:r>
    </w:p>
    <w:p w:rsidR="00000000" w:rsidDel="00000000" w:rsidP="00000000" w:rsidRDefault="00000000" w:rsidRPr="00000000" w14:paraId="00000038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2988" cy="361768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996" r="0" t="1785"/>
                    <a:stretch>
                      <a:fillRect/>
                    </a:stretch>
                  </pic:blipFill>
                  <pic:spPr>
                    <a:xfrm>
                      <a:off x="0" y="0"/>
                      <a:ext cx="4882988" cy="361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Ekran alarmów przedstawia informację o aktualnym błędzie robota. Dostępna jest na nim historia alarmów. Nie jest dostępny rozszerzony opis poprzednich błędów.</w:t>
      </w:r>
    </w:p>
    <w:p w:rsidR="00000000" w:rsidDel="00000000" w:rsidP="00000000" w:rsidRDefault="00000000" w:rsidRPr="00000000" w14:paraId="0000003B">
      <w:pPr>
        <w:spacing w:before="240"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30613" cy="367056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4474" l="6312" r="3986" t="5592"/>
                    <a:stretch>
                      <a:fillRect/>
                    </a:stretch>
                  </pic:blipFill>
                  <pic:spPr>
                    <a:xfrm>
                      <a:off x="0" y="0"/>
                      <a:ext cx="4930613" cy="367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Ekran PROGRAM umożliwia zmianę wykonywanego programu, a także parametryzację paletyzacji. Domyślnie wybranym programem jest program PICK AND PLACE.</w:t>
      </w:r>
    </w:p>
    <w:p w:rsidR="00000000" w:rsidDel="00000000" w:rsidP="00000000" w:rsidRDefault="00000000" w:rsidRPr="00000000" w14:paraId="0000003D">
      <w:pPr>
        <w:spacing w:before="240"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81199" cy="375219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2336" l="2491" r="1827" t="3326"/>
                    <a:stretch>
                      <a:fillRect/>
                    </a:stretch>
                  </pic:blipFill>
                  <pic:spPr>
                    <a:xfrm>
                      <a:off x="0" y="0"/>
                      <a:ext cx="4981199" cy="3752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PLC</w:t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Sterownik jest elementem pośrednim, komunikuje robota z panelem HMI. Komendy wysyłane z panelu operatorskiego trafiają na odpowiednie bloki funkcyjne w programie na sterowniku. Bloki te wysyłają informację do sterownika robota. Rodzaje bloków: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blok Robot Control - obsługuje podstawowe komendy, takie jak włączanie serwonapędów, załączenie programu, reset błędów, zadaną prędkość,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blok Hand - odpowiada za obsługę narzędzia,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blok JOGSimple - pozwala na ręczne sterowanie robotem w wybranej przez użytkownika przestrzeni,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blok Robot Status - umożliwia odebranie informacji zwrotnej odnośnie stanu robota,</w:t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Poza tym wykorzystujemy również proste funkcje sterownika, których funkcjonalności dokładnie opisane są w programie projektu. W programie </w:t>
      </w:r>
      <w:r w:rsidDel="00000000" w:rsidR="00000000" w:rsidRPr="00000000">
        <w:rPr>
          <w:i w:val="1"/>
          <w:rtl w:val="0"/>
        </w:rPr>
        <w:t xml:space="preserve">initialization </w:t>
      </w:r>
      <w:r w:rsidDel="00000000" w:rsidR="00000000" w:rsidRPr="00000000">
        <w:rPr>
          <w:rtl w:val="0"/>
        </w:rPr>
        <w:t xml:space="preserve">wpisujemy domyślne parametry paletyzacji, domyślną prędkość i odpowiednie stany inicjalizujące poszczególne bloki.</w:t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Wykorzystywane rejestry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256 wejść bitowych </w:t>
      </w:r>
      <w:r w:rsidDel="00000000" w:rsidR="00000000" w:rsidRPr="00000000">
        <w:rPr>
          <w:b w:val="1"/>
          <w:rtl w:val="0"/>
        </w:rPr>
        <w:t xml:space="preserve">bRX</w:t>
      </w:r>
      <w:r w:rsidDel="00000000" w:rsidR="00000000" w:rsidRPr="00000000">
        <w:rPr>
          <w:rtl w:val="0"/>
        </w:rPr>
        <w:t xml:space="preserve"> robota zostały przypisane do 16 rejestrów na sterowniku PLC:</w:t>
        <w:br w:type="textWrapping"/>
        <w:t xml:space="preserve">od D50 do D65. W każdym rejestrze D jest 16 sterowanych bitów.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378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256 wyjść bitowych </w:t>
      </w:r>
      <w:r w:rsidDel="00000000" w:rsidR="00000000" w:rsidRPr="00000000">
        <w:rPr>
          <w:b w:val="1"/>
          <w:rtl w:val="0"/>
        </w:rPr>
        <w:t xml:space="preserve">bRY</w:t>
      </w:r>
      <w:r w:rsidDel="00000000" w:rsidR="00000000" w:rsidRPr="00000000">
        <w:rPr>
          <w:rtl w:val="0"/>
        </w:rPr>
        <w:t xml:space="preserve"> robota zostały przypisane do 16 rejestrów na sterowniku PLC:</w:t>
        <w:br w:type="textWrapping"/>
        <w:t xml:space="preserve">od D66 do D81. W każdym rejestrze D jest 16 sterowanych bitów.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378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128 rejestrów wejściowych </w:t>
      </w:r>
      <w:r w:rsidDel="00000000" w:rsidR="00000000" w:rsidRPr="00000000">
        <w:rPr>
          <w:b w:val="1"/>
          <w:rtl w:val="0"/>
        </w:rPr>
        <w:t xml:space="preserve">wRWr</w:t>
      </w:r>
      <w:r w:rsidDel="00000000" w:rsidR="00000000" w:rsidRPr="00000000">
        <w:rPr>
          <w:rtl w:val="0"/>
        </w:rPr>
        <w:t xml:space="preserve"> robota zostało przypisanych do 128 rejestrów na sterowniku PLC: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128 rejestrów wyjściowych </w:t>
      </w:r>
      <w:r w:rsidDel="00000000" w:rsidR="00000000" w:rsidRPr="00000000">
        <w:rPr>
          <w:b w:val="1"/>
          <w:rtl w:val="0"/>
        </w:rPr>
        <w:t xml:space="preserve">wRWw</w:t>
      </w:r>
      <w:r w:rsidDel="00000000" w:rsidR="00000000" w:rsidRPr="00000000">
        <w:rPr>
          <w:rtl w:val="0"/>
        </w:rPr>
        <w:t xml:space="preserve"> robota zostało przypisanych do 128 rejestrów na sterowniku PLC: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i w:val="1"/>
          <w:color w:val="38761d"/>
        </w:rPr>
      </w:pPr>
      <w:r w:rsidDel="00000000" w:rsidR="00000000" w:rsidRPr="00000000">
        <w:rPr>
          <w:rtl w:val="0"/>
        </w:rPr>
        <w:t xml:space="preserve">Opis użytych rejestrów w pliku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rejestry.xlsx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Źródła: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https://www.fasupportme.com/portal/en/kb/articles/cc-link-ief-basic-iq-r-and-cr800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https://www.fasupportme.com/portal/en/kb/articles/cc-link-ief-basic-network-sample-forcommunicating-robot-plc-and-hmi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https://www.fasupportme.com/portal/en/kb/articles/sample-got-screens-for-robot-control-pl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https://www.fasupportme.com/portal/en/kb/articles/sample-got-screens-for-robot-control-frseries-cr800-d-full-project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fasupportme.com/portal/en/kb/articles/cc-link-ief-basic-network-sample-forcommunicating-robot-plc-and-hmi" TargetMode="External"/><Relationship Id="rId11" Type="http://schemas.openxmlformats.org/officeDocument/2006/relationships/image" Target="media/image12.png"/><Relationship Id="rId22" Type="http://schemas.openxmlformats.org/officeDocument/2006/relationships/hyperlink" Target="https://www.fasupportme.com/portal/en/kb/articles/sample-got-screens-for-robot-control-frseries-cr800-d-full-project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www.fasupportme.com/portal/en/kb/articles/sample-got-screens-for-robot-control-pl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www.fasupportme.com/portal/en/kb/articles/cc-link-ief-basic-iq-r-and-cr800" TargetMode="External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