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CF050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AR"/>
        </w:rPr>
        <w:t>ACUERDO DE FUNDADORES – PLAYPREDICT</w:t>
      </w:r>
    </w:p>
    <w:p w14:paraId="0BFC0375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Versión:</w:t>
      </w: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1.0</w:t>
      </w: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2C563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Estado:</w:t>
      </w: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Borrador para revisión profesional</w:t>
      </w: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2C563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Jurisdicción prevista:</w:t>
      </w: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República Argentina</w:t>
      </w:r>
    </w:p>
    <w:p w14:paraId="5E1D638A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PARTES</w:t>
      </w:r>
    </w:p>
    <w:p w14:paraId="28807C47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Entre:</w:t>
      </w:r>
    </w:p>
    <w:p w14:paraId="642C6CC8" w14:textId="11638A44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Fundador A</w:t>
      </w:r>
      <w:proofErr w:type="gramStart"/>
      <w:r w:rsidRPr="002C563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:</w:t>
      </w: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[</w:t>
      </w:r>
      <w:proofErr w:type="gramEnd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APELLIDO, DNI, CUIT, domicilio].</w:t>
      </w:r>
    </w:p>
    <w:p w14:paraId="17562F51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y</w:t>
      </w:r>
    </w:p>
    <w:p w14:paraId="6061F72A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Fundador B:</w:t>
      </w: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[NOMBRE Y APELLIDO, DNI, CUIT, domicilio].</w:t>
      </w:r>
    </w:p>
    <w:p w14:paraId="2953DDB3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adelante conjuntamente denominados </w:t>
      </w:r>
      <w:r w:rsidRPr="002C563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“los Fundadores”</w:t>
      </w: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16CF4E5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Fundadores acuerdan desarrollar y explotar conjuntamente el proyecto tecnológico denominado provisionalmente </w:t>
      </w:r>
      <w:r w:rsidRPr="002C563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PLAYPREDICT</w:t>
      </w: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, sujeto a las siguientes condiciones.</w:t>
      </w:r>
    </w:p>
    <w:p w14:paraId="1BFBB901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E87F65B">
          <v:rect id="_x0000_i1025" style="width:0;height:1.5pt" o:hralign="center" o:hrstd="t" o:hr="t" fillcolor="#a0a0a0" stroked="f"/>
        </w:pict>
      </w:r>
    </w:p>
    <w:p w14:paraId="22F51D9A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2. OBJETO</w:t>
      </w:r>
    </w:p>
    <w:p w14:paraId="307D664D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PLAYPREDICT es una plataforma tecnológica destinada a la creación y administración de competencias de pronósticos deportivos, ligas, rankings, puntuaciones y funcionalidades relacionadas.</w:t>
      </w:r>
    </w:p>
    <w:p w14:paraId="55CA6B24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producto se concibe inicialmente como una plataforma de entretenimiento y participación basada en </w:t>
      </w:r>
      <w:r w:rsidRPr="002C563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puntos</w:t>
      </w: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, sin apuestas de dinero real por parte de sus usuarios.</w:t>
      </w:r>
    </w:p>
    <w:p w14:paraId="517D35BE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La eventual incorporación de monedas virtuales, premios, beneficios canjeables u otros mecanismos con valor económico requerirá acuerdo de ambos Fundadores y análisis legal previo cuando corresponda.</w:t>
      </w:r>
    </w:p>
    <w:p w14:paraId="4B83A8EB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102C519">
          <v:rect id="_x0000_i1026" style="width:0;height:1.5pt" o:hralign="center" o:hrstd="t" o:hr="t" fillcolor="#a0a0a0" stroked="f"/>
        </w:pict>
      </w:r>
    </w:p>
    <w:p w14:paraId="14F4129F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3. PARTICIPACIÓN DE LOS FUNDADORES</w:t>
      </w:r>
    </w:p>
    <w:p w14:paraId="727B09AB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Los Fundadores acuerdan que su participación económica en PLAYPREDICT será:</w:t>
      </w:r>
    </w:p>
    <w:p w14:paraId="752ECFE4" w14:textId="77777777" w:rsidR="002C563F" w:rsidRPr="002C563F" w:rsidRDefault="002C563F" w:rsidP="002C56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Fundador A: XX %.</w:t>
      </w:r>
    </w:p>
    <w:p w14:paraId="1FEA57E3" w14:textId="77777777" w:rsidR="002C563F" w:rsidRPr="002C563F" w:rsidRDefault="002C563F" w:rsidP="002C56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Fundador B: XX %.</w:t>
      </w:r>
    </w:p>
    <w:p w14:paraId="7C3A7541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Esta participación comprende los derechos económicos sobre el proyecto y será la distribución que deberá respetarse, salvo acuerdo escrito posterior, al constituirse la sociedad que explote PLAYPREDICT.</w:t>
      </w:r>
    </w:p>
    <w:p w14:paraId="69B13DFD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Ningún Fundador podrá modificar unilateralmente estos porcentajes.</w:t>
      </w:r>
    </w:p>
    <w:p w14:paraId="4FA40B05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25000DD">
          <v:rect id="_x0000_i1027" style="width:0;height:1.5pt" o:hralign="center" o:hrstd="t" o:hr="t" fillcolor="#a0a0a0" stroked="f"/>
        </w:pict>
      </w:r>
    </w:p>
    <w:p w14:paraId="63479F2C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4. SITUACIÓN PREVIA A LA CONSTITUCIÓN DE LA SOCIEDAD</w:t>
      </w:r>
    </w:p>
    <w:p w14:paraId="4DB24B74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Mientras no exista una sociedad constituida específicamente para explotar PLAYPREDICT, los Fundadores actuarán conforme al presente acuerdo.</w:t>
      </w:r>
    </w:p>
    <w:p w14:paraId="4C056D44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La constitución futura de una sociedad no alterará los porcentajes de participación establecidos en este acuerdo salvo acuerdo escrito firmado por ambos.</w:t>
      </w:r>
    </w:p>
    <w:p w14:paraId="073DB887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Una vez constituida dicha sociedad, los Fundadores procurarán transferir o aportar a ella los activos de PLAYPREDICT que correspondan, incluyendo propiedad intelectual, marca, dominios, software y contratos.</w:t>
      </w:r>
    </w:p>
    <w:p w14:paraId="65DCB8F4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23DDB47">
          <v:rect id="_x0000_i1028" style="width:0;height:1.5pt" o:hralign="center" o:hrstd="t" o:hr="t" fillcolor="#a0a0a0" stroked="f"/>
        </w:pict>
      </w:r>
    </w:p>
    <w:p w14:paraId="5FB06565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5. PROPIEDAD INTELECTUAL</w:t>
      </w:r>
    </w:p>
    <w:p w14:paraId="0D2EBE18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Se considerarán activos de PLAYPREDICT, entre otros:</w:t>
      </w:r>
    </w:p>
    <w:p w14:paraId="553F4F7F" w14:textId="77777777" w:rsidR="002C563F" w:rsidRPr="002C563F" w:rsidRDefault="002C563F" w:rsidP="002C5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 fuente y código objeto;</w:t>
      </w:r>
    </w:p>
    <w:p w14:paraId="78D99E7D" w14:textId="77777777" w:rsidR="002C563F" w:rsidRPr="002C563F" w:rsidRDefault="002C563F" w:rsidP="002C5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arquitectura del sistema;</w:t>
      </w:r>
    </w:p>
    <w:p w14:paraId="4FA21C11" w14:textId="77777777" w:rsidR="002C563F" w:rsidRPr="002C563F" w:rsidRDefault="002C563F" w:rsidP="002C5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modelos de datos;</w:t>
      </w:r>
    </w:p>
    <w:p w14:paraId="191B9F5B" w14:textId="77777777" w:rsidR="002C563F" w:rsidRPr="002C563F" w:rsidRDefault="002C563F" w:rsidP="002C5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;</w:t>
      </w:r>
    </w:p>
    <w:p w14:paraId="53BD1E1B" w14:textId="77777777" w:rsidR="002C563F" w:rsidRPr="002C563F" w:rsidRDefault="002C563F" w:rsidP="002C5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documentación técnica;</w:t>
      </w:r>
    </w:p>
    <w:p w14:paraId="1938C68E" w14:textId="77777777" w:rsidR="002C563F" w:rsidRPr="002C563F" w:rsidRDefault="002C563F" w:rsidP="002C5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documentación funcional;</w:t>
      </w:r>
    </w:p>
    <w:p w14:paraId="3225F9C6" w14:textId="77777777" w:rsidR="002C563F" w:rsidRPr="002C563F" w:rsidRDefault="002C563F" w:rsidP="002C5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diseños;</w:t>
      </w:r>
    </w:p>
    <w:p w14:paraId="75EBDFA4" w14:textId="77777777" w:rsidR="002C563F" w:rsidRPr="002C563F" w:rsidRDefault="002C563F" w:rsidP="002C5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interfaces;</w:t>
      </w:r>
    </w:p>
    <w:p w14:paraId="74EF980D" w14:textId="77777777" w:rsidR="002C563F" w:rsidRPr="002C563F" w:rsidRDefault="002C563F" w:rsidP="002C5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elementos gráficos;</w:t>
      </w:r>
    </w:p>
    <w:p w14:paraId="26A92622" w14:textId="77777777" w:rsidR="002C563F" w:rsidRPr="002C563F" w:rsidRDefault="002C563F" w:rsidP="002C5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textos;</w:t>
      </w:r>
    </w:p>
    <w:p w14:paraId="4228A01F" w14:textId="77777777" w:rsidR="002C563F" w:rsidRPr="002C563F" w:rsidRDefault="002C563F" w:rsidP="002C5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algoritmos implementados;</w:t>
      </w:r>
    </w:p>
    <w:p w14:paraId="2B93A0D3" w14:textId="77777777" w:rsidR="002C563F" w:rsidRPr="002C563F" w:rsidRDefault="002C563F" w:rsidP="002C5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reglas funcionales específicas;</w:t>
      </w:r>
    </w:p>
    <w:p w14:paraId="598D9724" w14:textId="77777777" w:rsidR="002C563F" w:rsidRPr="002C563F" w:rsidRDefault="002C563F" w:rsidP="002C5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bases de datos cuya titularidad corresponda al proyecto;</w:t>
      </w:r>
    </w:p>
    <w:p w14:paraId="27EC2DC6" w14:textId="77777777" w:rsidR="002C563F" w:rsidRPr="002C563F" w:rsidRDefault="002C563F" w:rsidP="002C5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marca PLAYPREDICT o la que la sustituya;</w:t>
      </w:r>
    </w:p>
    <w:p w14:paraId="2AA4DBC6" w14:textId="77777777" w:rsidR="002C563F" w:rsidRPr="002C563F" w:rsidRDefault="002C563F" w:rsidP="002C5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logotipos;</w:t>
      </w:r>
    </w:p>
    <w:p w14:paraId="1190026A" w14:textId="77777777" w:rsidR="002C563F" w:rsidRPr="002C563F" w:rsidRDefault="002C563F" w:rsidP="002C5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nombres comerciales;</w:t>
      </w:r>
    </w:p>
    <w:p w14:paraId="5CB95AEC" w14:textId="77777777" w:rsidR="002C563F" w:rsidRPr="002C563F" w:rsidRDefault="002C563F" w:rsidP="002C5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dominios de Internet;</w:t>
      </w:r>
    </w:p>
    <w:p w14:paraId="4DE1F556" w14:textId="77777777" w:rsidR="002C563F" w:rsidRPr="002C563F" w:rsidRDefault="002C563F" w:rsidP="002C5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material comercial;</w:t>
      </w:r>
    </w:p>
    <w:p w14:paraId="708DC9C4" w14:textId="77777777" w:rsidR="002C563F" w:rsidRPr="002C563F" w:rsidRDefault="002C563F" w:rsidP="002C5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documentación de producto;</w:t>
      </w:r>
    </w:p>
    <w:p w14:paraId="0A826921" w14:textId="77777777" w:rsidR="002C563F" w:rsidRPr="002C563F" w:rsidRDefault="002C563F" w:rsidP="002C5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desarrollos futuros y mejoras específicamente realizadas para PLAYPREDICT.</w:t>
      </w:r>
    </w:p>
    <w:p w14:paraId="4807D375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Los derechos económicos sobre los activos creados específicamente para PLAYPREDICT serán considerados parte del patrimonio económico común del proyecto, correspondiendo a los Fundadores las participaciones establecidas en el presente acuerdo, sin perjuicio de la autoría que legalmente corresponda.</w:t>
      </w:r>
    </w:p>
    <w:p w14:paraId="6F47F961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Los activos que fueran propiedad previa de alguno de los Fundadores deberán identificarse expresamente antes de incorporarlos al proyecto.</w:t>
      </w:r>
    </w:p>
    <w:p w14:paraId="37370230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A120716">
          <v:rect id="_x0000_i1029" style="width:0;height:1.5pt" o:hralign="center" o:hrstd="t" o:hr="t" fillcolor="#a0a0a0" stroked="f"/>
        </w:pict>
      </w:r>
    </w:p>
    <w:p w14:paraId="545BC055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6. DESARROLLO DE SOFTWARE</w:t>
      </w:r>
    </w:p>
    <w:p w14:paraId="5EEE4F00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Todo desarrollo contratado específicamente para PLAYPREDICT deberá contar, cuando corresponda, con documentación contractual que establezca adecuadamente la titularidad o cesión de los derechos patrimoniales necesarios para su explotación por PLAYPREDICT.</w:t>
      </w:r>
    </w:p>
    <w:p w14:paraId="77598FD5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Los Fundadores deberán procurar que programadores, diseñadores, consultores y demás proveedores que produzcan material susceptible de propiedad intelectual para el proyecto acepten por escrito las condiciones correspondientes de confidencialidad y propiedad intelectual.</w:t>
      </w:r>
    </w:p>
    <w:p w14:paraId="41EFE09B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0A6BE19">
          <v:rect id="_x0000_i1030" style="width:0;height:1.5pt" o:hralign="center" o:hrstd="t" o:hr="t" fillcolor="#a0a0a0" stroked="f"/>
        </w:pict>
      </w:r>
    </w:p>
    <w:p w14:paraId="2A886876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7. HERRAMIENTAS DE INTELIGENCIA ARTIFICIAL Y SOFTWARE DE TERCEROS</w:t>
      </w:r>
    </w:p>
    <w:p w14:paraId="4E1C3BA7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PLAYPREDICT podrá utilizar herramientas de inteligencia artificial, bibliotecas de software, </w:t>
      </w:r>
      <w:proofErr w:type="spellStart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frameworks</w:t>
      </w:r>
      <w:proofErr w:type="spellEnd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servicios </w:t>
      </w:r>
      <w:proofErr w:type="spellStart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cloud</w:t>
      </w:r>
      <w:proofErr w:type="spellEnd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componentes de terceros.</w:t>
      </w:r>
    </w:p>
    <w:p w14:paraId="2C2945C5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Los Fundadores procurarán que su utilización resulte compatible con la explotación comercial del producto.</w:t>
      </w:r>
    </w:p>
    <w:p w14:paraId="466650B6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No deberá incorporarse deliberadamente software, contenido o cualquier otro activo de terceros cuyas condiciones de licencia impidan o comprometan significativamente la explotación comercial de PLAYPREDICT sin conocimiento y aprobación de ambos Fundadores.</w:t>
      </w:r>
    </w:p>
    <w:p w14:paraId="5E332E28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7D7762A">
          <v:rect id="_x0000_i1031" style="width:0;height:1.5pt" o:hralign="center" o:hrstd="t" o:hr="t" fillcolor="#a0a0a0" stroked="f"/>
        </w:pict>
      </w:r>
    </w:p>
    <w:p w14:paraId="6C7E9EC7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8. MARCA</w:t>
      </w:r>
    </w:p>
    <w:p w14:paraId="509E27DC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denominación </w:t>
      </w:r>
      <w:r w:rsidRPr="002C563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PLAYPREDICT</w:t>
      </w: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provisional hasta comprobar su disponibilidad y decidir su utilización definitiva.</w:t>
      </w:r>
    </w:p>
    <w:p w14:paraId="5E6C0E98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La solicitud de registro de la marca o de cualquier denominación que la sustituya deberá realizarse respetando las participaciones establecidas entre los Fundadores o, preferentemente cuando resulte conveniente, a nombre de la sociedad constituida para explotar el proyecto.</w:t>
      </w:r>
    </w:p>
    <w:p w14:paraId="7278B7BB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Ninguno de los Fundadores podrá registrar individualmente, para beneficio propio, la marca PLAYPREDICT, variantes confundibles, logotipos, dominios o signos distintivos desarrollados para el proyecto sin autorización del otro.</w:t>
      </w:r>
    </w:p>
    <w:p w14:paraId="1C2D6AF6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FDCDBC3">
          <v:rect id="_x0000_i1032" style="width:0;height:1.5pt" o:hralign="center" o:hrstd="t" o:hr="t" fillcolor="#a0a0a0" stroked="f"/>
        </w:pict>
      </w:r>
    </w:p>
    <w:p w14:paraId="156D13BF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9. DOMINIOS Y CUENTAS DIGITALES</w:t>
      </w:r>
    </w:p>
    <w:p w14:paraId="149B3897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dominios, repositorios, servicios </w:t>
      </w:r>
      <w:proofErr w:type="spellStart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cloud</w:t>
      </w:r>
      <w:proofErr w:type="spellEnd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, cuentas de redes sociales, servicios de correo, tiendas de aplicaciones y demás cuentas esenciales para PLAYPREDICT serán activos operativos del proyecto.</w:t>
      </w:r>
    </w:p>
    <w:p w14:paraId="21D6C728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Aunque por razones técnicas una cuenta deba quedar registrada inicialmente a nombre de uno de los Fundadores, ello no implicará propiedad económica exclusiva sobre dicho activo.</w:t>
      </w:r>
    </w:p>
    <w:p w14:paraId="47A31C40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Deberá mantenerse un inventario actualizado de las cuentas críticas y mecanismos razonables que eviten que un único Fundador pueda apropiarse unilateralmente de la infraestructura esencial.</w:t>
      </w:r>
    </w:p>
    <w:p w14:paraId="577FB178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6E79727">
          <v:rect id="_x0000_i1033" style="width:0;height:1.5pt" o:hralign="center" o:hrstd="t" o:hr="t" fillcolor="#a0a0a0" stroked="f"/>
        </w:pict>
      </w:r>
    </w:p>
    <w:p w14:paraId="58C829D9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10. APORTES DE LOS FUNDADORES</w:t>
      </w:r>
    </w:p>
    <w:p w14:paraId="11FA6132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Los aportes podrán comprender:</w:t>
      </w:r>
    </w:p>
    <w:p w14:paraId="4D6F7C34" w14:textId="77777777" w:rsidR="002C563F" w:rsidRPr="002C563F" w:rsidRDefault="002C563F" w:rsidP="002C5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trabajo;</w:t>
      </w:r>
    </w:p>
    <w:p w14:paraId="48FCA3D7" w14:textId="77777777" w:rsidR="002C563F" w:rsidRPr="002C563F" w:rsidRDefault="002C563F" w:rsidP="002C5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conocimiento;</w:t>
      </w:r>
    </w:p>
    <w:p w14:paraId="1F265DDA" w14:textId="77777777" w:rsidR="002C563F" w:rsidRPr="002C563F" w:rsidRDefault="002C563F" w:rsidP="002C5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desarrollo comercial;</w:t>
      </w:r>
    </w:p>
    <w:p w14:paraId="1DEB3982" w14:textId="77777777" w:rsidR="002C563F" w:rsidRPr="002C563F" w:rsidRDefault="002C563F" w:rsidP="002C5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contactos;</w:t>
      </w:r>
    </w:p>
    <w:p w14:paraId="6409E460" w14:textId="77777777" w:rsidR="002C563F" w:rsidRPr="002C563F" w:rsidRDefault="002C563F" w:rsidP="002C5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programación;</w:t>
      </w:r>
    </w:p>
    <w:p w14:paraId="6A8B20E5" w14:textId="77777777" w:rsidR="002C563F" w:rsidRPr="002C563F" w:rsidRDefault="002C563F" w:rsidP="002C5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dirección de producto;</w:t>
      </w:r>
    </w:p>
    <w:p w14:paraId="7679F237" w14:textId="77777777" w:rsidR="002C563F" w:rsidRPr="002C563F" w:rsidRDefault="002C563F" w:rsidP="002C5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diseño;</w:t>
      </w:r>
    </w:p>
    <w:p w14:paraId="3F4E1FF1" w14:textId="77777777" w:rsidR="002C563F" w:rsidRPr="002C563F" w:rsidRDefault="002C563F" w:rsidP="002C5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infraestructura;</w:t>
      </w:r>
    </w:p>
    <w:p w14:paraId="332C330C" w14:textId="77777777" w:rsidR="002C563F" w:rsidRPr="002C563F" w:rsidRDefault="002C563F" w:rsidP="002C5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dinero;</w:t>
      </w:r>
    </w:p>
    <w:p w14:paraId="41AF2CAD" w14:textId="77777777" w:rsidR="002C563F" w:rsidRPr="002C563F" w:rsidRDefault="002C563F" w:rsidP="002C5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servicios profesionales;</w:t>
      </w:r>
    </w:p>
    <w:p w14:paraId="7851B01A" w14:textId="77777777" w:rsidR="002C563F" w:rsidRPr="002C563F" w:rsidRDefault="002C563F" w:rsidP="002C5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equipamiento;</w:t>
      </w:r>
    </w:p>
    <w:p w14:paraId="70DDCBAE" w14:textId="77777777" w:rsidR="002C563F" w:rsidRPr="002C563F" w:rsidRDefault="002C563F" w:rsidP="002C5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propiedad intelectual.</w:t>
      </w:r>
    </w:p>
    <w:p w14:paraId="07DBC455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Las participaciones acordadas no dependerán automáticamente de que ambos Fundadores hayan aportado exactamente la misma cantidad de horas de trabajo.</w:t>
      </w:r>
    </w:p>
    <w:p w14:paraId="15079692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Los aportes extraordinarios de dinero deberán documentarse indicando expresamente si constituyen:</w:t>
      </w:r>
    </w:p>
    <w:p w14:paraId="5F282086" w14:textId="77777777" w:rsidR="002C563F" w:rsidRPr="002C563F" w:rsidRDefault="002C563F" w:rsidP="002C5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aporte al proyecto;</w:t>
      </w:r>
    </w:p>
    <w:p w14:paraId="2174AB71" w14:textId="77777777" w:rsidR="002C563F" w:rsidRPr="002C563F" w:rsidRDefault="002C563F" w:rsidP="002C5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préstamo;</w:t>
      </w:r>
    </w:p>
    <w:p w14:paraId="13E1E412" w14:textId="77777777" w:rsidR="002C563F" w:rsidRPr="002C563F" w:rsidRDefault="002C563F" w:rsidP="002C5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gasto reintegrable; o</w:t>
      </w:r>
    </w:p>
    <w:p w14:paraId="5BF74E18" w14:textId="77777777" w:rsidR="002C563F" w:rsidRPr="002C563F" w:rsidRDefault="002C563F" w:rsidP="002C5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futura capitalización.</w:t>
      </w:r>
    </w:p>
    <w:p w14:paraId="397BDA77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La realización de un aporte extraordinario no modificará automáticamente los porcentajes de participación.</w:t>
      </w:r>
    </w:p>
    <w:p w14:paraId="5F78E8B6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D9E8417">
          <v:rect id="_x0000_i1034" style="width:0;height:1.5pt" o:hralign="center" o:hrstd="t" o:hr="t" fillcolor="#a0a0a0" stroked="f"/>
        </w:pict>
      </w:r>
    </w:p>
    <w:p w14:paraId="3C847405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11. GASTOS</w:t>
      </w:r>
    </w:p>
    <w:p w14:paraId="4063BEDB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Los gastos significativos del proyecto deberán ser aprobados por ambos Fundadores.</w:t>
      </w:r>
    </w:p>
    <w:p w14:paraId="4D9DA5A2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Cuando un Fundador pague personalmente un gasto aprobado correspondiente a PLAYPREDICT, deberá registrarse como gasto del proyecto y determinarse si corresponde su reintegro.</w:t>
      </w:r>
    </w:p>
    <w:p w14:paraId="33E81C08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Los Fundadores mantendrán un registro accesible de ingresos, gastos y obligaciones económicas.</w:t>
      </w:r>
    </w:p>
    <w:p w14:paraId="6A883320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53E46CA">
          <v:rect id="_x0000_i1035" style="width:0;height:1.5pt" o:hralign="center" o:hrstd="t" o:hr="t" fillcolor="#a0a0a0" stroked="f"/>
        </w:pict>
      </w:r>
    </w:p>
    <w:p w14:paraId="061E32C3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12. INGRESOS</w:t>
      </w:r>
    </w:p>
    <w:p w14:paraId="4F8E180A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Todo ingreso obtenido por licencias, suscripciones, publicidad, servicios, implementaciones, sponsors u otra explotación de PLAYPREDICT será considerado ingreso del proyecto.</w:t>
      </w:r>
    </w:p>
    <w:p w14:paraId="193D1020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Mientras no exista sociedad, los Fundadores establecerán de común acuerdo el mecanismo fiscal, contable y bancario apropiado para su percepción.</w:t>
      </w:r>
    </w:p>
    <w:p w14:paraId="56A062F5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Una vez constituida la sociedad, los ingresos deberán ser percibidos, en principio, por ésta.</w:t>
      </w:r>
    </w:p>
    <w:p w14:paraId="620127D8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12E8474">
          <v:rect id="_x0000_i1036" style="width:0;height:1.5pt" o:hralign="center" o:hrstd="t" o:hr="t" fillcolor="#a0a0a0" stroked="f"/>
        </w:pict>
      </w:r>
    </w:p>
    <w:p w14:paraId="61627750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13. REMUNERACIÓN POR TRABAJO</w:t>
      </w:r>
    </w:p>
    <w:p w14:paraId="19881CD8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La participación societaria y la remuneración por trabajo son conceptos diferentes.</w:t>
      </w:r>
    </w:p>
    <w:p w14:paraId="15C749B6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Poseer una participación en el proyecto no implica necesariamente trabajar gratuitamente.</w:t>
      </w:r>
    </w:p>
    <w:p w14:paraId="19638A49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Cuando PLAYPREDICT tenga capacidad económica, los Fundadores podrán acordar remuneraciones por funciones ejecutivas, comerciales, técnicas u operativas.</w:t>
      </w:r>
    </w:p>
    <w:p w14:paraId="1ABCCAB8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Dichas remuneraciones deberán aprobarse de común acuerdo y no modificarán por sí mismas la participación societaria.</w:t>
      </w:r>
    </w:p>
    <w:p w14:paraId="57B9B129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09C4484">
          <v:rect id="_x0000_i1037" style="width:0;height:1.5pt" o:hralign="center" o:hrstd="t" o:hr="t" fillcolor="#a0a0a0" stroked="f"/>
        </w:pict>
      </w:r>
    </w:p>
    <w:p w14:paraId="09CE5434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lastRenderedPageBreak/>
        <w:t>14. DECISIONES ORDINARIAS</w:t>
      </w:r>
    </w:p>
    <w:p w14:paraId="4B810E5B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Los Fundadores podrán distribuirse responsabilidades operativas.</w:t>
      </w:r>
    </w:p>
    <w:p w14:paraId="31108D21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Cada Fundador tendrá autonomía razonable dentro de las funciones que le hayan sido asignadas, respetando presupuestos, políticas y decisiones previamente acordadas.</w:t>
      </w:r>
    </w:p>
    <w:p w14:paraId="6302FD2F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5FD1E6D">
          <v:rect id="_x0000_i1038" style="width:0;height:1.5pt" o:hralign="center" o:hrstd="t" o:hr="t" fillcolor="#a0a0a0" stroked="f"/>
        </w:pict>
      </w:r>
    </w:p>
    <w:p w14:paraId="04B7D7E2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15. DECISIONES ESTRATÉGICAS</w:t>
      </w:r>
    </w:p>
    <w:p w14:paraId="1BE1AA7B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Requerirán aprobación de ambos Fundadores, entre otras:</w:t>
      </w:r>
    </w:p>
    <w:p w14:paraId="3B55FF0F" w14:textId="77777777" w:rsidR="002C563F" w:rsidRPr="002C563F" w:rsidRDefault="002C563F" w:rsidP="002C5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constitución de la sociedad;</w:t>
      </w:r>
    </w:p>
    <w:p w14:paraId="6D26BC23" w14:textId="77777777" w:rsidR="002C563F" w:rsidRPr="002C563F" w:rsidRDefault="002C563F" w:rsidP="002C5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modificación de participaciones;</w:t>
      </w:r>
    </w:p>
    <w:p w14:paraId="020C74D1" w14:textId="77777777" w:rsidR="002C563F" w:rsidRPr="002C563F" w:rsidRDefault="002C563F" w:rsidP="002C5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ingreso de nuevos socios;</w:t>
      </w:r>
    </w:p>
    <w:p w14:paraId="32EA3132" w14:textId="77777777" w:rsidR="002C563F" w:rsidRPr="002C563F" w:rsidRDefault="002C563F" w:rsidP="002C5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emisión de nuevas participaciones;</w:t>
      </w:r>
    </w:p>
    <w:p w14:paraId="5D6E18A4" w14:textId="77777777" w:rsidR="002C563F" w:rsidRPr="002C563F" w:rsidRDefault="002C563F" w:rsidP="002C5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venta total o parcial de PLAYPREDICT;</w:t>
      </w:r>
    </w:p>
    <w:p w14:paraId="63B43560" w14:textId="77777777" w:rsidR="002C563F" w:rsidRPr="002C563F" w:rsidRDefault="002C563F" w:rsidP="002C5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venta o licencia exclusiva de propiedad intelectual;</w:t>
      </w:r>
    </w:p>
    <w:p w14:paraId="13709000" w14:textId="77777777" w:rsidR="002C563F" w:rsidRPr="002C563F" w:rsidRDefault="002C563F" w:rsidP="002C5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endeudamiento significativo;</w:t>
      </w:r>
    </w:p>
    <w:p w14:paraId="60510798" w14:textId="77777777" w:rsidR="002C563F" w:rsidRPr="002C563F" w:rsidRDefault="002C563F" w:rsidP="002C5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inversiones extraordinarias;</w:t>
      </w:r>
    </w:p>
    <w:p w14:paraId="1F9D49E2" w14:textId="77777777" w:rsidR="002C563F" w:rsidRPr="002C563F" w:rsidRDefault="002C563F" w:rsidP="002C5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cambio sustancial del modelo de negocio;</w:t>
      </w:r>
    </w:p>
    <w:p w14:paraId="702819A6" w14:textId="77777777" w:rsidR="002C563F" w:rsidRPr="002C563F" w:rsidRDefault="002C563F" w:rsidP="002C5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utilización de dinero real o sistemas que pudieran ser considerados apuestas;</w:t>
      </w:r>
    </w:p>
    <w:p w14:paraId="4D6CD822" w14:textId="77777777" w:rsidR="002C563F" w:rsidRPr="002C563F" w:rsidRDefault="002C563F" w:rsidP="002C5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incorporación de monedas virtuales con valor económico significativo;</w:t>
      </w:r>
    </w:p>
    <w:p w14:paraId="63AC80AB" w14:textId="77777777" w:rsidR="002C563F" w:rsidRPr="002C563F" w:rsidRDefault="002C563F" w:rsidP="002C5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distribución de utilidades;</w:t>
      </w:r>
    </w:p>
    <w:p w14:paraId="6BD104AC" w14:textId="77777777" w:rsidR="002C563F" w:rsidRPr="002C563F" w:rsidRDefault="002C563F" w:rsidP="002C5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contratación de personal ejecutivo relevante;</w:t>
      </w:r>
    </w:p>
    <w:p w14:paraId="4CAD318C" w14:textId="77777777" w:rsidR="002C563F" w:rsidRPr="002C563F" w:rsidRDefault="002C563F" w:rsidP="002C5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adquisición de otras empresas;</w:t>
      </w:r>
    </w:p>
    <w:p w14:paraId="2B529377" w14:textId="77777777" w:rsidR="002C563F" w:rsidRPr="002C563F" w:rsidRDefault="002C563F" w:rsidP="002C5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celebración de contratos materiales o extraordinarios;</w:t>
      </w:r>
    </w:p>
    <w:p w14:paraId="19EFFA46" w14:textId="77777777" w:rsidR="002C563F" w:rsidRPr="002C563F" w:rsidRDefault="002C563F" w:rsidP="002C5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cambio de marca;</w:t>
      </w:r>
    </w:p>
    <w:p w14:paraId="26611231" w14:textId="77777777" w:rsidR="002C563F" w:rsidRPr="002C563F" w:rsidRDefault="002C563F" w:rsidP="002C5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cierre del proyecto.</w:t>
      </w:r>
    </w:p>
    <w:p w14:paraId="7503B591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A84DDFD">
          <v:rect id="_x0000_i1039" style="width:0;height:1.5pt" o:hralign="center" o:hrstd="t" o:hr="t" fillcolor="#a0a0a0" stroked="f"/>
        </w:pict>
      </w:r>
    </w:p>
    <w:p w14:paraId="2A597EBA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16. BLOQUEO DE DECISIONES — DEADLOCK</w:t>
      </w:r>
    </w:p>
    <w:p w14:paraId="465F7392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En caso de que la distribución de participaciones permita que se produzca un bloqueo en la toma de decisiones, los Fundadores reconocen expresamente dicho riesgo.</w:t>
      </w:r>
    </w:p>
    <w:p w14:paraId="56E18540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Cuando exista desacuerdo respecto de una decisión estratégica:</w:t>
      </w:r>
    </w:p>
    <w:p w14:paraId="24C1C098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Etapa 1 — Negociación</w:t>
      </w:r>
    </w:p>
    <w:p w14:paraId="3806409D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Los Fundadores deberán reunirse específicamente para intentar resolver la cuestión y documentar las alternativas consideradas.</w:t>
      </w:r>
    </w:p>
    <w:p w14:paraId="62E9A61E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Etapa 2 — Período de reflexión</w:t>
      </w:r>
    </w:p>
    <w:p w14:paraId="3896B9FF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Si no hubiera acuerdo, la decisión se suspenderá durante un período razonable, salvo que exista una urgencia objetiva que pueda producir un perjuicio grave al proyecto.</w:t>
      </w:r>
    </w:p>
    <w:p w14:paraId="096A3119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Etapa 3 — Mediación</w:t>
      </w:r>
    </w:p>
    <w:p w14:paraId="49EA4E2B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Persistiendo el desacuerdo sobre una cuestión material, los Fundadores recurrirán a una instancia de mediación o asesoramiento independiente acordada por ambos.</w:t>
      </w:r>
    </w:p>
    <w:p w14:paraId="3CC5A967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Etapa 4 — Bloqueo estructural</w:t>
      </w:r>
    </w:p>
    <w:p w14:paraId="0600AFD6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Si el desacuerdo impidiera de manera persistente el funcionamiento o continuidad de PLAYPREDICT, cualquiera de los Fundadores podrá activar el procedimiento de separación establecido en este acuerdo.</w:t>
      </w:r>
    </w:p>
    <w:p w14:paraId="636648EE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Ningún Fundador tendrá voto doble por el solo hecho de desempeñar funciones ejecutivas.</w:t>
      </w:r>
    </w:p>
    <w:p w14:paraId="6608C865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645268F">
          <v:rect id="_x0000_i1040" style="width:0;height:1.5pt" o:hralign="center" o:hrstd="t" o:hr="t" fillcolor="#a0a0a0" stroked="f"/>
        </w:pict>
      </w:r>
    </w:p>
    <w:p w14:paraId="79FCC725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17. SALIDA VOLUNTARIA</w:t>
      </w:r>
    </w:p>
    <w:p w14:paraId="7170CB54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Un Fundador podrá manifestar su intención de abandonar el proyecto.</w:t>
      </w:r>
    </w:p>
    <w:p w14:paraId="0F353D25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Antes de vender su participación a un tercero deberá ofrecerla al otro Fundador en las mismas condiciones económicas esenciales.</w:t>
      </w:r>
    </w:p>
    <w:p w14:paraId="08777003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El Fundador restante tendrá derecho preferente para adquirirla.</w:t>
      </w:r>
    </w:p>
    <w:p w14:paraId="6910E613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5E508E7">
          <v:rect id="_x0000_i1041" style="width:0;height:1.5pt" o:hralign="center" o:hrstd="t" o:hr="t" fillcolor="#a0a0a0" stroked="f"/>
        </w:pict>
      </w:r>
    </w:p>
    <w:p w14:paraId="48574F94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18. VALUACIÓN</w:t>
      </w:r>
    </w:p>
    <w:p w14:paraId="5894B116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Cuando resulte necesario determinar el valor de PLAYPREDICT o de una participación y los Fundadores no lleguen a un acuerdo, se procurará utilizar una valuación independiente realizada por un profesional o especialista acordado por ambos.</w:t>
      </w:r>
    </w:p>
    <w:p w14:paraId="5B5A8E67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La metodología deberá considerar, según corresponda:</w:t>
      </w:r>
    </w:p>
    <w:p w14:paraId="3C15F776" w14:textId="77777777" w:rsidR="002C563F" w:rsidRPr="002C563F" w:rsidRDefault="002C563F" w:rsidP="002C5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facturación;</w:t>
      </w:r>
    </w:p>
    <w:p w14:paraId="31C32EE1" w14:textId="77777777" w:rsidR="002C563F" w:rsidRPr="002C563F" w:rsidRDefault="002C563F" w:rsidP="002C5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rentabilidad;</w:t>
      </w:r>
    </w:p>
    <w:p w14:paraId="27EA2C61" w14:textId="77777777" w:rsidR="002C563F" w:rsidRPr="002C563F" w:rsidRDefault="002C563F" w:rsidP="002C5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clientes;</w:t>
      </w:r>
    </w:p>
    <w:p w14:paraId="5DB55962" w14:textId="77777777" w:rsidR="002C563F" w:rsidRPr="002C563F" w:rsidRDefault="002C563F" w:rsidP="002C5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contratos recurrentes;</w:t>
      </w:r>
    </w:p>
    <w:p w14:paraId="1132DDC5" w14:textId="77777777" w:rsidR="002C563F" w:rsidRPr="002C563F" w:rsidRDefault="002C563F" w:rsidP="002C5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propiedad intelectual;</w:t>
      </w:r>
    </w:p>
    <w:p w14:paraId="677287E2" w14:textId="77777777" w:rsidR="002C563F" w:rsidRPr="002C563F" w:rsidRDefault="002C563F" w:rsidP="002C5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tecnología;</w:t>
      </w:r>
    </w:p>
    <w:p w14:paraId="2FD3E795" w14:textId="77777777" w:rsidR="002C563F" w:rsidRPr="002C563F" w:rsidRDefault="002C563F" w:rsidP="002C5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usuarios;</w:t>
      </w:r>
    </w:p>
    <w:p w14:paraId="6F6809FB" w14:textId="77777777" w:rsidR="002C563F" w:rsidRPr="002C563F" w:rsidRDefault="002C563F" w:rsidP="002C5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crecimiento;</w:t>
      </w:r>
    </w:p>
    <w:p w14:paraId="0553CDA2" w14:textId="77777777" w:rsidR="002C563F" w:rsidRPr="002C563F" w:rsidRDefault="002C563F" w:rsidP="002C5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deuda;</w:t>
      </w:r>
    </w:p>
    <w:p w14:paraId="7B04859B" w14:textId="77777777" w:rsidR="002C563F" w:rsidRPr="002C563F" w:rsidRDefault="002C563F" w:rsidP="002C5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inversiones realizadas;</w:t>
      </w:r>
    </w:p>
    <w:p w14:paraId="77868FA1" w14:textId="77777777" w:rsidR="002C563F" w:rsidRPr="002C563F" w:rsidRDefault="002C563F" w:rsidP="002C5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perspectivas razonables del negocio.</w:t>
      </w:r>
    </w:p>
    <w:p w14:paraId="00410B4E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E934E4D">
          <v:rect id="_x0000_i1042" style="width:0;height:1.5pt" o:hralign="center" o:hrstd="t" o:hr="t" fillcolor="#a0a0a0" stroked="f"/>
        </w:pict>
      </w:r>
    </w:p>
    <w:p w14:paraId="5A5B4D88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19. VENTA A TERCEROS</w:t>
      </w:r>
    </w:p>
    <w:p w14:paraId="7BBA3BF6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Ningún Fundador podrá transferir su participación a un tercero sin notificar previamente al otro Fundador las condiciones esenciales de la operación.</w:t>
      </w:r>
    </w:p>
    <w:p w14:paraId="329B47A0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El otro Fundador tendrá derecho preferente de adquisición en igualdad de condiciones, sujeto a la instrumentación jurídica definitiva.</w:t>
      </w:r>
    </w:p>
    <w:p w14:paraId="0A179753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42FA548">
          <v:rect id="_x0000_i1043" style="width:0;height:1.5pt" o:hralign="center" o:hrstd="t" o:hr="t" fillcolor="#a0a0a0" stroked="f"/>
        </w:pict>
      </w:r>
    </w:p>
    <w:p w14:paraId="46150898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20. VENTA CONJUNTA DE PLAYPREDICT</w:t>
      </w:r>
    </w:p>
    <w:p w14:paraId="2FF786F6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Si apareciera una oferta para adquirir el 100 % de PLAYPREDICT, ambos Fundadores analizarán la propuesta de buena fe.</w:t>
      </w:r>
    </w:p>
    <w:p w14:paraId="460159BE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La aceptación de una venta total requerirá acuerdo de ambos Fundadores, salvo que en el futuro se establezca expresamente otro mecanismo.</w:t>
      </w:r>
    </w:p>
    <w:p w14:paraId="3CDCA7B7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Los documentos societarios definitivos deberán contemplar adecuadamente derechos de acompañamiento (</w:t>
      </w:r>
      <w:r w:rsidRPr="002C563F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tag </w:t>
      </w:r>
      <w:proofErr w:type="spellStart"/>
      <w:r w:rsidRPr="002C563F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along</w:t>
      </w:r>
      <w:proofErr w:type="spellEnd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) y, cuando corresponda y se acuerde, mecanismos de venta conjunta (</w:t>
      </w:r>
      <w:r w:rsidRPr="002C563F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drag </w:t>
      </w:r>
      <w:proofErr w:type="spellStart"/>
      <w:r w:rsidRPr="002C563F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along</w:t>
      </w:r>
      <w:proofErr w:type="spellEnd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14:paraId="781ADB36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2E495AB">
          <v:rect id="_x0000_i1044" style="width:0;height:1.5pt" o:hralign="center" o:hrstd="t" o:hr="t" fillcolor="#a0a0a0" stroked="f"/>
        </w:pict>
      </w:r>
    </w:p>
    <w:p w14:paraId="3958AE9D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21. FALLECIMIENTO O INCAPACIDAD</w:t>
      </w:r>
    </w:p>
    <w:p w14:paraId="1A2F8A97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El fallecimiento o incapacidad permanente de uno de los Fundadores no deberá provocar automáticamente la paralización operativa de PLAYPREDICT.</w:t>
      </w:r>
    </w:p>
    <w:p w14:paraId="2CE47642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Los documentos societarios definitivos deberán establecer mecanismos para determinar los derechos económicos correspondientes, continuidad empresarial, eventual adquisición de participaciones y tratamiento de herederos.</w:t>
      </w:r>
    </w:p>
    <w:p w14:paraId="53998CAE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64EAB25">
          <v:rect id="_x0000_i1045" style="width:0;height:1.5pt" o:hralign="center" o:hrstd="t" o:hr="t" fillcolor="#a0a0a0" stroked="f"/>
        </w:pict>
      </w:r>
    </w:p>
    <w:p w14:paraId="44B6CCB9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22. CONFIDENCIALIDAD</w:t>
      </w:r>
    </w:p>
    <w:p w14:paraId="33D8A30F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Los Fundadores se obligan a mantener confidencial la información no pública de PLAYPREDICT.</w:t>
      </w:r>
    </w:p>
    <w:p w14:paraId="18F445BA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Esto comprende especialmente:</w:t>
      </w:r>
    </w:p>
    <w:p w14:paraId="6E23AAC9" w14:textId="77777777" w:rsidR="002C563F" w:rsidRPr="002C563F" w:rsidRDefault="002C563F" w:rsidP="002C5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código fuente;</w:t>
      </w:r>
    </w:p>
    <w:p w14:paraId="695BE664" w14:textId="77777777" w:rsidR="002C563F" w:rsidRPr="002C563F" w:rsidRDefault="002C563F" w:rsidP="002C5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credenciales;</w:t>
      </w:r>
    </w:p>
    <w:p w14:paraId="05A27076" w14:textId="77777777" w:rsidR="002C563F" w:rsidRPr="002C563F" w:rsidRDefault="002C563F" w:rsidP="002C5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estrategias;</w:t>
      </w:r>
    </w:p>
    <w:p w14:paraId="43C10215" w14:textId="77777777" w:rsidR="002C563F" w:rsidRPr="002C563F" w:rsidRDefault="002C563F" w:rsidP="002C5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precios;</w:t>
      </w:r>
    </w:p>
    <w:p w14:paraId="5E79C7B4" w14:textId="77777777" w:rsidR="002C563F" w:rsidRPr="002C563F" w:rsidRDefault="002C563F" w:rsidP="002C5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contratos;</w:t>
      </w:r>
    </w:p>
    <w:p w14:paraId="00EF29B3" w14:textId="77777777" w:rsidR="002C563F" w:rsidRPr="002C563F" w:rsidRDefault="002C563F" w:rsidP="002C5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datos de clientes;</w:t>
      </w:r>
    </w:p>
    <w:p w14:paraId="721F5B51" w14:textId="77777777" w:rsidR="002C563F" w:rsidRPr="002C563F" w:rsidRDefault="002C563F" w:rsidP="002C5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información financiera;</w:t>
      </w:r>
    </w:p>
    <w:p w14:paraId="37FF2179" w14:textId="77777777" w:rsidR="002C563F" w:rsidRPr="002C563F" w:rsidRDefault="002C563F" w:rsidP="002C5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documentación técnica;</w:t>
      </w:r>
    </w:p>
    <w:p w14:paraId="51B3E550" w14:textId="77777777" w:rsidR="002C563F" w:rsidRPr="002C563F" w:rsidRDefault="002C563F" w:rsidP="002C5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planes comerciales.</w:t>
      </w:r>
    </w:p>
    <w:p w14:paraId="7D711D67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Esta obligación continuará vigente después de que un Fundador abandone el proyecto respecto de la información que conserve carácter confidencial.</w:t>
      </w:r>
    </w:p>
    <w:p w14:paraId="7781F578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308852E">
          <v:rect id="_x0000_i1046" style="width:0;height:1.5pt" o:hralign="center" o:hrstd="t" o:hr="t" fillcolor="#a0a0a0" stroked="f"/>
        </w:pict>
      </w:r>
    </w:p>
    <w:p w14:paraId="4FB302F1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AR"/>
        </w:rPr>
        <w:t>23. COMPETENCIA Y USO DE CONOCIMIENTOS</w:t>
      </w:r>
    </w:p>
    <w:p w14:paraId="2184A541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Ningún Fundador podrá apropiarse de activos, información confidencial, clientes contratados o propiedad intelectual de PLAYPREDICT para desarrollar deliberadamente una copia sustancial del producto en perjuicio del proyecto.</w:t>
      </w:r>
    </w:p>
    <w:p w14:paraId="78C46FF3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Cualquier restricción de actividad posterior a la salida deberá instrumentarse dentro de límites temporales, territoriales y materiales jurídicamente razonables y ser revisada profesionalmente antes de su aplicación.</w:t>
      </w:r>
    </w:p>
    <w:p w14:paraId="2307A61B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8EA0E48">
          <v:rect id="_x0000_i1047" style="width:0;height:1.5pt" o:hralign="center" o:hrstd="t" o:hr="t" fillcolor="#a0a0a0" stroked="f"/>
        </w:pict>
      </w:r>
    </w:p>
    <w:p w14:paraId="777C11C7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24. CLIENTES</w:t>
      </w:r>
    </w:p>
    <w:p w14:paraId="6DC2F36E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Los clientes contratados para utilizar PLAYPREDICT serán considerados clientes del proyecto y, posteriormente, de la sociedad que lo explote.</w:t>
      </w:r>
    </w:p>
    <w:p w14:paraId="6B01B1C7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Ningún Fundador podrá desviar deliberadamente para beneficio personal oportunidades comerciales pertenecientes claramente a PLAYPREDICT.</w:t>
      </w:r>
    </w:p>
    <w:p w14:paraId="3B0E1202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6328819">
          <v:rect id="_x0000_i1048" style="width:0;height:1.5pt" o:hralign="center" o:hrstd="t" o:hr="t" fillcolor="#a0a0a0" stroked="f"/>
        </w:pict>
      </w:r>
    </w:p>
    <w:p w14:paraId="25D5B42A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25. DATOS PERSONALES</w:t>
      </w:r>
    </w:p>
    <w:p w14:paraId="126D7625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PLAYPREDICT deberá cumplir la normativa aplicable sobre protección de datos personales.</w:t>
      </w:r>
    </w:p>
    <w:p w14:paraId="0C5A167A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Los Fundadores deberán procurar que los contratos con clientes determinen adecuadamente las responsabilidades de cada parte respecto del tratamiento de datos.</w:t>
      </w:r>
    </w:p>
    <w:p w14:paraId="771D0029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B9BD371">
          <v:rect id="_x0000_i1049" style="width:0;height:1.5pt" o:hralign="center" o:hrstd="t" o:hr="t" fillcolor="#a0a0a0" stroked="f"/>
        </w:pict>
      </w:r>
    </w:p>
    <w:p w14:paraId="2E9C2DCA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26. PRONÓSTICOS, PUNTOS Y APUESTAS</w:t>
      </w:r>
    </w:p>
    <w:p w14:paraId="389572D4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El modelo inicial de PLAYPREDICT se basará en pronósticos deportivos y sistemas de puntuación.</w:t>
      </w:r>
    </w:p>
    <w:p w14:paraId="5862FDB0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PLAYPREDICT no ofrecerá inicialmente mecanismos mediante los cuales los participantes apuesten dinero real entre sí o contra la plataforma.</w:t>
      </w:r>
    </w:p>
    <w:p w14:paraId="68AB3E7F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La eventual incorporación de monedas virtuales canjeables, premios económicamente significativos, derechos de participación pagos u otros mecanismos susceptibles de regulación especial requerirá:</w:t>
      </w:r>
    </w:p>
    <w:p w14:paraId="0C898E1E" w14:textId="77777777" w:rsidR="002C563F" w:rsidRPr="002C563F" w:rsidRDefault="002C563F" w:rsidP="002C56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aprobación de ambos Fundadores;</w:t>
      </w:r>
    </w:p>
    <w:p w14:paraId="141DD1AB" w14:textId="77777777" w:rsidR="002C563F" w:rsidRPr="002C563F" w:rsidRDefault="002C563F" w:rsidP="002C56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análisis legal previo;</w:t>
      </w:r>
    </w:p>
    <w:p w14:paraId="57014C82" w14:textId="77777777" w:rsidR="002C563F" w:rsidRPr="002C563F" w:rsidRDefault="002C563F" w:rsidP="002C56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adaptación de términos y contratos cuando corresponda.</w:t>
      </w:r>
    </w:p>
    <w:p w14:paraId="67E10AB0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40B5DE9">
          <v:rect id="_x0000_i1050" style="width:0;height:1.5pt" o:hralign="center" o:hrstd="t" o:hr="t" fillcolor="#a0a0a0" stroked="f"/>
        </w:pict>
      </w:r>
    </w:p>
    <w:p w14:paraId="3F63FE9E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27. FUTURA SOCIEDAD</w:t>
      </w:r>
    </w:p>
    <w:p w14:paraId="7A2BD6D3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Cuando los Fundadores consideren conveniente constituir una sociedad para explotar PLAYPREDICT, procurarán que las participaciones societarias reflejen las participaciones acordadas en el presente documento:</w:t>
      </w:r>
    </w:p>
    <w:p w14:paraId="7EDD5E46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Fundador A: XX %.</w:t>
      </w: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  <w:r w:rsidRPr="002C563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Fundador B: XX %.</w:t>
      </w:r>
    </w:p>
    <w:p w14:paraId="0D76ACED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La sociedad deberá recibir los derechos necesarios para explotar los activos de PLAYPREDICT.</w:t>
      </w:r>
    </w:p>
    <w:p w14:paraId="1CD4BF90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contrato/estatuto societario y, cuando corresponda, </w:t>
      </w:r>
      <w:proofErr w:type="gramStart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el acuerdo de socios deberán</w:t>
      </w:r>
      <w:proofErr w:type="gramEnd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reproducir o sustituir adecuadamente los principios esenciales establecidos en este acuerdo.</w:t>
      </w:r>
    </w:p>
    <w:p w14:paraId="28C5CB62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31E6E8B">
          <v:rect id="_x0000_i1051" style="width:0;height:1.5pt" o:hralign="center" o:hrstd="t" o:hr="t" fillcolor="#a0a0a0" stroked="f"/>
        </w:pict>
      </w:r>
    </w:p>
    <w:p w14:paraId="471840CC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28. NUEVOS INVERSORES</w:t>
      </w:r>
    </w:p>
    <w:p w14:paraId="087AB5EB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El ingreso de inversores requerirá acuerdo de ambos Fundadores.</w:t>
      </w:r>
    </w:p>
    <w:p w14:paraId="66A1A9BF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Si ambos acordaran una ampliación de capital que diluya sus participaciones, la dilución se realizará proporcionalmente respecto de las participaciones existentes, salvo acuerdo expreso en contrario.</w:t>
      </w:r>
    </w:p>
    <w:p w14:paraId="62F9F920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Los porcentajes y condiciones concretas deberán documentarse en cada operación.</w:t>
      </w:r>
    </w:p>
    <w:p w14:paraId="2AD71A51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1837522">
          <v:rect id="_x0000_i1052" style="width:0;height:1.5pt" o:hralign="center" o:hrstd="t" o:hr="t" fillcolor="#a0a0a0" stroked="f"/>
        </w:pict>
      </w:r>
    </w:p>
    <w:p w14:paraId="1919592A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29. MODIFICACIONES</w:t>
      </w:r>
    </w:p>
    <w:p w14:paraId="7C7E5B86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Toda modificación sustancial del presente acuerdo deberá realizarse por escrito y ser aceptada por ambos Fundadores.</w:t>
      </w:r>
    </w:p>
    <w:p w14:paraId="168A1786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B315A63">
          <v:rect id="_x0000_i1053" style="width:0;height:1.5pt" o:hralign="center" o:hrstd="t" o:hr="t" fillcolor="#a0a0a0" stroked="f"/>
        </w:pict>
      </w:r>
    </w:p>
    <w:p w14:paraId="4AB51C43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30. LEY APLICABLE Y JURISDICCIÓN</w:t>
      </w:r>
    </w:p>
    <w:p w14:paraId="210A131A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El presente acuerdo se regirá por las leyes de la República Argentina.</w:t>
      </w:r>
    </w:p>
    <w:p w14:paraId="1A8BA157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La jurisdicción definitiva, domicilio contractual y mecanismo de resolución de controversias serán establecidos con asesoramiento profesional antes de la firma definitiva.</w:t>
      </w:r>
    </w:p>
    <w:p w14:paraId="79B958B9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F657B48">
          <v:rect id="_x0000_i1054" style="width:0;height:1.5pt" o:hralign="center" o:hrstd="t" o:hr="t" fillcolor="#a0a0a0" stroked="f"/>
        </w:pict>
      </w:r>
    </w:p>
    <w:p w14:paraId="568DB468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s-AR"/>
        </w:rPr>
        <w:t>31. TRANSICIÓN AL CONTRATO DEFINITIVO</w:t>
      </w:r>
    </w:p>
    <w:p w14:paraId="154ED5B9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Los Fundadores reconocen que este documento establece los principios comerciales y patrimoniales acordados para PLAYPREDICT.</w:t>
      </w:r>
    </w:p>
    <w:p w14:paraId="0C69C8D1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Antes de su firma definitiva deberá ser revisado y adecuado por un profesional del derecho argentino, especialmente respecto de:</w:t>
      </w:r>
    </w:p>
    <w:p w14:paraId="5149ACA7" w14:textId="77777777" w:rsidR="002C563F" w:rsidRPr="002C563F" w:rsidRDefault="002C563F" w:rsidP="002C5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estructura societaria;</w:t>
      </w:r>
    </w:p>
    <w:p w14:paraId="12715B63" w14:textId="77777777" w:rsidR="002C563F" w:rsidRPr="002C563F" w:rsidRDefault="002C563F" w:rsidP="002C5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propiedad intelectual;</w:t>
      </w:r>
    </w:p>
    <w:p w14:paraId="21CB9AD7" w14:textId="77777777" w:rsidR="002C563F" w:rsidRPr="002C563F" w:rsidRDefault="002C563F" w:rsidP="002C5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derechos de autor;</w:t>
      </w:r>
    </w:p>
    <w:p w14:paraId="1AFFF496" w14:textId="77777777" w:rsidR="002C563F" w:rsidRPr="002C563F" w:rsidRDefault="002C563F" w:rsidP="002C5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tributación;</w:t>
      </w:r>
    </w:p>
    <w:p w14:paraId="6856E718" w14:textId="77777777" w:rsidR="002C563F" w:rsidRPr="002C563F" w:rsidRDefault="002C563F" w:rsidP="002C5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mecanismos de salida;</w:t>
      </w:r>
    </w:p>
    <w:p w14:paraId="68EC844B" w14:textId="77777777" w:rsidR="002C563F" w:rsidRPr="002C563F" w:rsidRDefault="002C563F" w:rsidP="002C5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sucesión;</w:t>
      </w:r>
    </w:p>
    <w:p w14:paraId="549C25C2" w14:textId="77777777" w:rsidR="002C563F" w:rsidRPr="002C563F" w:rsidRDefault="002C563F" w:rsidP="002C5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deadlock</w:t>
      </w:r>
      <w:proofErr w:type="spellEnd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;</w:t>
      </w:r>
    </w:p>
    <w:p w14:paraId="05616EA1" w14:textId="77777777" w:rsidR="002C563F" w:rsidRPr="002C563F" w:rsidRDefault="002C563F" w:rsidP="002C5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derecho de preferencia;</w:t>
      </w:r>
    </w:p>
    <w:p w14:paraId="05DDC03A" w14:textId="77777777" w:rsidR="002C563F" w:rsidRPr="002C563F" w:rsidRDefault="002C563F" w:rsidP="002C5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tag </w:t>
      </w:r>
      <w:proofErr w:type="spellStart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along</w:t>
      </w:r>
      <w:proofErr w:type="spellEnd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;</w:t>
      </w:r>
    </w:p>
    <w:p w14:paraId="27242B37" w14:textId="77777777" w:rsidR="002C563F" w:rsidRPr="002C563F" w:rsidRDefault="002C563F" w:rsidP="002C5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drag </w:t>
      </w:r>
      <w:proofErr w:type="spellStart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along</w:t>
      </w:r>
      <w:proofErr w:type="spellEnd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;</w:t>
      </w:r>
    </w:p>
    <w:p w14:paraId="319AB506" w14:textId="77777777" w:rsidR="002C563F" w:rsidRPr="002C563F" w:rsidRDefault="002C563F" w:rsidP="002C5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valuación;</w:t>
      </w:r>
    </w:p>
    <w:p w14:paraId="171F6B11" w14:textId="77777777" w:rsidR="002C563F" w:rsidRPr="002C563F" w:rsidRDefault="002C563F" w:rsidP="002C5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restricciones </w:t>
      </w:r>
      <w:proofErr w:type="spellStart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postcontractuales</w:t>
      </w:r>
      <w:proofErr w:type="spellEnd"/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;</w:t>
      </w:r>
    </w:p>
    <w:p w14:paraId="2B5B3462" w14:textId="77777777" w:rsidR="002C563F" w:rsidRPr="002C563F" w:rsidRDefault="002C563F" w:rsidP="002C5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protección de datos;</w:t>
      </w:r>
    </w:p>
    <w:p w14:paraId="64F558D5" w14:textId="77777777" w:rsidR="002C563F" w:rsidRPr="002C563F" w:rsidRDefault="002C563F" w:rsidP="002C56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jurisdicción.</w:t>
      </w:r>
    </w:p>
    <w:p w14:paraId="335DDD4A" w14:textId="77777777" w:rsidR="002C563F" w:rsidRPr="002C563F" w:rsidRDefault="002C563F" w:rsidP="002C5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337419C">
          <v:rect id="_x0000_i1055" style="width:0;height:1.5pt" o:hralign="center" o:hrstd="t" o:hr="t" fillcolor="#a0a0a0" stroked="f"/>
        </w:pict>
      </w:r>
    </w:p>
    <w:p w14:paraId="32FF27AA" w14:textId="77777777" w:rsidR="002C563F" w:rsidRPr="002C563F" w:rsidRDefault="002C563F" w:rsidP="002C56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s-AR"/>
        </w:rPr>
        <w:t>32. FIRMAS</w:t>
      </w:r>
    </w:p>
    <w:p w14:paraId="01A17F0D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En prueba de conformidad se firman [___] ejemplares del mismo tenor.</w:t>
      </w:r>
    </w:p>
    <w:p w14:paraId="2B93C47B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Lugar:</w:t>
      </w: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__________________________</w:t>
      </w:r>
    </w:p>
    <w:p w14:paraId="5EE56359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Fecha:</w:t>
      </w: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__________________________</w:t>
      </w:r>
    </w:p>
    <w:p w14:paraId="2121294F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Fundador A</w:t>
      </w:r>
    </w:p>
    <w:p w14:paraId="103A80F0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Nombre: __________________________</w:t>
      </w:r>
    </w:p>
    <w:p w14:paraId="2F71245F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DNI: ______________________________</w:t>
      </w:r>
    </w:p>
    <w:p w14:paraId="228D184C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Firma: ____________________________</w:t>
      </w:r>
    </w:p>
    <w:p w14:paraId="19E9CF8A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Fundador B</w:t>
      </w:r>
    </w:p>
    <w:p w14:paraId="39CB8FE4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Nombre: __________________________</w:t>
      </w:r>
    </w:p>
    <w:p w14:paraId="515BDE7E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DNI: ______________________________</w:t>
      </w:r>
    </w:p>
    <w:p w14:paraId="4C73583F" w14:textId="77777777" w:rsidR="002C563F" w:rsidRPr="002C563F" w:rsidRDefault="002C563F" w:rsidP="002C5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C563F">
        <w:rPr>
          <w:rFonts w:ascii="Times New Roman" w:eastAsia="Times New Roman" w:hAnsi="Times New Roman" w:cs="Times New Roman"/>
          <w:sz w:val="24"/>
          <w:szCs w:val="24"/>
          <w:lang w:eastAsia="es-AR"/>
        </w:rPr>
        <w:t>Firma: ____________________________</w:t>
      </w:r>
    </w:p>
    <w:p w14:paraId="6FCA273C" w14:textId="77777777" w:rsidR="009F2DF0" w:rsidRDefault="009F2DF0"/>
    <w:sectPr w:rsidR="009F2D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A464E"/>
    <w:multiLevelType w:val="multilevel"/>
    <w:tmpl w:val="C33C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93073"/>
    <w:multiLevelType w:val="multilevel"/>
    <w:tmpl w:val="D76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86CEC"/>
    <w:multiLevelType w:val="multilevel"/>
    <w:tmpl w:val="B7DC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E06DE"/>
    <w:multiLevelType w:val="multilevel"/>
    <w:tmpl w:val="39C8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B6AE1"/>
    <w:multiLevelType w:val="multilevel"/>
    <w:tmpl w:val="EC38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B170B4"/>
    <w:multiLevelType w:val="multilevel"/>
    <w:tmpl w:val="D534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8F64E2"/>
    <w:multiLevelType w:val="multilevel"/>
    <w:tmpl w:val="F5D47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63714C"/>
    <w:multiLevelType w:val="multilevel"/>
    <w:tmpl w:val="65A4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9353A"/>
    <w:multiLevelType w:val="multilevel"/>
    <w:tmpl w:val="4294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2"/>
  </w:num>
  <w:num w:numId="5">
    <w:abstractNumId w:val="8"/>
  </w:num>
  <w:num w:numId="6">
    <w:abstractNumId w:val="5"/>
  </w:num>
  <w:num w:numId="7">
    <w:abstractNumId w:val="3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0BA"/>
    <w:rsid w:val="002C563F"/>
    <w:rsid w:val="004F50BA"/>
    <w:rsid w:val="009F2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3EB2B"/>
  <w15:chartTrackingRefBased/>
  <w15:docId w15:val="{C25C942A-84CF-47D2-8A6E-A70B2E5BF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C56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2C56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2C56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563F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2C563F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2C563F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2C5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2C563F"/>
    <w:rPr>
      <w:b/>
      <w:bCs/>
    </w:rPr>
  </w:style>
  <w:style w:type="character" w:styleId="nfasis">
    <w:name w:val="Emphasis"/>
    <w:basedOn w:val="Fuentedeprrafopredeter"/>
    <w:uiPriority w:val="20"/>
    <w:qFormat/>
    <w:rsid w:val="002C56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1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2424</Words>
  <Characters>13335</Characters>
  <Application>Microsoft Office Word</Application>
  <DocSecurity>0</DocSecurity>
  <Lines>111</Lines>
  <Paragraphs>31</Paragraphs>
  <ScaleCrop>false</ScaleCrop>
  <Company/>
  <LinksUpToDate>false</LinksUpToDate>
  <CharactersWithSpaces>15728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Churin</dc:creator>
  <cp:keywords/>
  <dc:description/>
  <cp:lastModifiedBy>Pablo Churin</cp:lastModifiedBy>
  <cp:revision>2</cp:revision>
  <dcterms:created xsi:type="dcterms:W3CDTF">2026-08-21T17:17:00Z</dcterms:created>
  <dcterms:modified xsi:type="dcterms:W3CDTF">2026-08-21T17:21:00Z</dcterms:modified>
</cp:coreProperties>
</file>