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8E8" w14:textId="12F5A06C" w:rsidR="0067787F" w:rsidRPr="00FA2617" w:rsidRDefault="0067787F" w:rsidP="00FA2617">
      <w:pPr>
        <w:pStyle w:val="Ttulo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FA2617">
        <w:rPr>
          <w:rFonts w:ascii="Arial" w:hAnsi="Arial" w:cs="Arial"/>
          <w:b/>
          <w:bCs/>
          <w:color w:val="000000" w:themeColor="text1"/>
          <w:sz w:val="44"/>
          <w:szCs w:val="44"/>
        </w:rPr>
        <w:t>Projeto Aplicado</w:t>
      </w:r>
    </w:p>
    <w:p w14:paraId="393EC054" w14:textId="69C2525C" w:rsidR="0067787F" w:rsidRPr="00FA2617" w:rsidRDefault="0067787F" w:rsidP="00FA261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A2617">
        <w:rPr>
          <w:rFonts w:ascii="Arial" w:hAnsi="Arial" w:cs="Arial"/>
          <w:sz w:val="32"/>
          <w:szCs w:val="32"/>
        </w:rPr>
        <w:t>Análise B3</w:t>
      </w:r>
    </w:p>
    <w:p w14:paraId="77CCC7EE" w14:textId="69924C4B" w:rsidR="0067787F" w:rsidRDefault="0067787F" w:rsidP="00FA2617">
      <w:pPr>
        <w:spacing w:line="360" w:lineRule="auto"/>
        <w:jc w:val="both"/>
        <w:rPr>
          <w:rFonts w:ascii="Arial" w:hAnsi="Arial" w:cs="Arial"/>
          <w:sz w:val="56"/>
          <w:szCs w:val="56"/>
        </w:rPr>
      </w:pPr>
      <w:r w:rsidRPr="00FA2617"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84B9F1B" wp14:editId="1F6C179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7548" cy="4067175"/>
            <wp:effectExtent l="0" t="0" r="254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5" name="Imagem 4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51BB41A-ED7C-852E-9A84-1AB00686D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id="{F51BB41A-ED7C-852E-9A84-1AB00686D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8" r="-1" b="13791"/>
                    <a:stretch/>
                  </pic:blipFill>
                  <pic:spPr>
                    <a:xfrm>
                      <a:off x="0" y="0"/>
                      <a:ext cx="561754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323B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sz w:val="56"/>
          <w:szCs w:val="56"/>
        </w:rPr>
      </w:pPr>
    </w:p>
    <w:p w14:paraId="177A4623" w14:textId="11C58BED" w:rsidR="0067787F" w:rsidRPr="00FA2617" w:rsidRDefault="0067787F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Integrantes:</w:t>
      </w:r>
    </w:p>
    <w:p w14:paraId="74FCED1D" w14:textId="70D2FEF3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Paulo Cesar Masson Junior - 10416023</w:t>
      </w:r>
    </w:p>
    <w:p w14:paraId="5AE6DDC6" w14:textId="666B3414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 xml:space="preserve">Luciano Guimaraes Costa - </w:t>
      </w:r>
      <w:r w:rsidR="00F62659" w:rsidRPr="00FA2617">
        <w:rPr>
          <w:rFonts w:ascii="Arial" w:hAnsi="Arial" w:cs="Arial"/>
          <w:lang w:val="en-US"/>
        </w:rPr>
        <w:t>10289655</w:t>
      </w:r>
    </w:p>
    <w:p w14:paraId="3C2F4FDB" w14:textId="5CF79229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Douglas Novaes Dias - 10423666</w:t>
      </w:r>
    </w:p>
    <w:p w14:paraId="5BE1671C" w14:textId="07804A04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Rafael Jose de Oliveira –</w:t>
      </w:r>
      <w:r w:rsidR="00F62659" w:rsidRPr="00FA2617">
        <w:rPr>
          <w:rFonts w:ascii="Arial" w:hAnsi="Arial" w:cs="Arial"/>
          <w:lang w:val="en-US"/>
        </w:rPr>
        <w:t xml:space="preserve"> 10415375</w:t>
      </w:r>
    </w:p>
    <w:p w14:paraId="405B9D00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0588BD5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D41560B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B2E6657" w14:textId="77777777" w:rsidR="00FA2617" w:rsidRP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0D7AE7E0" w14:textId="6AFD486D" w:rsidR="0067787F" w:rsidRPr="00FA2617" w:rsidRDefault="0067787F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sdt>
      <w:sdtPr>
        <w:rPr>
          <w:rFonts w:ascii="Arial" w:hAnsi="Arial" w:cs="Arial"/>
        </w:rPr>
        <w:id w:val="20068459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E1B7FC" w14:textId="52B45214" w:rsidR="0060780D" w:rsidRPr="00FA2617" w:rsidRDefault="0060780D" w:rsidP="00FA2617">
          <w:pPr>
            <w:pStyle w:val="CabealhodoSumrio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Capa</w:t>
          </w:r>
        </w:p>
        <w:p w14:paraId="7CB46F9C" w14:textId="50C839B5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Sumário</w:t>
          </w:r>
        </w:p>
        <w:p w14:paraId="6157471F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História</w:t>
          </w:r>
        </w:p>
        <w:p w14:paraId="39E31648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Trajetória</w:t>
          </w:r>
        </w:p>
        <w:p w14:paraId="1809DD45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Problema</w:t>
          </w:r>
        </w:p>
        <w:p w14:paraId="081FD6B9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Solução</w:t>
          </w:r>
        </w:p>
        <w:p w14:paraId="1CD3B96A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Produtos</w:t>
          </w:r>
        </w:p>
        <w:p w14:paraId="530CF42A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Boi gordo e Café Arábica Tipo 4/5</w:t>
          </w:r>
        </w:p>
        <w:p w14:paraId="70575AEF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Etanol Hidratado e Milho</w:t>
          </w:r>
        </w:p>
        <w:p w14:paraId="6FC5C814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Ouro e Soja</w:t>
          </w:r>
        </w:p>
        <w:p w14:paraId="63899B82" w14:textId="77777777" w:rsidR="00973365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Base de Dados</w:t>
          </w:r>
          <w:r w:rsidR="002079F8">
            <w:rPr>
              <w:rFonts w:ascii="Arial" w:hAnsi="Arial" w:cs="Arial"/>
              <w:sz w:val="22"/>
              <w:szCs w:val="22"/>
            </w:rPr>
            <w:t xml:space="preserve"> / Repositório</w:t>
          </w:r>
          <w:r w:rsidR="00210E2A">
            <w:rPr>
              <w:rFonts w:ascii="Arial" w:hAnsi="Arial" w:cs="Arial"/>
              <w:sz w:val="22"/>
              <w:szCs w:val="22"/>
            </w:rPr>
            <w:t xml:space="preserve"> do GitHub</w:t>
          </w:r>
        </w:p>
        <w:p w14:paraId="285BE9C8" w14:textId="48C87E29" w:rsidR="0060780D" w:rsidRPr="00973365" w:rsidRDefault="00973365" w:rsidP="00973365">
          <w:pPr>
            <w:pStyle w:val="Ttulo1"/>
            <w:rPr>
              <w:rFonts w:ascii="Arial" w:hAnsi="Arial" w:cs="Arial"/>
              <w:sz w:val="22"/>
              <w:szCs w:val="22"/>
            </w:rPr>
          </w:pPr>
          <w:r w:rsidRPr="00973365">
            <w:rPr>
              <w:rFonts w:ascii="Arial" w:hAnsi="Arial" w:cs="Arial"/>
              <w:sz w:val="22"/>
              <w:szCs w:val="22"/>
            </w:rPr>
            <w:t>Cronograma</w:t>
          </w:r>
        </w:p>
      </w:sdtContent>
    </w:sdt>
    <w:p w14:paraId="534768C4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5E4AD22D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478F8B47" w14:textId="77777777" w:rsidR="0060780D" w:rsidRPr="00FA2617" w:rsidRDefault="0060780D" w:rsidP="00FA2617">
      <w:pPr>
        <w:spacing w:line="360" w:lineRule="auto"/>
        <w:jc w:val="both"/>
        <w:rPr>
          <w:rFonts w:ascii="Arial" w:hAnsi="Arial" w:cs="Arial"/>
        </w:rPr>
      </w:pPr>
    </w:p>
    <w:p w14:paraId="4AF0E2A8" w14:textId="77777777" w:rsidR="0060780D" w:rsidRPr="00FA2617" w:rsidRDefault="0060780D" w:rsidP="00FA2617">
      <w:pPr>
        <w:spacing w:line="360" w:lineRule="auto"/>
        <w:jc w:val="both"/>
        <w:rPr>
          <w:rFonts w:ascii="Arial" w:hAnsi="Arial" w:cs="Arial"/>
        </w:rPr>
      </w:pPr>
    </w:p>
    <w:p w14:paraId="0D285B85" w14:textId="77777777" w:rsidR="00E0110C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20B919C7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98BC495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AD0307D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2171A1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2E15F289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9D4C542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4C607E5" w14:textId="55FDCA99" w:rsidR="00E0110C" w:rsidRPr="00FA2617" w:rsidRDefault="0060780D" w:rsidP="00FA261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b/>
          <w:bCs/>
          <w:sz w:val="28"/>
          <w:szCs w:val="28"/>
        </w:rPr>
        <w:t>H</w:t>
      </w:r>
      <w:r w:rsidR="00E0110C" w:rsidRPr="00FA2617">
        <w:rPr>
          <w:rFonts w:ascii="Arial" w:hAnsi="Arial" w:cs="Arial"/>
          <w:b/>
          <w:bCs/>
          <w:sz w:val="28"/>
          <w:szCs w:val="28"/>
        </w:rPr>
        <w:t>istória</w:t>
      </w:r>
    </w:p>
    <w:p w14:paraId="1D2E1593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05001A2C" w14:textId="3DEEFF54" w:rsidR="00E0110C" w:rsidRPr="00FA2617" w:rsidRDefault="00E0110C" w:rsidP="00FA2617">
      <w:pPr>
        <w:spacing w:line="360" w:lineRule="auto"/>
        <w:ind w:firstLine="708"/>
        <w:jc w:val="both"/>
        <w:rPr>
          <w:rFonts w:ascii="Arial" w:hAnsi="Arial" w:cs="Arial"/>
        </w:rPr>
      </w:pPr>
      <w:r w:rsidRPr="00FA2617">
        <w:rPr>
          <w:rFonts w:ascii="Arial" w:hAnsi="Arial" w:cs="Arial"/>
        </w:rPr>
        <w:t xml:space="preserve">A </w:t>
      </w:r>
      <w:r w:rsidRPr="00FA2617">
        <w:rPr>
          <w:rFonts w:ascii="Arial" w:hAnsi="Arial" w:cs="Arial"/>
          <w:b/>
          <w:bCs/>
        </w:rPr>
        <w:t xml:space="preserve">história da bolsa de valores brasileira </w:t>
      </w:r>
      <w:r w:rsidRPr="00FA2617">
        <w:rPr>
          <w:rFonts w:ascii="Arial" w:hAnsi="Arial" w:cs="Arial"/>
        </w:rPr>
        <w:t xml:space="preserve">remonta ao período colonial, antes mesmo de o Brasil se tornar uma República. No final dessa fase, os diferentes estados brasileiros possuíam sua bolsa que servia para negociar os ativos de investidores. Com destaque para o </w:t>
      </w:r>
      <w:r w:rsidRPr="00FA2617">
        <w:rPr>
          <w:rFonts w:ascii="Arial" w:hAnsi="Arial" w:cs="Arial"/>
          <w:b/>
          <w:bCs/>
        </w:rPr>
        <w:t>Rio de Janeiro e São Paulo</w:t>
      </w:r>
      <w:r w:rsidRPr="00FA2617">
        <w:rPr>
          <w:rFonts w:ascii="Arial" w:hAnsi="Arial" w:cs="Arial"/>
        </w:rPr>
        <w:t xml:space="preserve">, as bolsas eram controladas por </w:t>
      </w:r>
      <w:r w:rsidRPr="00FA2617">
        <w:rPr>
          <w:rFonts w:ascii="Arial" w:hAnsi="Arial" w:cs="Arial"/>
          <w:b/>
          <w:bCs/>
        </w:rPr>
        <w:t>órgãos governamentais</w:t>
      </w:r>
      <w:r w:rsidRPr="00FA2617">
        <w:rPr>
          <w:rFonts w:ascii="Arial" w:hAnsi="Arial" w:cs="Arial"/>
        </w:rPr>
        <w:t xml:space="preserve">. As Secretarias de Finanças de cada estado da federação regulamentavam o funcionamento dos pregões.  </w:t>
      </w:r>
    </w:p>
    <w:p w14:paraId="6FF8B2AB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</w:rPr>
        <w:tab/>
        <w:t xml:space="preserve">Mas em </w:t>
      </w:r>
      <w:r w:rsidRPr="00FA2617">
        <w:rPr>
          <w:rFonts w:ascii="Arial" w:hAnsi="Arial" w:cs="Arial"/>
          <w:b/>
          <w:bCs/>
        </w:rPr>
        <w:t>1966</w:t>
      </w:r>
      <w:r w:rsidRPr="00FA2617">
        <w:rPr>
          <w:rFonts w:ascii="Arial" w:hAnsi="Arial" w:cs="Arial"/>
        </w:rPr>
        <w:t xml:space="preserve"> </w:t>
      </w:r>
      <w:r w:rsidRPr="00FA2617">
        <w:rPr>
          <w:rFonts w:ascii="Arial" w:hAnsi="Arial" w:cs="Arial"/>
          <w:b/>
          <w:bCs/>
        </w:rPr>
        <w:t>ocorreu uma reforma geral do sistema financeiro brasileiro</w:t>
      </w:r>
      <w:r w:rsidRPr="00FA2617">
        <w:rPr>
          <w:rFonts w:ascii="Arial" w:hAnsi="Arial" w:cs="Arial"/>
        </w:rPr>
        <w:t xml:space="preserve">. Nessa época as bolsas passaram a ser entidades autônomas, com liberdade de funcionamento e fiscalizadas por órgãos regulamentadores. Assim, elas se tornaram um tipo de </w:t>
      </w:r>
      <w:r w:rsidRPr="00FA2617">
        <w:rPr>
          <w:rFonts w:ascii="Arial" w:hAnsi="Arial" w:cs="Arial"/>
          <w:b/>
          <w:bCs/>
        </w:rPr>
        <w:t>associação civil sem fins lucrativos</w:t>
      </w:r>
      <w:r w:rsidRPr="00FA2617">
        <w:rPr>
          <w:rFonts w:ascii="Arial" w:hAnsi="Arial" w:cs="Arial"/>
        </w:rPr>
        <w:t xml:space="preserve">, como funcionam as fundações, por exemplo. O próximo marco ocorreu na época do </w:t>
      </w:r>
      <w:r w:rsidRPr="00FA2617">
        <w:rPr>
          <w:rFonts w:ascii="Arial" w:hAnsi="Arial" w:cs="Arial"/>
          <w:b/>
          <w:bCs/>
        </w:rPr>
        <w:t>Governo Militar</w:t>
      </w:r>
      <w:r w:rsidRPr="00FA2617">
        <w:rPr>
          <w:rFonts w:ascii="Arial" w:hAnsi="Arial" w:cs="Arial"/>
        </w:rPr>
        <w:t xml:space="preserve">, mais precisamente nos anos </w:t>
      </w:r>
      <w:r w:rsidRPr="00FA2617">
        <w:rPr>
          <w:rFonts w:ascii="Arial" w:hAnsi="Arial" w:cs="Arial"/>
          <w:b/>
          <w:bCs/>
        </w:rPr>
        <w:t>1970</w:t>
      </w:r>
      <w:r w:rsidRPr="00FA2617">
        <w:rPr>
          <w:rFonts w:ascii="Arial" w:hAnsi="Arial" w:cs="Arial"/>
        </w:rPr>
        <w:t xml:space="preserve">. Nesse período, a bolsa de São Paulo começou a se destacar das demais. </w:t>
      </w:r>
    </w:p>
    <w:p w14:paraId="39B1E9B5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007F92D4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17555311" w14:textId="77777777" w:rsidR="00E0110C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2ECDF73D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AF8C764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827954E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6BFD1AA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49274D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C619566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DE1F315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3385F89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F64D5E2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A9A5559" w14:textId="19CC1763" w:rsidR="00E0110C" w:rsidRPr="00FA2617" w:rsidRDefault="00E0110C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Quais foram os principais acontecimentos na trajetória da bolsa B3?</w:t>
      </w:r>
    </w:p>
    <w:p w14:paraId="25314C3F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F2F2552" w14:textId="77777777" w:rsidR="00E0110C" w:rsidRPr="00FA2617" w:rsidRDefault="00E0110C" w:rsidP="00FA2617">
      <w:pPr>
        <w:spacing w:line="360" w:lineRule="auto"/>
        <w:ind w:firstLine="708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 xml:space="preserve">A trajetória da bolsa de São Paulo até a fusão com a B3 foi marcada por diversos acontecimentos importantes: </w:t>
      </w:r>
    </w:p>
    <w:p w14:paraId="0EB7A138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 xml:space="preserve">1. Na época do Governo Militar, nos anos 1970, a bolsa de São Paulo começou a se destacar das demais bolsas do país, tornando-se a maior bolsa de valores do Brasil. </w:t>
      </w:r>
    </w:p>
    <w:p w14:paraId="35B0A06F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 xml:space="preserve">2. Em 2000, a Bolsa de Valores de São Paulo (Bovespa) se fundiu com a bolsa de valores do Rio de Janeiro, abarcando todas as demais bolsas do país e passando a negociar todos os títulos privados e ações. </w:t>
      </w:r>
    </w:p>
    <w:p w14:paraId="540799EA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>3. Em 2005, foi implantada a negociação eletrônica em todas as operações das bolsas de valores, e no ano seguinte, o pregão presencial foi oficialmente extinto, consolidando a integração da Bovespa e da bolsa do Rio de Janeiro como a maior bolsa de valores da América Latina. Esses eventos foram fundamentais na evolução da bolsa de São Paulo e no caminho que culminou na fusão com a Central de Custódia e Liquidação Financeira de Títulos Privados (CETIP) em 2017, formando a atual B3.</w:t>
      </w:r>
    </w:p>
    <w:p w14:paraId="69F10F79" w14:textId="77777777" w:rsidR="00E778FD" w:rsidRDefault="00E778FD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D03DF1E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CB0FFAD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F04696F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F92E4D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8377AD4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3A0EAF9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4985AA7A" w14:textId="56A48093" w:rsidR="00E778FD" w:rsidRPr="00FA2617" w:rsidRDefault="00E778FD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Problema Principal</w:t>
      </w:r>
    </w:p>
    <w:p w14:paraId="32E18127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Implementar medidas que aumentam transparência e a disponibilidade de informações para todos os participantes do mercado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. </w:t>
      </w:r>
    </w:p>
    <w:p w14:paraId="10249408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  <w:t xml:space="preserve">Um problema que a Bolsa de Valores do Brasil (B3) enfrenta e que pode ser alvo de solução é a redução da assimetria de informações no mercado financeiro.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A assimetria de informação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ocorre quando uma das partes envolvidas em uma transação possui mais informações do que a outra, o que pode resultar em desequilíbrios e prejuízos para os investidores menos informados.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Para solucionar esse problema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, a B3 e outras bolsas de valores podem programar medidas que aumentem a transparência e a disponibilidade de informações para todos os participantes do mercado. Isso pode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incluir a divulgação de dados financeiros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operacionais mais detalhados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, a implementação de sistemas de monitoramento e controle mais eficazes e a promoção de educação financeira para os investidores. </w:t>
      </w:r>
    </w:p>
    <w:p w14:paraId="664FA8BB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  <w:t xml:space="preserve">Além disso, a adoção de tecnologias como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blockchain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 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inteligência artificial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pode ajudar a melhorar a segurança e a integridade das transações, reduzindo a possibilidade de fraudes e manipulação do mercado. </w:t>
      </w:r>
    </w:p>
    <w:p w14:paraId="1909061F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Em resumo, a redução da assimetria de informações na B3 é um problema importante a ser enfrentado para garantir um mercado financeiro mais justo, transparente e eficiente.</w:t>
      </w:r>
    </w:p>
    <w:p w14:paraId="43EF5EF5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081C1732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37B59FA0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3D448C82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6E0A566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43A44E8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019CE50" w14:textId="26E7EB92" w:rsidR="00617C16" w:rsidRPr="00FA2617" w:rsidRDefault="00617C16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t>Solução</w:t>
      </w:r>
    </w:p>
    <w:p w14:paraId="5DADBB67" w14:textId="1BE230BD" w:rsidR="006D1988" w:rsidRPr="00FA2617" w:rsidRDefault="00617C16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 xml:space="preserve">Devido a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</w:rPr>
        <w:t>Assimetria de informação</w:t>
      </w:r>
      <w:r w:rsidRPr="00FA2617">
        <w:rPr>
          <w:rFonts w:ascii="Arial" w:eastAsia="+mn-ea" w:hAnsi="Arial" w:cs="Arial"/>
          <w:color w:val="404040"/>
          <w:spacing w:val="30"/>
          <w:kern w:val="24"/>
        </w:rPr>
        <w:t xml:space="preserve"> propomos construir um acompanhamento diário de fácil visualização e entendimento</w:t>
      </w:r>
      <w:r w:rsidR="003E61AF" w:rsidRPr="00FA2617">
        <w:rPr>
          <w:rFonts w:ascii="Arial" w:eastAsia="+mn-ea" w:hAnsi="Arial" w:cs="Arial"/>
          <w:color w:val="404040"/>
          <w:spacing w:val="30"/>
          <w:kern w:val="24"/>
        </w:rPr>
        <w:t xml:space="preserve"> referente as variações de preços das principais comodities oferecidas pela </w:t>
      </w:r>
      <w:r w:rsidR="003E61AF" w:rsidRPr="00FA2617">
        <w:rPr>
          <w:rFonts w:ascii="Arial" w:eastAsia="+mn-ea" w:hAnsi="Arial" w:cs="Arial"/>
          <w:b/>
          <w:bCs/>
          <w:color w:val="404040"/>
          <w:spacing w:val="30"/>
          <w:kern w:val="24"/>
        </w:rPr>
        <w:t>B3</w:t>
      </w:r>
      <w:r w:rsidR="003E61AF" w:rsidRPr="00FA2617">
        <w:rPr>
          <w:rFonts w:ascii="Arial" w:eastAsia="+mn-ea" w:hAnsi="Arial" w:cs="Arial"/>
          <w:color w:val="404040"/>
          <w:spacing w:val="30"/>
          <w:kern w:val="24"/>
        </w:rPr>
        <w:t>,</w:t>
      </w:r>
      <w:r w:rsidR="006D1988" w:rsidRPr="00FA2617">
        <w:rPr>
          <w:rFonts w:ascii="Arial" w:eastAsia="+mn-ea" w:hAnsi="Arial" w:cs="Arial"/>
          <w:color w:val="404040"/>
          <w:spacing w:val="30"/>
          <w:kern w:val="24"/>
        </w:rPr>
        <w:t xml:space="preserve"> estes produtos serão apresentados logo em seguida.</w:t>
      </w:r>
    </w:p>
    <w:p w14:paraId="418332C9" w14:textId="62F9D994" w:rsidR="006D1988" w:rsidRPr="00FA2617" w:rsidRDefault="006D1988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Com nossa análise conseguimos traçar um entendimento evolutivos através da evolução histórica, sendo possível efetuarmos algumas previsões e projeções a fim de determinar o melhor momento de venda de cada produto no qual serão analisados.</w:t>
      </w:r>
    </w:p>
    <w:p w14:paraId="217EA084" w14:textId="354BA50B" w:rsidR="006D1988" w:rsidRPr="00FA2617" w:rsidRDefault="006D1988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Tal análise facilitara os produtores agrícolas e pecuários a maximizar suas produções e aumentar a geração e receita, visto que será possível analisar diariamente os índices de:</w:t>
      </w:r>
    </w:p>
    <w:p w14:paraId="5B9E7374" w14:textId="3DFC25B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mínimo</w:t>
      </w:r>
    </w:p>
    <w:p w14:paraId="4731FAA0" w14:textId="19913C12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máximo</w:t>
      </w:r>
    </w:p>
    <w:p w14:paraId="129CB52C" w14:textId="6F4D44F0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médio</w:t>
      </w:r>
    </w:p>
    <w:p w14:paraId="38804C89" w14:textId="4914F58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de fechamento</w:t>
      </w:r>
    </w:p>
    <w:p w14:paraId="62DEB976" w14:textId="031EA16B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Oscilação</w:t>
      </w:r>
    </w:p>
    <w:p w14:paraId="4232FB83" w14:textId="6878703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Número de negócios</w:t>
      </w:r>
    </w:p>
    <w:p w14:paraId="4AD82D67" w14:textId="34CD7568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Quantidade de contratos negociados</w:t>
      </w:r>
    </w:p>
    <w:p w14:paraId="18A86359" w14:textId="02FB5EB7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Volume financeiro</w:t>
      </w:r>
    </w:p>
    <w:p w14:paraId="7BFC4C78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78A93620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09C353AF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095D7B69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4EE2BA0C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23CFA568" w14:textId="77777777" w:rsidR="006D1988" w:rsidRPr="00FA2617" w:rsidRDefault="006D1988" w:rsidP="00FA2617">
      <w:p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146FD60F" w14:textId="77777777" w:rsidR="006D1988" w:rsidRPr="00FA2617" w:rsidRDefault="006D1988" w:rsidP="00FA2617">
      <w:pPr>
        <w:spacing w:line="360" w:lineRule="auto"/>
        <w:ind w:left="1068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Produtos</w:t>
      </w:r>
    </w:p>
    <w:p w14:paraId="16503179" w14:textId="70606E73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Boi Gordo</w:t>
      </w:r>
    </w:p>
    <w:p w14:paraId="172FD4FD" w14:textId="210AAD9A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31B2AF8F" wp14:editId="3280CAB2">
            <wp:extent cx="5400040" cy="3100705"/>
            <wp:effectExtent l="0" t="0" r="0" b="4445"/>
            <wp:docPr id="5351320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201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94E" w14:textId="3E4A4028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Café Arábica Tipo 4/5</w:t>
      </w:r>
    </w:p>
    <w:p w14:paraId="36B52481" w14:textId="03B75B9C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C422612" wp14:editId="365F7D92">
            <wp:extent cx="5400040" cy="3543935"/>
            <wp:effectExtent l="0" t="0" r="0" b="0"/>
            <wp:docPr id="5614461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611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E40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6D37151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ED4718" w14:textId="4CB1EE4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lastRenderedPageBreak/>
        <w:t>Etanol Hidratado</w:t>
      </w:r>
    </w:p>
    <w:p w14:paraId="56C5A840" w14:textId="77D48320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EB767B3" wp14:editId="01778A6B">
            <wp:extent cx="5400040" cy="3137535"/>
            <wp:effectExtent l="0" t="0" r="0" b="5715"/>
            <wp:docPr id="6348693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932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0E4" w14:textId="37962FEB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Milho</w:t>
      </w:r>
    </w:p>
    <w:p w14:paraId="33F9E570" w14:textId="78463EC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39E35DF7" wp14:editId="5DA91E80">
            <wp:extent cx="5400040" cy="3176270"/>
            <wp:effectExtent l="0" t="0" r="0" b="5080"/>
            <wp:docPr id="15307145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1452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F66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695195A" w14:textId="77777777" w:rsidR="006D1988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E095B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A818235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3BCC9D" w14:textId="2C3DC353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lastRenderedPageBreak/>
        <w:t>Ouro</w:t>
      </w:r>
    </w:p>
    <w:p w14:paraId="043DBE03" w14:textId="1206BF89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7EEAFEE" wp14:editId="7F19D5EA">
            <wp:extent cx="5400040" cy="3209290"/>
            <wp:effectExtent l="0" t="0" r="0" b="0"/>
            <wp:docPr id="19804937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3740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531" w14:textId="0C593F56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2617">
        <w:rPr>
          <w:rFonts w:ascii="Arial" w:hAnsi="Arial" w:cs="Arial"/>
          <w:b/>
          <w:bCs/>
        </w:rPr>
        <w:t>Soja</w:t>
      </w:r>
      <w:r w:rsidRPr="00FA2617">
        <w:rPr>
          <w:rFonts w:ascii="Arial" w:hAnsi="Arial" w:cs="Arial"/>
          <w:noProof/>
        </w:rPr>
        <w:drawing>
          <wp:inline distT="0" distB="0" distL="0" distR="0" wp14:anchorId="56DF8182" wp14:editId="0DFD6A97">
            <wp:extent cx="5400040" cy="3150870"/>
            <wp:effectExtent l="0" t="0" r="0" b="0"/>
            <wp:docPr id="11294847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750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CB3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92E3FB9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992FA7B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6BAC45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570BAF" w14:textId="42000A28" w:rsidR="00D87638" w:rsidRPr="00FA2617" w:rsidRDefault="00D87638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Base de Dados</w:t>
      </w:r>
    </w:p>
    <w:p w14:paraId="0B4EDEE3" w14:textId="39C67D30" w:rsidR="00D87638" w:rsidRPr="00FA2617" w:rsidRDefault="00D8763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0EBD6A50" wp14:editId="1AE44D4E">
            <wp:extent cx="5953520" cy="2456597"/>
            <wp:effectExtent l="0" t="0" r="0" b="1270"/>
            <wp:docPr id="18809159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5943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20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E767" w14:textId="184E3F8E" w:rsidR="002079F8" w:rsidRDefault="002079F8" w:rsidP="00793875">
      <w:pPr>
        <w:spacing w:line="360" w:lineRule="auto"/>
        <w:rPr>
          <w:rFonts w:ascii="Arial" w:hAnsi="Arial" w:cs="Arial"/>
        </w:rPr>
      </w:pPr>
      <w:r w:rsidRPr="00793875">
        <w:rPr>
          <w:rFonts w:ascii="Arial" w:hAnsi="Arial" w:cs="Arial"/>
          <w:b/>
          <w:bCs/>
        </w:rPr>
        <w:t>Links das bases de dados</w:t>
      </w:r>
      <w:r w:rsidR="00D87638" w:rsidRPr="00793875">
        <w:rPr>
          <w:rFonts w:ascii="Arial" w:hAnsi="Arial" w:cs="Arial"/>
          <w:b/>
          <w:bCs/>
        </w:rPr>
        <w:t>:</w:t>
      </w:r>
      <w:r w:rsidR="00D87638" w:rsidRPr="00FA2617">
        <w:rPr>
          <w:rFonts w:ascii="Arial" w:hAnsi="Arial" w:cs="Arial"/>
        </w:rPr>
        <w:br/>
      </w:r>
      <w:hyperlink r:id="rId16" w:history="1">
        <w:r w:rsidR="00D87638" w:rsidRPr="00FA2617">
          <w:rPr>
            <w:rStyle w:val="Hyperlink"/>
            <w:rFonts w:ascii="Arial" w:hAnsi="Arial" w:cs="Arial"/>
          </w:rPr>
          <w:t>Dados públicos de produtos listados e de balcão | B3</w:t>
        </w:r>
      </w:hyperlink>
      <w:r w:rsidR="00D87638" w:rsidRPr="00FA2617">
        <w:rPr>
          <w:rFonts w:ascii="Arial" w:hAnsi="Arial" w:cs="Arial"/>
        </w:rPr>
        <w:br/>
      </w:r>
      <w:hyperlink r:id="rId17" w:history="1">
        <w:r w:rsidR="00D87638" w:rsidRPr="00FA2617">
          <w:rPr>
            <w:rStyle w:val="Hyperlink"/>
            <w:rFonts w:ascii="Arial" w:hAnsi="Arial" w:cs="Arial"/>
          </w:rPr>
          <w:t>Negócios Consolidados do Pregão (Listado) (1) (b3.com.br)</w:t>
        </w:r>
      </w:hyperlink>
      <w:r w:rsidR="00D87638" w:rsidRPr="00FA2617">
        <w:rPr>
          <w:rFonts w:ascii="Arial" w:hAnsi="Arial" w:cs="Arial"/>
        </w:rPr>
        <w:t xml:space="preserve"> </w:t>
      </w:r>
    </w:p>
    <w:p w14:paraId="5C48813C" w14:textId="77777777" w:rsidR="00793875" w:rsidRPr="00793875" w:rsidRDefault="00793875" w:rsidP="00793875">
      <w:pPr>
        <w:spacing w:line="360" w:lineRule="auto"/>
        <w:rPr>
          <w:rFonts w:ascii="Arial" w:hAnsi="Arial" w:cs="Arial"/>
        </w:rPr>
      </w:pPr>
    </w:p>
    <w:p w14:paraId="0D6B8D95" w14:textId="4960EA62" w:rsidR="002079F8" w:rsidRDefault="002079F8" w:rsidP="002079F8">
      <w:pPr>
        <w:spacing w:line="360" w:lineRule="auto"/>
        <w:rPr>
          <w:rFonts w:ascii="Arial" w:hAnsi="Arial" w:cs="Arial"/>
        </w:rPr>
      </w:pPr>
      <w:r w:rsidRPr="00793875">
        <w:rPr>
          <w:rFonts w:ascii="Arial" w:hAnsi="Arial" w:cs="Arial"/>
          <w:b/>
          <w:bCs/>
        </w:rPr>
        <w:t xml:space="preserve">Link para acesso ao </w:t>
      </w:r>
      <w:r w:rsidR="00210E2A" w:rsidRPr="00793875">
        <w:rPr>
          <w:rFonts w:ascii="Arial" w:hAnsi="Arial" w:cs="Arial"/>
          <w:b/>
          <w:bCs/>
        </w:rPr>
        <w:t>GitHub</w:t>
      </w:r>
      <w:r w:rsidRPr="00793875">
        <w:rPr>
          <w:rFonts w:ascii="Arial" w:hAnsi="Arial" w:cs="Arial"/>
          <w:b/>
          <w:bCs/>
        </w:rPr>
        <w:t xml:space="preserve">: </w:t>
      </w:r>
      <w:hyperlink r:id="rId18" w:history="1">
        <w:r w:rsidR="00973365" w:rsidRPr="00486E39">
          <w:rPr>
            <w:rStyle w:val="Hyperlink"/>
            <w:rFonts w:ascii="Arial" w:hAnsi="Arial" w:cs="Arial"/>
          </w:rPr>
          <w:t>https://github.com/rafaelmackenzie2024/projetoaplicado1.git</w:t>
        </w:r>
      </w:hyperlink>
    </w:p>
    <w:p w14:paraId="17C5B894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4D2B3EBE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4832083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30AADC2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E1CBC10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2895303C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7F6C070A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1CE87E40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1BB476E6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03A5EF75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2354F1B8" w14:textId="77777777" w:rsidR="00973365" w:rsidRPr="002079F8" w:rsidRDefault="00973365" w:rsidP="002079F8">
      <w:pPr>
        <w:spacing w:line="360" w:lineRule="auto"/>
        <w:rPr>
          <w:rFonts w:ascii="Arial" w:hAnsi="Arial" w:cs="Arial"/>
        </w:rPr>
      </w:pPr>
    </w:p>
    <w:p w14:paraId="494BE012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76240939" w14:textId="6CA1AF18" w:rsidR="00973365" w:rsidRPr="00FA2617" w:rsidRDefault="00973365" w:rsidP="0097336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Cronograma</w:t>
      </w:r>
    </w:p>
    <w:p w14:paraId="7139A2DD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206310DF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56AC4365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57454DB8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1BF292CF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6D6ECED1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0F562D79" w14:textId="77777777" w:rsidR="00D87638" w:rsidRPr="00D87638" w:rsidRDefault="00D87638" w:rsidP="00D87638">
      <w:pPr>
        <w:rPr>
          <w:rFonts w:ascii="Calibri Light" w:hAnsi="Calibri Light" w:cs="Calibri Light"/>
          <w:sz w:val="28"/>
          <w:szCs w:val="28"/>
        </w:rPr>
      </w:pPr>
    </w:p>
    <w:sectPr w:rsidR="00D87638" w:rsidRPr="00D87638" w:rsidSect="00602CD4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B97B" w14:textId="77777777" w:rsidR="00602CD4" w:rsidRDefault="00602CD4" w:rsidP="00E0110C">
      <w:pPr>
        <w:spacing w:after="0" w:line="240" w:lineRule="auto"/>
      </w:pPr>
      <w:r>
        <w:separator/>
      </w:r>
    </w:p>
  </w:endnote>
  <w:endnote w:type="continuationSeparator" w:id="0">
    <w:p w14:paraId="0B665BA8" w14:textId="77777777" w:rsidR="00602CD4" w:rsidRDefault="00602CD4" w:rsidP="00E0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758043"/>
      <w:docPartObj>
        <w:docPartGallery w:val="Page Numbers (Bottom of Page)"/>
        <w:docPartUnique/>
      </w:docPartObj>
    </w:sdtPr>
    <w:sdtContent>
      <w:p w14:paraId="31E51DB5" w14:textId="11E5D627" w:rsidR="002D0D15" w:rsidRDefault="002D0D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04DFE" w14:textId="77777777" w:rsidR="002D0D15" w:rsidRDefault="002D0D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3507" w14:textId="77777777" w:rsidR="00602CD4" w:rsidRDefault="00602CD4" w:rsidP="00E0110C">
      <w:pPr>
        <w:spacing w:after="0" w:line="240" w:lineRule="auto"/>
      </w:pPr>
      <w:r>
        <w:separator/>
      </w:r>
    </w:p>
  </w:footnote>
  <w:footnote w:type="continuationSeparator" w:id="0">
    <w:p w14:paraId="4E430BE4" w14:textId="77777777" w:rsidR="00602CD4" w:rsidRDefault="00602CD4" w:rsidP="00E0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75A"/>
    <w:multiLevelType w:val="hybridMultilevel"/>
    <w:tmpl w:val="B0DC9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96E"/>
    <w:multiLevelType w:val="hybridMultilevel"/>
    <w:tmpl w:val="69125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2DC"/>
    <w:multiLevelType w:val="hybridMultilevel"/>
    <w:tmpl w:val="2DE0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401BE7"/>
    <w:multiLevelType w:val="hybridMultilevel"/>
    <w:tmpl w:val="418CF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6E32"/>
    <w:multiLevelType w:val="hybridMultilevel"/>
    <w:tmpl w:val="8B5E1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4C61"/>
    <w:multiLevelType w:val="hybridMultilevel"/>
    <w:tmpl w:val="E952B6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87322A"/>
    <w:multiLevelType w:val="multilevel"/>
    <w:tmpl w:val="4D9CDED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BD5D9E"/>
    <w:multiLevelType w:val="multilevel"/>
    <w:tmpl w:val="B7A017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81713194">
    <w:abstractNumId w:val="3"/>
  </w:num>
  <w:num w:numId="2" w16cid:durableId="1692536382">
    <w:abstractNumId w:val="3"/>
  </w:num>
  <w:num w:numId="3" w16cid:durableId="1439451181">
    <w:abstractNumId w:val="3"/>
  </w:num>
  <w:num w:numId="4" w16cid:durableId="1159006173">
    <w:abstractNumId w:val="3"/>
  </w:num>
  <w:num w:numId="5" w16cid:durableId="239487385">
    <w:abstractNumId w:val="3"/>
  </w:num>
  <w:num w:numId="6" w16cid:durableId="563836927">
    <w:abstractNumId w:val="3"/>
  </w:num>
  <w:num w:numId="7" w16cid:durableId="746880297">
    <w:abstractNumId w:val="3"/>
  </w:num>
  <w:num w:numId="8" w16cid:durableId="1754624722">
    <w:abstractNumId w:val="3"/>
  </w:num>
  <w:num w:numId="9" w16cid:durableId="617370771">
    <w:abstractNumId w:val="3"/>
  </w:num>
  <w:num w:numId="10" w16cid:durableId="865025026">
    <w:abstractNumId w:val="3"/>
  </w:num>
  <w:num w:numId="11" w16cid:durableId="1016233609">
    <w:abstractNumId w:val="2"/>
  </w:num>
  <w:num w:numId="12" w16cid:durableId="796727896">
    <w:abstractNumId w:val="8"/>
  </w:num>
  <w:num w:numId="13" w16cid:durableId="1279414145">
    <w:abstractNumId w:val="7"/>
  </w:num>
  <w:num w:numId="14" w16cid:durableId="1593123798">
    <w:abstractNumId w:val="1"/>
  </w:num>
  <w:num w:numId="15" w16cid:durableId="23097106">
    <w:abstractNumId w:val="4"/>
  </w:num>
  <w:num w:numId="16" w16cid:durableId="144245182">
    <w:abstractNumId w:val="0"/>
  </w:num>
  <w:num w:numId="17" w16cid:durableId="1198736200">
    <w:abstractNumId w:val="6"/>
  </w:num>
  <w:num w:numId="18" w16cid:durableId="1082222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F"/>
    <w:rsid w:val="000D347A"/>
    <w:rsid w:val="001C46D8"/>
    <w:rsid w:val="001F1BF4"/>
    <w:rsid w:val="002079F8"/>
    <w:rsid w:val="00210E2A"/>
    <w:rsid w:val="00293062"/>
    <w:rsid w:val="002D0D15"/>
    <w:rsid w:val="003E61AF"/>
    <w:rsid w:val="00457D04"/>
    <w:rsid w:val="00602CD4"/>
    <w:rsid w:val="0060780D"/>
    <w:rsid w:val="00617C16"/>
    <w:rsid w:val="0067787F"/>
    <w:rsid w:val="006D1988"/>
    <w:rsid w:val="007633D7"/>
    <w:rsid w:val="00793875"/>
    <w:rsid w:val="007F0861"/>
    <w:rsid w:val="00973365"/>
    <w:rsid w:val="00B00122"/>
    <w:rsid w:val="00D87638"/>
    <w:rsid w:val="00E0110C"/>
    <w:rsid w:val="00E778FD"/>
    <w:rsid w:val="00F62659"/>
    <w:rsid w:val="00F97B0A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3BFF7"/>
  <w15:chartTrackingRefBased/>
  <w15:docId w15:val="{5DDB5790-8A44-47F8-AC71-9DE9FF4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7F"/>
  </w:style>
  <w:style w:type="paragraph" w:styleId="Ttulo1">
    <w:name w:val="heading 1"/>
    <w:basedOn w:val="Normal"/>
    <w:next w:val="Normal"/>
    <w:link w:val="Ttulo1Char"/>
    <w:uiPriority w:val="9"/>
    <w:qFormat/>
    <w:rsid w:val="0067787F"/>
    <w:pPr>
      <w:keepNext/>
      <w:keepLines/>
      <w:numPr>
        <w:numId w:val="13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87F"/>
    <w:pPr>
      <w:keepNext/>
      <w:keepLines/>
      <w:numPr>
        <w:ilvl w:val="1"/>
        <w:numId w:val="13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87F"/>
    <w:pPr>
      <w:keepNext/>
      <w:keepLines/>
      <w:numPr>
        <w:ilvl w:val="2"/>
        <w:numId w:val="1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87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87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87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87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87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7787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87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7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87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87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87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87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rsid w:val="0067787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6778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7787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8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87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87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7787F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7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87F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8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87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67787F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787F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67787F"/>
    <w:rPr>
      <w:b/>
      <w:bCs/>
    </w:rPr>
  </w:style>
  <w:style w:type="character" w:styleId="nfase">
    <w:name w:val="Emphasis"/>
    <w:basedOn w:val="Fontepargpadro"/>
    <w:uiPriority w:val="20"/>
    <w:qFormat/>
    <w:rsid w:val="0067787F"/>
    <w:rPr>
      <w:i/>
      <w:iCs/>
    </w:rPr>
  </w:style>
  <w:style w:type="paragraph" w:styleId="SemEspaamento">
    <w:name w:val="No Spacing"/>
    <w:uiPriority w:val="1"/>
    <w:qFormat/>
    <w:rsid w:val="0067787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7787F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6778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67787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787F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10C"/>
  </w:style>
  <w:style w:type="paragraph" w:styleId="Rodap">
    <w:name w:val="footer"/>
    <w:basedOn w:val="Normal"/>
    <w:link w:val="Rodap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10C"/>
  </w:style>
  <w:style w:type="paragraph" w:styleId="NormalWeb">
    <w:name w:val="Normal (Web)"/>
    <w:basedOn w:val="Normal"/>
    <w:uiPriority w:val="99"/>
    <w:semiHidden/>
    <w:unhideWhenUsed/>
    <w:rsid w:val="00E0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17C16"/>
  </w:style>
  <w:style w:type="character" w:styleId="Hyperlink">
    <w:name w:val="Hyperlink"/>
    <w:basedOn w:val="Fontepargpadro"/>
    <w:uiPriority w:val="99"/>
    <w:unhideWhenUsed/>
    <w:rsid w:val="00D8763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afaelmackenzie2024/projetoaplicado1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quivos.b3.com.br/tabelas/TradeInformationConsolidated/2024-03-01?lang=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3.com.br/pt_br/market-data-e-indices/servicos-de-dados/market-data/consultas/boletim-diario/dados-publicos-de-produtos-listados-e-de-balca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12E4-F63F-491C-94EC-A1918C68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Masson</dc:creator>
  <cp:keywords/>
  <dc:description/>
  <cp:lastModifiedBy>Paulo Masson</cp:lastModifiedBy>
  <cp:revision>53</cp:revision>
  <dcterms:created xsi:type="dcterms:W3CDTF">2024-03-02T14:08:00Z</dcterms:created>
  <dcterms:modified xsi:type="dcterms:W3CDTF">2024-03-04T23:25:00Z</dcterms:modified>
</cp:coreProperties>
</file>